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135" w:type="dxa"/>
        <w:tblInd w:w="-17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1274"/>
        <w:gridCol w:w="6156"/>
        <w:gridCol w:w="1170"/>
        <w:gridCol w:w="1095"/>
        <w:gridCol w:w="3795"/>
      </w:tblGrid>
      <w:tr w14:paraId="1B8A2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645" w:type="dxa"/>
            <w:tcBorders>
              <w:top w:val="single" w:color="000000" w:sz="4" w:space="0"/>
              <w:left w:val="single" w:color="000000" w:sz="4" w:space="0"/>
              <w:bottom w:val="single" w:color="000000" w:sz="4" w:space="0"/>
              <w:right w:val="single" w:color="000000" w:sz="4" w:space="0"/>
            </w:tcBorders>
            <w:shd w:val="clear" w:color="auto" w:fill="EEECE1"/>
            <w:vAlign w:val="center"/>
          </w:tcPr>
          <w:p w14:paraId="21F87D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序号</w:t>
            </w:r>
          </w:p>
        </w:tc>
        <w:tc>
          <w:tcPr>
            <w:tcW w:w="1274" w:type="dxa"/>
            <w:tcBorders>
              <w:top w:val="single" w:color="000000" w:sz="4" w:space="0"/>
              <w:left w:val="single" w:color="000000" w:sz="4" w:space="0"/>
              <w:bottom w:val="single" w:color="000000" w:sz="4" w:space="0"/>
              <w:right w:val="single" w:color="000000" w:sz="4" w:space="0"/>
            </w:tcBorders>
            <w:shd w:val="clear" w:color="auto" w:fill="EEECE1"/>
            <w:vAlign w:val="center"/>
          </w:tcPr>
          <w:p w14:paraId="620CF0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货物</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名称</w:t>
            </w:r>
          </w:p>
        </w:tc>
        <w:tc>
          <w:tcPr>
            <w:tcW w:w="6156" w:type="dxa"/>
            <w:tcBorders>
              <w:top w:val="single" w:color="000000" w:sz="4" w:space="0"/>
              <w:left w:val="single" w:color="000000" w:sz="4" w:space="0"/>
              <w:bottom w:val="single" w:color="000000" w:sz="4" w:space="0"/>
              <w:right w:val="single" w:color="000000" w:sz="4" w:space="0"/>
            </w:tcBorders>
            <w:shd w:val="clear" w:color="auto" w:fill="EEECE1"/>
            <w:vAlign w:val="center"/>
          </w:tcPr>
          <w:p w14:paraId="605A70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规格</w:t>
            </w:r>
          </w:p>
        </w:tc>
        <w:tc>
          <w:tcPr>
            <w:tcW w:w="1170" w:type="dxa"/>
            <w:tcBorders>
              <w:top w:val="single" w:color="000000" w:sz="4" w:space="0"/>
              <w:left w:val="single" w:color="000000" w:sz="4" w:space="0"/>
              <w:bottom w:val="single" w:color="000000" w:sz="4" w:space="0"/>
              <w:right w:val="single" w:color="000000" w:sz="4" w:space="0"/>
            </w:tcBorders>
            <w:shd w:val="clear" w:color="auto" w:fill="EEECE1"/>
            <w:vAlign w:val="center"/>
          </w:tcPr>
          <w:p w14:paraId="4984B3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单位</w:t>
            </w:r>
          </w:p>
        </w:tc>
        <w:tc>
          <w:tcPr>
            <w:tcW w:w="1095" w:type="dxa"/>
            <w:tcBorders>
              <w:top w:val="single" w:color="000000" w:sz="4" w:space="0"/>
              <w:left w:val="single" w:color="000000" w:sz="4" w:space="0"/>
              <w:bottom w:val="single" w:color="000000" w:sz="4" w:space="0"/>
              <w:right w:val="single" w:color="000000" w:sz="4" w:space="0"/>
            </w:tcBorders>
            <w:shd w:val="clear" w:color="auto" w:fill="EEECE1"/>
            <w:vAlign w:val="center"/>
          </w:tcPr>
          <w:p w14:paraId="02F525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数量</w:t>
            </w:r>
          </w:p>
        </w:tc>
        <w:tc>
          <w:tcPr>
            <w:tcW w:w="3795" w:type="dxa"/>
            <w:tcBorders>
              <w:top w:val="single" w:color="000000" w:sz="4" w:space="0"/>
              <w:left w:val="single" w:color="000000" w:sz="4" w:space="0"/>
              <w:bottom w:val="single" w:color="000000" w:sz="4" w:space="0"/>
              <w:right w:val="single" w:color="000000" w:sz="4" w:space="0"/>
            </w:tcBorders>
            <w:shd w:val="clear" w:color="auto" w:fill="EEECE1"/>
            <w:vAlign w:val="center"/>
          </w:tcPr>
          <w:p w14:paraId="694E62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参考图片</w:t>
            </w:r>
          </w:p>
        </w:tc>
      </w:tr>
      <w:tr w14:paraId="0FB94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4B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E45E">
            <w:pPr>
              <w:keepNext w:val="0"/>
              <w:keepLines w:val="0"/>
              <w:pageBreakBefore w:val="0"/>
              <w:widowControl/>
              <w:suppressLineNumbers w:val="0"/>
              <w:kinsoku/>
              <w:wordWrap/>
              <w:overflowPunct/>
              <w:topLinePunct w:val="0"/>
              <w:autoSpaceDE/>
              <w:autoSpaceDN/>
              <w:bidi w:val="0"/>
              <w:adjustRightInd/>
              <w:spacing w:line="288"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学生课桌椅</w:t>
            </w:r>
          </w:p>
        </w:tc>
        <w:tc>
          <w:tcPr>
            <w:tcW w:w="6156" w:type="dxa"/>
            <w:tcBorders>
              <w:top w:val="single" w:color="000000" w:sz="4" w:space="0"/>
              <w:left w:val="single" w:color="000000" w:sz="4" w:space="0"/>
              <w:bottom w:val="single" w:color="000000" w:sz="4" w:space="0"/>
              <w:right w:val="nil"/>
            </w:tcBorders>
            <w:shd w:val="clear" w:color="auto" w:fill="auto"/>
            <w:vAlign w:val="center"/>
          </w:tcPr>
          <w:p w14:paraId="78B44E47">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(一）桌面板尺寸：650mm*450mm*30mm±2mm</w:t>
            </w:r>
          </w:p>
          <w:p w14:paraId="53C6DE92">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1.材质：采用ABS耐冲击塑料一级新料一体射出成型。不可采用回收塑料生产。</w:t>
            </w:r>
          </w:p>
          <w:p w14:paraId="103ADFD9">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2.组合设计：面板底部有强化承重设计。锁入一根方型钢管，并与面板底部平齐。尺寸规格为15mm±1mm×30mm±1mm×厚1.0mm.每根方管锁入两颗螺丝。</w:t>
            </w:r>
          </w:p>
          <w:p w14:paraId="0786D97D">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书箱材质：采用PP塑料一级新料一体射出成型。不可采用回收料生产。尺寸：内径尺寸580mm×385mm×155mm。</w:t>
            </w:r>
          </w:p>
          <w:p w14:paraId="008364E8">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i w:val="0"/>
                <w:iCs w:val="0"/>
                <w:color w:val="000000"/>
                <w:kern w:val="0"/>
                <w:sz w:val="22"/>
                <w:szCs w:val="22"/>
                <w:u w:val="none"/>
                <w:lang w:val="en-US" w:eastAsia="zh-CN" w:bidi="ar"/>
              </w:rPr>
            </w:pPr>
          </w:p>
          <w:p w14:paraId="0280C319">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（二）坐垫、靠背</w:t>
            </w:r>
          </w:p>
          <w:p w14:paraId="671B244C">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1.材质采用PP耐冲击塑料一体射出成型，不可采用回收料生产。</w:t>
            </w:r>
          </w:p>
          <w:p w14:paraId="65913305">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2.坐垫尺寸：400mm*380mm±2mm.靠背尺寸：410mm*350mm±2mm。</w:t>
            </w:r>
          </w:p>
          <w:p w14:paraId="6C73BF4F">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i w:val="0"/>
                <w:iCs w:val="0"/>
                <w:color w:val="000000"/>
                <w:kern w:val="0"/>
                <w:sz w:val="22"/>
                <w:szCs w:val="22"/>
                <w:u w:val="none"/>
                <w:lang w:val="en-US" w:eastAsia="zh-CN" w:bidi="ar"/>
              </w:rPr>
            </w:pPr>
          </w:p>
          <w:p w14:paraId="4593F480">
            <w:pPr>
              <w:keepNext w:val="0"/>
              <w:keepLines w:val="0"/>
              <w:pageBreakBefore w:val="0"/>
              <w:kinsoku/>
              <w:wordWrap/>
              <w:overflowPunct/>
              <w:topLinePunct w:val="0"/>
              <w:autoSpaceDE/>
              <w:autoSpaceDN/>
              <w:bidi w:val="0"/>
              <w:adjustRightInd/>
              <w:spacing w:line="288" w:lineRule="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w:t>
            </w:r>
          </w:p>
          <w:p w14:paraId="0169FEF1">
            <w:pPr>
              <w:keepNext w:val="0"/>
              <w:keepLines w:val="0"/>
              <w:pageBreakBefore w:val="0"/>
              <w:numPr>
                <w:ilvl w:val="0"/>
                <w:numId w:val="0"/>
              </w:numPr>
              <w:kinsoku/>
              <w:wordWrap/>
              <w:overflowPunct/>
              <w:topLinePunct w:val="0"/>
              <w:autoSpaceDE/>
              <w:autoSpaceDN/>
              <w:bidi w:val="0"/>
              <w:adjustRightInd/>
              <w:spacing w:line="288" w:lineRule="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lang w:val="en-US" w:eastAsia="zh-CN" w:bidi="ar"/>
              </w:rPr>
              <w:t>1.</w:t>
            </w:r>
            <w:r>
              <w:rPr>
                <w:rFonts w:hint="eastAsia" w:ascii="宋体" w:hAnsi="宋体" w:eastAsia="宋体" w:cs="宋体"/>
                <w:i w:val="0"/>
                <w:iCs w:val="0"/>
                <w:color w:val="000000"/>
                <w:kern w:val="0"/>
                <w:sz w:val="22"/>
                <w:szCs w:val="22"/>
                <w:u w:val="none"/>
                <w:lang w:val="en-US" w:eastAsia="zh-CN" w:bidi="ar"/>
              </w:rPr>
              <w:t>桌、椅钢架材质及形状：采用方管焊接而成，结构牢固，长时间使用不得产生摇晃松散的现象。焊接完成钢管架，焊接部位牢固，无脱焊，虚焊。</w:t>
            </w:r>
          </w:p>
          <w:p w14:paraId="35F3E591">
            <w:pPr>
              <w:keepNext w:val="0"/>
              <w:keepLines w:val="0"/>
              <w:pageBreakBefore w:val="0"/>
              <w:numPr>
                <w:ilvl w:val="0"/>
                <w:numId w:val="0"/>
              </w:numPr>
              <w:kinsoku/>
              <w:wordWrap/>
              <w:overflowPunct/>
              <w:topLinePunct w:val="0"/>
              <w:autoSpaceDE/>
              <w:autoSpaceDN/>
              <w:bidi w:val="0"/>
              <w:adjustRightInd/>
              <w:spacing w:line="288" w:lineRule="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桌、椅脚贴地面部位钢管采用30mm×60mm×1.2mm椭圆管，桌、椅脚上部固定立管采用30mm×60mm×1.2mm椭圆管，桌、椅脚上部活动立管采用25mm×50mm×1.2mm椭圆管，桌、椅脚连接钢管采用20mm×50mm×1.2mm椭圆管。连接书箱U支架钢管及靠背管均采用20mm×40mm×1.2mm椭圆形钢管。</w:t>
            </w:r>
          </w:p>
          <w:p w14:paraId="53BFF202">
            <w:pPr>
              <w:pStyle w:val="7"/>
              <w:keepNext w:val="0"/>
              <w:keepLines w:val="0"/>
              <w:pageBreakBefore w:val="0"/>
              <w:numPr>
                <w:ilvl w:val="0"/>
                <w:numId w:val="0"/>
              </w:numPr>
              <w:kinsoku/>
              <w:wordWrap/>
              <w:overflowPunct/>
              <w:topLinePunct w:val="0"/>
              <w:autoSpaceDE/>
              <w:autoSpaceDN/>
              <w:bidi w:val="0"/>
              <w:adjustRightInd/>
              <w:snapToGrid w:val="0"/>
              <w:spacing w:line="288" w:lineRule="auto"/>
              <w:ind w:left="0" w:leftChars="0" w:right="0" w:rightChars="0" w:firstLine="0" w:firstLineChars="0"/>
              <w:jc w:val="left"/>
              <w:rPr>
                <w:rFonts w:hint="eastAsia" w:ascii="宋体" w:hAnsi="宋体" w:eastAsia="宋体" w:cs="宋体"/>
                <w:color w:val="000000"/>
                <w:sz w:val="22"/>
                <w:szCs w:val="22"/>
                <w:lang w:eastAsia="zh-CN"/>
              </w:rPr>
            </w:pPr>
            <w:r>
              <w:rPr>
                <w:rFonts w:hint="eastAsia" w:ascii="宋体" w:hAnsi="宋体" w:eastAsia="宋体" w:cs="宋体"/>
                <w:i w:val="0"/>
                <w:iCs w:val="0"/>
                <w:color w:val="000000"/>
                <w:kern w:val="0"/>
                <w:sz w:val="22"/>
                <w:szCs w:val="22"/>
                <w:u w:val="none"/>
                <w:lang w:val="en-US" w:eastAsia="zh-CN" w:bidi="ar"/>
              </w:rPr>
              <w:t>3.升降内攻丝调节，调节范围700mm至760mm，每一间隔30mm。3.1.</w:t>
            </w:r>
            <w:r>
              <w:rPr>
                <w:rFonts w:hint="eastAsia" w:ascii="宋体" w:hAnsi="宋体" w:eastAsia="宋体" w:cs="宋体"/>
                <w:color w:val="000000"/>
                <w:sz w:val="22"/>
                <w:szCs w:val="22"/>
              </w:rPr>
              <w:t>▲热固性粉末涂料检测内容：总铅（Pb）含量（限色漆、腻子和醇酸清漆）≤90mg/kg，可溶性重金属含量（镉≤75mg/kg，铬≤60mg/kg，汞≤60mg/kg），耐酸性、耐碱性均无异常，耐冲击性（正向冲击）50cm符合检测要求。检测依据：GB18581-2020《木器涂料中有害物质限量》，HG/T2006-2022《热固性和热塑性粉末涂料》。【响应方式：提供具有CMA或CNAS认证标志的</w:t>
            </w:r>
            <w:bookmarkStart w:id="0" w:name="_GoBack"/>
            <w:bookmarkEnd w:id="0"/>
            <w:r>
              <w:rPr>
                <w:rFonts w:hint="eastAsia" w:ascii="宋体" w:hAnsi="宋体" w:eastAsia="宋体" w:cs="宋体"/>
                <w:color w:val="000000"/>
                <w:sz w:val="22"/>
                <w:szCs w:val="22"/>
              </w:rPr>
              <w:t>第三方检验机构出具的检测报告扫描件并加盖投标供应商（或生产厂家或制造商）公章】</w:t>
            </w:r>
            <w:r>
              <w:rPr>
                <w:rFonts w:hint="eastAsia" w:ascii="宋体" w:hAnsi="宋体" w:eastAsia="宋体" w:cs="宋体"/>
                <w:color w:val="000000"/>
                <w:sz w:val="22"/>
                <w:szCs w:val="22"/>
                <w:lang w:eastAsia="zh-CN"/>
              </w:rPr>
              <w:t>。</w:t>
            </w:r>
          </w:p>
          <w:p w14:paraId="1326B94E">
            <w:pPr>
              <w:pStyle w:val="7"/>
              <w:keepNext w:val="0"/>
              <w:keepLines w:val="0"/>
              <w:pageBreakBefore w:val="0"/>
              <w:numPr>
                <w:ilvl w:val="0"/>
                <w:numId w:val="0"/>
              </w:numPr>
              <w:kinsoku/>
              <w:wordWrap/>
              <w:overflowPunct/>
              <w:topLinePunct w:val="0"/>
              <w:autoSpaceDE/>
              <w:autoSpaceDN/>
              <w:bidi w:val="0"/>
              <w:adjustRightInd/>
              <w:snapToGrid w:val="0"/>
              <w:spacing w:line="288" w:lineRule="auto"/>
              <w:ind w:left="0" w:leftChars="0" w:right="0" w:rightChars="0" w:firstLine="0" w:firstLineChars="0"/>
              <w:jc w:val="left"/>
              <w:rPr>
                <w:rFonts w:hint="eastAsia" w:ascii="宋体" w:hAnsi="宋体" w:eastAsia="宋体" w:cs="宋体"/>
                <w:color w:val="000000"/>
                <w:sz w:val="22"/>
                <w:szCs w:val="22"/>
                <w:lang w:eastAsia="zh-CN"/>
              </w:rPr>
            </w:pPr>
            <w:r>
              <w:rPr>
                <w:rFonts w:hint="eastAsia" w:ascii="宋体" w:hAnsi="宋体" w:eastAsia="宋体" w:cs="宋体"/>
                <w:sz w:val="22"/>
                <w:szCs w:val="22"/>
                <w:highlight w:val="none"/>
                <w:lang w:val="en-US" w:eastAsia="zh-CN"/>
              </w:rPr>
              <w:t>3.2.</w:t>
            </w:r>
            <w:r>
              <w:rPr>
                <w:rFonts w:hint="eastAsia" w:ascii="宋体" w:hAnsi="宋体" w:eastAsia="宋体" w:cs="宋体"/>
                <w:sz w:val="22"/>
                <w:szCs w:val="22"/>
                <w:highlight w:val="none"/>
              </w:rPr>
              <w:t>▲</w:t>
            </w:r>
            <w:r>
              <w:rPr>
                <w:rFonts w:hint="eastAsia" w:ascii="宋体" w:hAnsi="宋体" w:eastAsia="宋体" w:cs="宋体"/>
                <w:b w:val="0"/>
                <w:bCs w:val="0"/>
                <w:color w:val="auto"/>
                <w:kern w:val="0"/>
                <w:sz w:val="22"/>
                <w:szCs w:val="22"/>
                <w:highlight w:val="none"/>
                <w:lang w:val="en-US" w:eastAsia="zh-CN" w:bidi="ar-SA"/>
              </w:rPr>
              <w:t>学生课桌椅</w:t>
            </w:r>
            <w:r>
              <w:rPr>
                <w:rFonts w:hint="eastAsia" w:ascii="宋体" w:hAnsi="宋体" w:eastAsia="宋体" w:cs="宋体"/>
                <w:color w:val="000000"/>
                <w:sz w:val="22"/>
                <w:szCs w:val="22"/>
              </w:rPr>
              <w:t>检测内容：</w:t>
            </w:r>
            <w:r>
              <w:rPr>
                <w:rFonts w:hint="eastAsia" w:ascii="宋体" w:hAnsi="宋体" w:eastAsia="宋体" w:cs="宋体"/>
                <w:b w:val="0"/>
                <w:bCs w:val="0"/>
                <w:color w:val="auto"/>
                <w:kern w:val="0"/>
                <w:sz w:val="22"/>
                <w:szCs w:val="22"/>
                <w:highlight w:val="none"/>
                <w:lang w:val="en-US" w:eastAsia="zh-CN" w:bidi="ar-SA"/>
              </w:rPr>
              <w:t>QB/T 4071-2021《课桌椅》、GB/T 35607-2024《绿色产品评价 家具》标准。其中：主要尺寸、金属件外观、塑料件外观、形状与位置公差/安装尺寸偏差、表面理化性能要求、课桌力学性能、甲醛释放量、表面涂层可迁移元素含量（锑、砷、钡、镉、铬、铅、汞、硒）检测内容为合格。</w:t>
            </w:r>
            <w:r>
              <w:rPr>
                <w:rFonts w:hint="eastAsia" w:ascii="宋体" w:hAnsi="宋体" w:eastAsia="宋体" w:cs="宋体"/>
                <w:color w:val="000000"/>
                <w:sz w:val="22"/>
                <w:szCs w:val="22"/>
              </w:rPr>
              <w:t>【响应方式：提供具有CMA或CNAS认证标志的第三方检验机构出具的检测报告扫描件并加盖投标供应商（或生产厂家或制造商）公章】</w:t>
            </w:r>
            <w:r>
              <w:rPr>
                <w:rFonts w:hint="eastAsia" w:ascii="宋体" w:hAnsi="宋体" w:eastAsia="宋体" w:cs="宋体"/>
                <w:color w:val="000000"/>
                <w:sz w:val="22"/>
                <w:szCs w:val="22"/>
                <w:lang w:eastAsia="zh-CN"/>
              </w:rPr>
              <w:t>。</w:t>
            </w:r>
          </w:p>
          <w:p w14:paraId="75A5FCDC">
            <w:pPr>
              <w:pStyle w:val="7"/>
              <w:keepNext w:val="0"/>
              <w:keepLines w:val="0"/>
              <w:pageBreakBefore w:val="0"/>
              <w:numPr>
                <w:ilvl w:val="0"/>
                <w:numId w:val="0"/>
              </w:numPr>
              <w:kinsoku/>
              <w:wordWrap/>
              <w:overflowPunct/>
              <w:topLinePunct w:val="0"/>
              <w:autoSpaceDE/>
              <w:autoSpaceDN/>
              <w:bidi w:val="0"/>
              <w:adjustRightInd/>
              <w:snapToGrid w:val="0"/>
              <w:spacing w:line="288" w:lineRule="auto"/>
              <w:ind w:left="0" w:leftChars="0" w:right="0" w:rightChars="0" w:firstLine="0" w:firstLineChars="0"/>
              <w:jc w:val="left"/>
              <w:rPr>
                <w:rFonts w:hint="eastAsia" w:ascii="宋体" w:hAnsi="宋体" w:eastAsia="宋体" w:cs="宋体"/>
                <w:color w:val="000000"/>
                <w:sz w:val="22"/>
                <w:szCs w:val="22"/>
                <w:lang w:eastAsia="zh-CN"/>
              </w:rPr>
            </w:pPr>
            <w:r>
              <w:rPr>
                <w:rFonts w:hint="eastAsia" w:ascii="宋体" w:hAnsi="宋体" w:eastAsia="宋体" w:cs="宋体"/>
                <w:sz w:val="22"/>
                <w:szCs w:val="22"/>
                <w:highlight w:val="none"/>
                <w:lang w:val="en-US" w:eastAsia="zh-CN"/>
              </w:rPr>
              <w:t>3.3.</w:t>
            </w:r>
            <w:r>
              <w:rPr>
                <w:rFonts w:hint="eastAsia" w:ascii="宋体" w:hAnsi="宋体" w:eastAsia="宋体" w:cs="宋体"/>
                <w:sz w:val="22"/>
                <w:szCs w:val="22"/>
                <w:highlight w:val="none"/>
              </w:rPr>
              <w:t>▲</w:t>
            </w:r>
            <w:r>
              <w:rPr>
                <w:rFonts w:hint="eastAsia" w:ascii="宋体" w:hAnsi="宋体" w:eastAsia="宋体" w:cs="宋体"/>
                <w:b w:val="0"/>
                <w:bCs w:val="0"/>
                <w:sz w:val="22"/>
                <w:szCs w:val="22"/>
                <w:highlight w:val="none"/>
              </w:rPr>
              <w:t>塑料脚套：:GB20286-2006符合燃烧性能B1级、QB/T4371-2012抑菌不小于99%、GB/T32487-2016塑料件耐老化不小于360h、GB/T20285-2006产烟毒性危分级达到zA2级或更优级别、JC/T2039-2010 防霉等级达到1级或更优级别。)检测报告检测标准全满足、无不符合项且没有分包检测的为有效检测报告。</w:t>
            </w:r>
            <w:r>
              <w:rPr>
                <w:rFonts w:hint="eastAsia" w:ascii="宋体" w:hAnsi="宋体" w:eastAsia="宋体" w:cs="宋体"/>
                <w:color w:val="000000"/>
                <w:sz w:val="22"/>
                <w:szCs w:val="22"/>
              </w:rPr>
              <w:t>【响应方式：提供具有CMA或CNAS认证标志的第三方检验机构出具的检测报告扫描件并加盖投标供应商（或生产厂家或制造商）公章】</w:t>
            </w:r>
            <w:r>
              <w:rPr>
                <w:rFonts w:hint="eastAsia" w:ascii="宋体" w:hAnsi="宋体" w:eastAsia="宋体" w:cs="宋体"/>
                <w:color w:val="000000"/>
                <w:sz w:val="22"/>
                <w:szCs w:val="22"/>
                <w:lang w:eastAsia="zh-CN"/>
              </w:rPr>
              <w:t>。</w:t>
            </w:r>
          </w:p>
          <w:p w14:paraId="4A49C7DE">
            <w:pPr>
              <w:pStyle w:val="7"/>
              <w:keepNext w:val="0"/>
              <w:keepLines w:val="0"/>
              <w:pageBreakBefore w:val="0"/>
              <w:numPr>
                <w:ilvl w:val="0"/>
                <w:numId w:val="0"/>
              </w:numPr>
              <w:kinsoku/>
              <w:wordWrap/>
              <w:overflowPunct/>
              <w:topLinePunct w:val="0"/>
              <w:autoSpaceDE/>
              <w:autoSpaceDN/>
              <w:bidi w:val="0"/>
              <w:adjustRightInd/>
              <w:snapToGrid w:val="0"/>
              <w:spacing w:line="288" w:lineRule="auto"/>
              <w:ind w:left="0" w:leftChars="0" w:right="0" w:rightChars="0" w:firstLine="0" w:firstLineChars="0"/>
              <w:jc w:val="left"/>
              <w:rPr>
                <w:rFonts w:hint="eastAsia" w:ascii="宋体" w:hAnsi="宋体" w:eastAsia="宋体" w:cs="宋体"/>
                <w:i w:val="0"/>
                <w:iCs w:val="0"/>
                <w:color w:val="000000"/>
                <w:sz w:val="22"/>
                <w:szCs w:val="22"/>
                <w:u w:val="none"/>
                <w:lang w:eastAsia="zh-CN"/>
              </w:rPr>
            </w:pPr>
            <w:r>
              <w:rPr>
                <w:rFonts w:hint="eastAsia" w:ascii="宋体" w:hAnsi="宋体" w:eastAsia="宋体" w:cs="宋体"/>
                <w:sz w:val="22"/>
                <w:szCs w:val="22"/>
                <w:highlight w:val="none"/>
                <w:lang w:val="en-US" w:eastAsia="zh-CN"/>
              </w:rPr>
              <w:t>3.4.</w:t>
            </w:r>
            <w:r>
              <w:rPr>
                <w:rFonts w:hint="eastAsia" w:ascii="宋体" w:hAnsi="宋体" w:eastAsia="宋体" w:cs="宋体"/>
                <w:sz w:val="22"/>
                <w:szCs w:val="22"/>
                <w:highlight w:val="none"/>
              </w:rPr>
              <w:t>▲立柱部件各项技术指标依据符合国家标准要求。检测内容包含但不限于:化学分:C≤0.19%、Si≤0.12%、In≤0.33%、P≤0.026%、S≤0.007%、Cr≤0.11%、Ni≤0.08%、Ti≤0.04%、Cu≤0.01%;力学性能:屈服强度≥295/mm2抗拉强度:≥485/mm2、断后伸长率≥40.0%;金属喷漆(塑)涂层理化性能要求:铅笔硬度H,应无塑性变形和/或内聚破坏，冲击高度1000mm，试件表面无剥落、裂纹、皱纹，附着力0级，耐盐浴:划道两侧3mm外,应无鼓泡、锈蚀、剥落和起皱等现象;家具涂层可迁移元素:铅Pb、镉Cd铭Cr、汞Hg、锑Sb钡Ba、硒Se、砷As检验检测结果均为未检出;盐溶液周浸试验</w:t>
            </w: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rPr>
              <w:t>00h:质量损失率≤7.5g。</w:t>
            </w:r>
            <w:r>
              <w:rPr>
                <w:rFonts w:hint="eastAsia" w:ascii="宋体" w:hAnsi="宋体" w:eastAsia="宋体" w:cs="宋体"/>
                <w:color w:val="000000"/>
                <w:sz w:val="22"/>
                <w:szCs w:val="22"/>
              </w:rPr>
              <w:t>【响应方式：提供具有CMA或CNAS认证标志的第三方检验机构出具的检测报告扫描件并加盖投标供应商（或生产厂家或制造商）公章】</w:t>
            </w:r>
            <w:r>
              <w:rPr>
                <w:rFonts w:hint="eastAsia" w:ascii="宋体" w:hAnsi="宋体" w:eastAsia="宋体" w:cs="宋体"/>
                <w:color w:val="000000"/>
                <w:sz w:val="22"/>
                <w:szCs w:val="22"/>
                <w:lang w:eastAsia="zh-CN"/>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244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1930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1700</w:t>
            </w:r>
          </w:p>
        </w:tc>
        <w:tc>
          <w:tcPr>
            <w:tcW w:w="3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0F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single" w:color="000000" w:sz="4" w:space="0"/>
                <w:lang w:val="en-US" w:eastAsia="zh-CN" w:bidi="ar"/>
              </w:rPr>
            </w:pPr>
            <w:r>
              <w:drawing>
                <wp:inline distT="0" distB="0" distL="114300" distR="114300">
                  <wp:extent cx="1908175" cy="1332230"/>
                  <wp:effectExtent l="0" t="0" r="1587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908175" cy="1332230"/>
                          </a:xfrm>
                          <a:prstGeom prst="rect">
                            <a:avLst/>
                          </a:prstGeom>
                          <a:noFill/>
                          <a:ln>
                            <a:noFill/>
                          </a:ln>
                        </pic:spPr>
                      </pic:pic>
                    </a:graphicData>
                  </a:graphic>
                </wp:inline>
              </w:drawing>
            </w:r>
          </w:p>
        </w:tc>
      </w:tr>
    </w:tbl>
    <w:p w14:paraId="7866B092">
      <w:pPr>
        <w:rPr>
          <w:sz w:val="24"/>
          <w:szCs w:val="24"/>
          <w:highlight w:val="none"/>
        </w:rPr>
      </w:pPr>
    </w:p>
    <w:sectPr>
      <w:pgSz w:w="16838" w:h="11906" w:orient="landscape"/>
      <w:pgMar w:top="981" w:right="1440" w:bottom="1803" w:left="1440" w:header="851" w:footer="992" w:gutter="0"/>
      <w:pgNumType w:fmt="decimal"/>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8220E7"/>
    <w:rsid w:val="0069744B"/>
    <w:rsid w:val="052251AF"/>
    <w:rsid w:val="088A61B1"/>
    <w:rsid w:val="093525C0"/>
    <w:rsid w:val="13912AE9"/>
    <w:rsid w:val="162B2D81"/>
    <w:rsid w:val="1651030E"/>
    <w:rsid w:val="194505FE"/>
    <w:rsid w:val="1EAE454F"/>
    <w:rsid w:val="20454B2F"/>
    <w:rsid w:val="204F3B10"/>
    <w:rsid w:val="26206E82"/>
    <w:rsid w:val="2953641F"/>
    <w:rsid w:val="2AC62C21"/>
    <w:rsid w:val="308220E7"/>
    <w:rsid w:val="31EF0CAF"/>
    <w:rsid w:val="338E62A6"/>
    <w:rsid w:val="34F34F5A"/>
    <w:rsid w:val="3C454102"/>
    <w:rsid w:val="3E94330A"/>
    <w:rsid w:val="40643FED"/>
    <w:rsid w:val="430F2F5F"/>
    <w:rsid w:val="440700DA"/>
    <w:rsid w:val="47B95B8F"/>
    <w:rsid w:val="4EA529C9"/>
    <w:rsid w:val="4F532425"/>
    <w:rsid w:val="55FD30EB"/>
    <w:rsid w:val="56835CE6"/>
    <w:rsid w:val="57E04A72"/>
    <w:rsid w:val="590A12E1"/>
    <w:rsid w:val="593E5EF4"/>
    <w:rsid w:val="5C86208C"/>
    <w:rsid w:val="60AE3140"/>
    <w:rsid w:val="64BE613B"/>
    <w:rsid w:val="66A03D4A"/>
    <w:rsid w:val="67627252"/>
    <w:rsid w:val="6773145F"/>
    <w:rsid w:val="697E40EB"/>
    <w:rsid w:val="6DB30807"/>
    <w:rsid w:val="6DDB5FB0"/>
    <w:rsid w:val="70567B70"/>
    <w:rsid w:val="7064228D"/>
    <w:rsid w:val="769413F2"/>
    <w:rsid w:val="78C55892"/>
    <w:rsid w:val="7C1E3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null3"/>
    <w:hidden/>
    <w:qFormat/>
    <w:uiPriority w:val="0"/>
    <w:rPr>
      <w:rFonts w:hint="eastAsia" w:asciiTheme="minorHAnsi" w:hAnsiTheme="minorHAnsi" w:eastAsiaTheme="minorEastAsia" w:cstheme="minorBidi"/>
      <w:lang w:val="en-US" w:eastAsia="zh-Hans"/>
    </w:rPr>
  </w:style>
  <w:style w:type="paragraph" w:customStyle="1" w:styleId="7">
    <w:name w:val="正文缩进1"/>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1261</Words>
  <Characters>1655</Characters>
  <Lines>0</Lines>
  <Paragraphs>0</Paragraphs>
  <TotalTime>0</TotalTime>
  <ScaleCrop>false</ScaleCrop>
  <LinksUpToDate>false</LinksUpToDate>
  <CharactersWithSpaces>1659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2026-06-09T01:30:00Z</dcterms:created>
  <dc:creator>cherish</dc:creator>
  <cp:lastModifiedBy>智林招标（二审）</cp:lastModifiedBy>
  <dcterms:modified xsi:type="dcterms:W3CDTF">2026-07-10T09:33:26Z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4C046EAA5A4240C1BF258B0D72876F9B_13</vt:lpwstr>
  </property>
  <property fmtid="{D5CDD505-2E9C-101B-9397-08002B2CF9AE}" pid="4" name="KSOTemplateDocerSaveRecord">
    <vt:lpwstr>eyJoZGlkIjoiMDc4M2U3ODA1YWIyODViN2Q0NGIyMTE4NTJiYWFkM2IiLCJ1c2VySWQiOiIxNTgwMzY2Mzc0In0=</vt:lpwstr>
  </property>
</Properties>
</file>