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C6E91">
      <w:pPr>
        <w:pStyle w:val="17"/>
        <w:keepNext w:val="0"/>
        <w:keepLines w:val="0"/>
        <w:pageBreakBefore w:val="0"/>
        <w:topLinePunct w:val="0"/>
        <w:bidi w:val="0"/>
        <w:spacing w:before="0" w:after="0" w:line="360" w:lineRule="auto"/>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一、项目基本要求</w:t>
      </w:r>
    </w:p>
    <w:p w14:paraId="52C86950">
      <w:pPr>
        <w:pStyle w:val="17"/>
        <w:keepNext w:val="0"/>
        <w:keepLines w:val="0"/>
        <w:pageBreakBefore w:val="0"/>
        <w:topLinePunct w:val="0"/>
        <w:bidi w:val="0"/>
        <w:spacing w:before="0" w:after="0" w:line="360"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val="en-US"/>
        </w:rPr>
        <w:t>一</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val="en-US"/>
        </w:rPr>
        <w:t>项目基本情况</w:t>
      </w:r>
    </w:p>
    <w:p w14:paraId="0DE8D417">
      <w:pPr>
        <w:keepNext w:val="0"/>
        <w:keepLines w:val="0"/>
        <w:pageBreakBefore w:val="0"/>
        <w:widowControl/>
        <w:tabs>
          <w:tab w:val="left" w:pos="424"/>
          <w:tab w:val="left" w:pos="826"/>
          <w:tab w:val="clear" w:pos="315"/>
          <w:tab w:val="clear" w:pos="630"/>
        </w:tabs>
        <w:topLinePunct w:val="0"/>
        <w:bidi w:val="0"/>
        <w:spacing w:line="360" w:lineRule="auto"/>
        <w:ind w:firstLine="440" w:firstLineChars="200"/>
        <w:textAlignment w:val="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1.</w:t>
      </w: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2026年—2028年中山市杨仙逸中学食堂后勤综合管理服务采购项目</w:t>
      </w:r>
    </w:p>
    <w:p w14:paraId="0187429C">
      <w:pPr>
        <w:keepNext w:val="0"/>
        <w:keepLines w:val="0"/>
        <w:pageBreakBefore w:val="0"/>
        <w:widowControl/>
        <w:tabs>
          <w:tab w:val="left" w:pos="424"/>
          <w:tab w:val="left" w:pos="826"/>
          <w:tab w:val="clear" w:pos="315"/>
          <w:tab w:val="clear" w:pos="630"/>
        </w:tabs>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rPr>
        <w:t>2.</w:t>
      </w: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ZL-202606-YXYZX-F002</w:t>
      </w:r>
    </w:p>
    <w:p w14:paraId="43F021CC">
      <w:pPr>
        <w:keepNext w:val="0"/>
        <w:keepLines w:val="0"/>
        <w:pageBreakBefore w:val="0"/>
        <w:widowControl/>
        <w:tabs>
          <w:tab w:val="left" w:pos="424"/>
          <w:tab w:val="left" w:pos="826"/>
          <w:tab w:val="clear" w:pos="315"/>
          <w:tab w:val="clear" w:pos="630"/>
        </w:tabs>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3.采购方式：公开招标</w:t>
      </w:r>
    </w:p>
    <w:p w14:paraId="281D591D">
      <w:pPr>
        <w:keepNext w:val="0"/>
        <w:keepLines w:val="0"/>
        <w:pageBreakBefore w:val="0"/>
        <w:widowControl/>
        <w:tabs>
          <w:tab w:val="left" w:pos="424"/>
          <w:tab w:val="left" w:pos="826"/>
          <w:tab w:val="clear" w:pos="315"/>
          <w:tab w:val="clear" w:pos="630"/>
        </w:tabs>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rPr>
        <w:t>4.合同履行期限：</w:t>
      </w:r>
      <w:r>
        <w:rPr>
          <w:rFonts w:hint="eastAsia" w:ascii="宋体" w:hAnsi="宋体" w:eastAsia="宋体" w:cs="宋体"/>
          <w:color w:val="auto"/>
          <w:sz w:val="22"/>
          <w:szCs w:val="22"/>
          <w:highlight w:val="none"/>
          <w:shd w:val="clear" w:color="auto" w:fill="FFFFFF"/>
          <w:lang w:val="en-US" w:eastAsia="zh-CN"/>
        </w:rPr>
        <w:t>自合同约定生效之日起两年，合同实行一年一签，当年后勤综合管理服务符合考核办法后再签订下一年的服务合同。</w:t>
      </w:r>
    </w:p>
    <w:p w14:paraId="6B121CCC">
      <w:pPr>
        <w:pStyle w:val="7"/>
        <w:keepNext w:val="0"/>
        <w:keepLines w:val="0"/>
        <w:pageBreakBefore w:val="0"/>
        <w:topLinePunct w:val="0"/>
        <w:bidi w:val="0"/>
        <w:spacing w:line="360" w:lineRule="auto"/>
        <w:ind w:firstLine="44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w:t>
      </w:r>
      <w:r>
        <w:rPr>
          <w:rFonts w:hint="eastAsia" w:ascii="宋体" w:hAnsi="宋体" w:eastAsia="宋体" w:cs="宋体"/>
          <w:color w:val="auto"/>
          <w:sz w:val="22"/>
          <w:szCs w:val="22"/>
          <w:highlight w:val="none"/>
        </w:rPr>
        <w:t>本次采购的项目及范围：</w:t>
      </w:r>
      <w:r>
        <w:rPr>
          <w:rFonts w:hint="eastAsia" w:ascii="宋体" w:hAnsi="宋体" w:eastAsia="宋体" w:cs="宋体"/>
          <w:color w:val="auto"/>
          <w:sz w:val="22"/>
          <w:szCs w:val="22"/>
          <w:highlight w:val="none"/>
          <w:lang w:eastAsia="zh-CN"/>
        </w:rPr>
        <w:t>2026年—2028年中山市杨仙逸中学食堂后勤综合管理服务采购项目</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中山市杨仙逸中学</w:t>
      </w:r>
      <w:r>
        <w:rPr>
          <w:rFonts w:hint="eastAsia" w:ascii="宋体" w:hAnsi="宋体" w:eastAsia="宋体" w:cs="宋体"/>
          <w:color w:val="auto"/>
          <w:sz w:val="22"/>
          <w:szCs w:val="22"/>
          <w:highlight w:val="none"/>
          <w:lang w:val="en-US" w:eastAsia="zh-CN"/>
        </w:rPr>
        <w:t>现有</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rPr>
        <w:t>个食堂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设</w:t>
      </w:r>
      <w:r>
        <w:rPr>
          <w:rFonts w:hint="eastAsia" w:ascii="宋体" w:hAnsi="宋体" w:eastAsia="宋体" w:cs="宋体"/>
          <w:i w:val="0"/>
          <w:iCs w:val="0"/>
          <w:caps w:val="0"/>
          <w:color w:val="auto"/>
          <w:spacing w:val="0"/>
          <w:sz w:val="22"/>
          <w:szCs w:val="22"/>
          <w:highlight w:val="none"/>
          <w:shd w:val="clear" w:color="auto" w:fill="auto"/>
        </w:rPr>
        <w:t>两层餐厅</w:t>
      </w:r>
      <w:r>
        <w:rPr>
          <w:rFonts w:hint="eastAsia" w:ascii="宋体" w:hAnsi="宋体" w:eastAsia="宋体" w:cs="宋体"/>
          <w:i w:val="0"/>
          <w:iCs w:val="0"/>
          <w:caps w:val="0"/>
          <w:color w:val="auto"/>
          <w:spacing w:val="0"/>
          <w:sz w:val="22"/>
          <w:szCs w:val="22"/>
          <w:highlight w:val="none"/>
          <w:shd w:val="clear" w:color="auto" w:fill="auto"/>
          <w:lang w:eastAsia="zh-CN"/>
        </w:rPr>
        <w:t>。</w:t>
      </w:r>
      <w:r>
        <w:rPr>
          <w:rFonts w:hint="eastAsia" w:ascii="宋体" w:hAnsi="宋体" w:eastAsia="宋体" w:cs="宋体"/>
          <w:color w:val="auto"/>
          <w:sz w:val="22"/>
          <w:szCs w:val="22"/>
          <w:highlight w:val="none"/>
          <w:lang w:val="en-US" w:eastAsia="zh-CN"/>
        </w:rPr>
        <w:t>目前在校学生约1900人，计划新增1-3个班。</w:t>
      </w:r>
      <w:r>
        <w:rPr>
          <w:rFonts w:hint="eastAsia" w:ascii="宋体" w:hAnsi="宋体" w:eastAsia="宋体" w:cs="宋体"/>
          <w:color w:val="auto"/>
          <w:sz w:val="22"/>
          <w:szCs w:val="22"/>
          <w:highlight w:val="none"/>
        </w:rPr>
        <w:t>本项目确定1名中标人作为本项目的服务</w:t>
      </w:r>
      <w:r>
        <w:rPr>
          <w:rFonts w:hint="eastAsia" w:ascii="宋体" w:hAnsi="宋体" w:eastAsia="宋体" w:cs="宋体"/>
          <w:color w:val="auto"/>
          <w:sz w:val="22"/>
          <w:szCs w:val="22"/>
          <w:highlight w:val="none"/>
          <w:lang w:val="en-US"/>
        </w:rPr>
        <w:t>单位</w:t>
      </w:r>
      <w:r>
        <w:rPr>
          <w:rFonts w:hint="eastAsia" w:ascii="宋体" w:hAnsi="宋体" w:eastAsia="宋体" w:cs="宋体"/>
          <w:color w:val="auto"/>
          <w:sz w:val="22"/>
          <w:szCs w:val="22"/>
          <w:highlight w:val="none"/>
        </w:rPr>
        <w:t>。</w:t>
      </w:r>
    </w:p>
    <w:p w14:paraId="6FEF4654">
      <w:pPr>
        <w:pStyle w:val="7"/>
        <w:keepNext w:val="0"/>
        <w:keepLines w:val="0"/>
        <w:pageBreakBefore w:val="0"/>
        <w:topLinePunct w:val="0"/>
        <w:bidi w:val="0"/>
        <w:spacing w:line="360" w:lineRule="auto"/>
        <w:ind w:firstLine="440"/>
        <w:textAlignment w:val="auto"/>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rPr>
        <w:t>★</w:t>
      </w:r>
      <w:r>
        <w:rPr>
          <w:rFonts w:hint="eastAsia" w:ascii="宋体" w:hAnsi="宋体" w:eastAsia="宋体" w:cs="宋体"/>
          <w:b/>
          <w:bCs/>
          <w:color w:val="auto"/>
          <w:kern w:val="2"/>
          <w:sz w:val="22"/>
          <w:szCs w:val="22"/>
          <w:highlight w:val="none"/>
          <w:lang w:val="en-US" w:eastAsia="zh-CN"/>
        </w:rPr>
        <w:t>6</w:t>
      </w:r>
      <w:r>
        <w:rPr>
          <w:rFonts w:hint="eastAsia" w:ascii="宋体" w:hAnsi="宋体" w:eastAsia="宋体" w:cs="宋体"/>
          <w:b/>
          <w:bCs/>
          <w:color w:val="auto"/>
          <w:kern w:val="2"/>
          <w:sz w:val="22"/>
          <w:szCs w:val="22"/>
          <w:highlight w:val="none"/>
          <w:lang w:val="en-US"/>
        </w:rPr>
        <w:t>.服务期内，中标人不得以任何形式将合同义务进行转包或分包。否则，采购人有权单方面立即解除合同，全额没收履约保证金，取消其中标资格，并启动替补程序。</w:t>
      </w:r>
    </w:p>
    <w:p w14:paraId="6D580E3C">
      <w:pPr>
        <w:keepNext w:val="0"/>
        <w:keepLines w:val="0"/>
        <w:pageBreakBefore w:val="0"/>
        <w:shd w:val="clear" w:color="auto" w:fill="auto"/>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如因中标人不履行合同约定的义务或其履行不符合合同的约定原因而提前终止合同的，</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将会提前向中标人发出终止合同通知，过渡期间中标人需继续</w:t>
      </w:r>
      <w:r>
        <w:rPr>
          <w:rFonts w:hint="eastAsia" w:ascii="宋体" w:hAnsi="宋体" w:eastAsia="宋体" w:cs="宋体"/>
          <w:color w:val="auto"/>
          <w:sz w:val="22"/>
          <w:szCs w:val="22"/>
          <w:highlight w:val="none"/>
          <w:lang w:eastAsia="zh-CN"/>
        </w:rPr>
        <w:t>履行合同</w:t>
      </w:r>
      <w:r>
        <w:rPr>
          <w:rFonts w:hint="eastAsia" w:ascii="宋体" w:hAnsi="宋体" w:eastAsia="宋体" w:cs="宋体"/>
          <w:color w:val="auto"/>
          <w:sz w:val="22"/>
          <w:szCs w:val="22"/>
          <w:highlight w:val="none"/>
        </w:rPr>
        <w:t>义务</w:t>
      </w:r>
      <w:r>
        <w:rPr>
          <w:rFonts w:hint="eastAsia" w:cs="宋体"/>
          <w:color w:val="auto"/>
          <w:sz w:val="22"/>
          <w:szCs w:val="22"/>
          <w:highlight w:val="none"/>
          <w:lang w:val="en-US" w:eastAsia="zh-CN"/>
        </w:rPr>
        <w:t>为采购人</w:t>
      </w:r>
      <w:r>
        <w:rPr>
          <w:rFonts w:hint="eastAsia" w:ascii="宋体" w:hAnsi="宋体" w:eastAsia="宋体" w:cs="宋体"/>
          <w:color w:val="auto"/>
          <w:sz w:val="22"/>
          <w:szCs w:val="22"/>
          <w:highlight w:val="none"/>
          <w:lang w:val="en-US" w:eastAsia="zh-CN"/>
        </w:rPr>
        <w:t>提供</w:t>
      </w:r>
      <w:r>
        <w:rPr>
          <w:rFonts w:hint="eastAsia" w:cs="宋体"/>
          <w:color w:val="auto"/>
          <w:sz w:val="22"/>
          <w:szCs w:val="22"/>
          <w:highlight w:val="none"/>
          <w:lang w:val="en-US" w:eastAsia="zh-CN"/>
        </w:rPr>
        <w:t>相关</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，直至</w:t>
      </w:r>
      <w:r>
        <w:rPr>
          <w:rFonts w:hint="eastAsia" w:ascii="宋体" w:hAnsi="宋体" w:eastAsia="宋体" w:cs="宋体"/>
          <w:color w:val="auto"/>
          <w:sz w:val="22"/>
          <w:szCs w:val="22"/>
          <w:highlight w:val="none"/>
          <w:lang w:eastAsia="zh-CN"/>
        </w:rPr>
        <w:t>采购人</w:t>
      </w:r>
      <w:r>
        <w:rPr>
          <w:rFonts w:hint="eastAsia" w:cs="宋体"/>
          <w:color w:val="auto"/>
          <w:sz w:val="22"/>
          <w:szCs w:val="22"/>
          <w:highlight w:val="none"/>
          <w:lang w:val="en-US" w:eastAsia="zh-CN"/>
        </w:rPr>
        <w:t>确定新的</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单位。</w:t>
      </w:r>
    </w:p>
    <w:p w14:paraId="6965F731">
      <w:pPr>
        <w:keepNext w:val="0"/>
        <w:keepLines w:val="0"/>
        <w:pageBreakBefore w:val="0"/>
        <w:shd w:val="clear" w:color="auto" w:fill="auto"/>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如遇上级主管部门政策调整，中标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eastAsia="zh-CN"/>
        </w:rPr>
        <w:t>应予以配合并无条件接受。</w:t>
      </w:r>
    </w:p>
    <w:p w14:paraId="76BE1012">
      <w:pPr>
        <w:shd w:val="clear" w:color="auto" w:fill="auto"/>
        <w:autoSpaceDE/>
        <w:autoSpaceDN/>
        <w:spacing w:line="360" w:lineRule="auto"/>
        <w:ind w:firstLine="440" w:firstLineChars="200"/>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eastAsia="zh-CN"/>
        </w:rPr>
        <w:t>应严格配合</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执行《中山市教育和体育局办公室关于印发中山市中小学校(幼儿园)食堂管理系列制度的通知》等相关规定。</w:t>
      </w:r>
    </w:p>
    <w:p w14:paraId="5B6719A3">
      <w:pPr>
        <w:pStyle w:val="7"/>
        <w:keepNext w:val="0"/>
        <w:keepLines w:val="0"/>
        <w:pageBreakBefore w:val="0"/>
        <w:topLinePunct w:val="0"/>
        <w:bidi w:val="0"/>
        <w:spacing w:line="360" w:lineRule="auto"/>
        <w:ind w:firstLine="44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10</w:t>
      </w:r>
      <w:r>
        <w:rPr>
          <w:rFonts w:hint="eastAsia" w:ascii="宋体" w:hAnsi="宋体" w:eastAsia="宋体" w:cs="宋体"/>
          <w:color w:val="auto"/>
          <w:kern w:val="2"/>
          <w:sz w:val="22"/>
          <w:szCs w:val="22"/>
          <w:highlight w:val="none"/>
          <w:lang w:val="en-US"/>
        </w:rPr>
        <w:t>.</w:t>
      </w:r>
      <w:r>
        <w:rPr>
          <w:rFonts w:hint="eastAsia" w:ascii="宋体" w:hAnsi="宋体" w:eastAsia="宋体" w:cs="宋体"/>
          <w:color w:val="auto"/>
          <w:kern w:val="2"/>
          <w:sz w:val="22"/>
          <w:szCs w:val="22"/>
          <w:highlight w:val="none"/>
        </w:rPr>
        <w:t>本项目由中标人承包及负责招标文件对中标人要求的一切事宜及责任。</w:t>
      </w:r>
    </w:p>
    <w:p w14:paraId="4B545FE3">
      <w:pPr>
        <w:keepNext w:val="0"/>
        <w:keepLines w:val="0"/>
        <w:pageBreakBefore w:val="0"/>
        <w:widowControl/>
        <w:tabs>
          <w:tab w:val="left" w:pos="220"/>
          <w:tab w:val="left" w:pos="424"/>
          <w:tab w:val="left" w:pos="826"/>
          <w:tab w:val="clear" w:pos="315"/>
          <w:tab w:val="clear" w:pos="630"/>
        </w:tabs>
        <w:topLinePunct w:val="0"/>
        <w:bidi w:val="0"/>
        <w:snapToGrid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11</w:t>
      </w:r>
      <w:r>
        <w:rPr>
          <w:rFonts w:hint="eastAsia" w:ascii="宋体" w:hAnsi="宋体" w:eastAsia="宋体" w:cs="宋体"/>
          <w:color w:val="auto"/>
          <w:kern w:val="2"/>
          <w:sz w:val="22"/>
          <w:szCs w:val="22"/>
          <w:highlight w:val="none"/>
        </w:rPr>
        <w:t>.投标人须对本项目招标内容进行整体投标，任何只对招标内容其中一部分内容进行的投标都将被视为无效投标。</w:t>
      </w:r>
    </w:p>
    <w:p w14:paraId="296F8582">
      <w:pPr>
        <w:keepNext w:val="0"/>
        <w:keepLines w:val="0"/>
        <w:pageBreakBefore w:val="0"/>
        <w:widowControl/>
        <w:tabs>
          <w:tab w:val="left" w:pos="220"/>
          <w:tab w:val="left" w:pos="424"/>
          <w:tab w:val="left" w:pos="826"/>
          <w:tab w:val="clear" w:pos="315"/>
          <w:tab w:val="clear" w:pos="630"/>
        </w:tabs>
        <w:topLinePunct w:val="0"/>
        <w:bidi w:val="0"/>
        <w:snapToGrid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12</w:t>
      </w:r>
      <w:r>
        <w:rPr>
          <w:rFonts w:hint="eastAsia" w:ascii="宋体" w:hAnsi="宋体" w:eastAsia="宋体" w:cs="宋体"/>
          <w:color w:val="auto"/>
          <w:kern w:val="2"/>
          <w:sz w:val="22"/>
          <w:szCs w:val="22"/>
          <w:highlight w:val="none"/>
        </w:rPr>
        <w:t>.采购人有权在签订合同时对项目内容作适当修改调整或对服务内容作适量增加或减少，但不得对招标文件约定的条款作出实质性的变更。</w:t>
      </w:r>
    </w:p>
    <w:p w14:paraId="2D642904">
      <w:pPr>
        <w:keepNext w:val="0"/>
        <w:keepLines w:val="0"/>
        <w:pageBreakBefore w:val="0"/>
        <w:widowControl/>
        <w:tabs>
          <w:tab w:val="left" w:pos="220"/>
          <w:tab w:val="left" w:pos="424"/>
          <w:tab w:val="left" w:pos="826"/>
          <w:tab w:val="clear" w:pos="315"/>
          <w:tab w:val="clear" w:pos="630"/>
        </w:tabs>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rPr>
        <w:t>.本项目</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lang w:val="en-US"/>
        </w:rPr>
        <w:t>接受联合体投标</w:t>
      </w:r>
      <w:r>
        <w:rPr>
          <w:rFonts w:hint="eastAsia" w:ascii="宋体" w:hAnsi="宋体" w:eastAsia="宋体" w:cs="宋体"/>
          <w:color w:val="auto"/>
          <w:sz w:val="22"/>
          <w:szCs w:val="22"/>
          <w:highlight w:val="none"/>
          <w:lang w:val="en-US" w:eastAsia="zh-CN"/>
        </w:rPr>
        <w:t>。</w:t>
      </w:r>
    </w:p>
    <w:p w14:paraId="01C84438">
      <w:pPr>
        <w:pStyle w:val="13"/>
        <w:keepNext w:val="0"/>
        <w:keepLines w:val="0"/>
        <w:pageBreakBefore w:val="0"/>
        <w:shd w:val="clear" w:color="auto" w:fill="FFFFFF"/>
        <w:topLinePunct w:val="0"/>
        <w:bidi w:val="0"/>
        <w:spacing w:before="0" w:beforeAutospacing="0" w:after="0" w:afterAutospacing="0"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bidi="zh-CN"/>
        </w:rPr>
        <w:t>1</w:t>
      </w:r>
      <w:r>
        <w:rPr>
          <w:rFonts w:hint="eastAsia" w:ascii="宋体" w:hAnsi="宋体" w:eastAsia="宋体" w:cs="宋体"/>
          <w:color w:val="auto"/>
          <w:sz w:val="22"/>
          <w:szCs w:val="22"/>
          <w:highlight w:val="none"/>
          <w:lang w:val="en-US" w:bidi="zh-CN"/>
        </w:rPr>
        <w:t>4</w:t>
      </w:r>
      <w:r>
        <w:rPr>
          <w:rFonts w:hint="eastAsia" w:ascii="宋体" w:hAnsi="宋体" w:eastAsia="宋体" w:cs="宋体"/>
          <w:color w:val="auto"/>
          <w:sz w:val="22"/>
          <w:szCs w:val="22"/>
          <w:highlight w:val="none"/>
          <w:lang w:bidi="zh-CN"/>
        </w:rPr>
        <w:t>.</w:t>
      </w:r>
      <w:r>
        <w:rPr>
          <w:rFonts w:hint="eastAsia" w:ascii="宋体" w:hAnsi="宋体" w:eastAsia="宋体" w:cs="宋体"/>
          <w:bCs/>
          <w:color w:val="auto"/>
          <w:sz w:val="22"/>
          <w:szCs w:val="22"/>
          <w:highlight w:val="none"/>
        </w:rPr>
        <w:t>采购异常低价审查</w:t>
      </w:r>
    </w:p>
    <w:p w14:paraId="34F5D74D">
      <w:pPr>
        <w:pStyle w:val="13"/>
        <w:keepNext w:val="0"/>
        <w:keepLines w:val="0"/>
        <w:pageBreakBefore w:val="0"/>
        <w:shd w:val="clear" w:color="auto" w:fill="FFFFFF"/>
        <w:topLinePunct w:val="0"/>
        <w:bidi w:val="0"/>
        <w:spacing w:before="0" w:beforeAutospacing="0" w:after="0" w:afterAutospacing="0" w:line="360" w:lineRule="auto"/>
        <w:ind w:firstLine="660" w:firstLineChars="3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 xml:space="preserve">.1.本项目评审中出现下列情形之一的，评审委员会将启动异常低价投标（响应）审查程序： </w:t>
      </w:r>
    </w:p>
    <w:p w14:paraId="0D54452D">
      <w:pPr>
        <w:pStyle w:val="13"/>
        <w:keepNext w:val="0"/>
        <w:keepLines w:val="0"/>
        <w:pageBreakBefore w:val="0"/>
        <w:shd w:val="clear" w:color="auto" w:fill="FFFFFF"/>
        <w:topLinePunct w:val="0"/>
        <w:bidi w:val="0"/>
        <w:spacing w:before="0" w:beforeAutospacing="0" w:after="0" w:afterAutospacing="0" w:line="360" w:lineRule="auto"/>
        <w:ind w:firstLine="880" w:firstLineChars="4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 xml:space="preserve">.1.1.投标（响应）报价低于全部通过符合性审查供应商投标（响应）报价平均值50%的，即投标（响应）报价&lt;全部通过符合性审查供应商投标（响应）报价平均值×50%； </w:t>
      </w:r>
    </w:p>
    <w:p w14:paraId="0FE9ABE1">
      <w:pPr>
        <w:pStyle w:val="13"/>
        <w:keepNext w:val="0"/>
        <w:keepLines w:val="0"/>
        <w:pageBreakBefore w:val="0"/>
        <w:shd w:val="clear" w:color="auto" w:fill="FFFFFF"/>
        <w:topLinePunct w:val="0"/>
        <w:bidi w:val="0"/>
        <w:spacing w:before="0" w:beforeAutospacing="0" w:after="0" w:afterAutospacing="0" w:line="360" w:lineRule="auto"/>
        <w:ind w:firstLine="880" w:firstLineChars="4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 xml:space="preserve">.1.2.投标（响应）报价低于通过符合性审查的次低报价供应商投标（响应）报价50%的，即投标（响应）报价&lt;通过符合性审查的次低报价供应商投标（响应）报价×50%； </w:t>
      </w:r>
    </w:p>
    <w:p w14:paraId="708BD76D">
      <w:pPr>
        <w:pStyle w:val="13"/>
        <w:keepNext w:val="0"/>
        <w:keepLines w:val="0"/>
        <w:pageBreakBefore w:val="0"/>
        <w:shd w:val="clear" w:color="auto" w:fill="FFFFFF"/>
        <w:topLinePunct w:val="0"/>
        <w:bidi w:val="0"/>
        <w:spacing w:before="0" w:beforeAutospacing="0" w:after="0" w:afterAutospacing="0" w:line="360" w:lineRule="auto"/>
        <w:ind w:firstLine="880" w:firstLineChars="4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 xml:space="preserve">.1.3.投标（响应）报价低于采购项目最高限价45%的，即投标（响应）报价&lt;采购项目最高限价×45%； </w:t>
      </w:r>
    </w:p>
    <w:p w14:paraId="26666532">
      <w:pPr>
        <w:pStyle w:val="13"/>
        <w:keepNext w:val="0"/>
        <w:keepLines w:val="0"/>
        <w:pageBreakBefore w:val="0"/>
        <w:shd w:val="clear" w:color="auto" w:fill="FFFFFF"/>
        <w:topLinePunct w:val="0"/>
        <w:bidi w:val="0"/>
        <w:spacing w:before="0" w:beforeAutospacing="0" w:after="0" w:afterAutospacing="0" w:line="360" w:lineRule="auto"/>
        <w:ind w:firstLine="880" w:firstLineChars="4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.1.4.评审委员会基于专业判断，认为供应商报价过低，有可能影响产品质量或者不能诚信履约的其他情形；</w:t>
      </w:r>
    </w:p>
    <w:p w14:paraId="49531730">
      <w:pPr>
        <w:pStyle w:val="13"/>
        <w:keepNext w:val="0"/>
        <w:keepLines w:val="0"/>
        <w:pageBreakBefore w:val="0"/>
        <w:shd w:val="clear" w:color="auto" w:fill="FFFFFF"/>
        <w:topLinePunct w:val="0"/>
        <w:bidi w:val="0"/>
        <w:spacing w:before="0" w:beforeAutospacing="0" w:after="0" w:afterAutospacing="0"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.2.投标人提供项目具体成本测算等与报价合理性相关的书面说明及必要的证明材料，包括但不限于原材料成本、人工成本、制造费用等足以证明其报价是符合市场竞争、法规和行业政策的；</w:t>
      </w:r>
    </w:p>
    <w:p w14:paraId="78D0816F">
      <w:pPr>
        <w:pStyle w:val="13"/>
        <w:keepNext w:val="0"/>
        <w:keepLines w:val="0"/>
        <w:pageBreakBefore w:val="0"/>
        <w:shd w:val="clear" w:color="auto" w:fill="FFFFFF"/>
        <w:topLinePunct w:val="0"/>
        <w:bidi w:val="0"/>
        <w:spacing w:before="0" w:beforeAutospacing="0" w:after="0" w:afterAutospacing="0"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3.投标人于指定时间内无法提供报价合理性说明的，或评标委员会无法从其提供的报价合理性说明材料里判断其报价符合市场竞争、法规和行业政策的，应当将其作为无效投标处理。投标人必须根据法规规定，结合自身运营成本进行合理报价。</w:t>
      </w:r>
    </w:p>
    <w:p w14:paraId="080906A4">
      <w:pPr>
        <w:pStyle w:val="13"/>
        <w:keepNext w:val="0"/>
        <w:keepLines w:val="0"/>
        <w:pageBreakBefore w:val="0"/>
        <w:topLinePunct w:val="0"/>
        <w:bidi w:val="0"/>
        <w:spacing w:before="0" w:beforeAutospacing="0" w:after="0" w:afterAutospacing="0"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.4属于第1</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.1.3项情形，投标人已随投标文件一并提交相关书面说明及必要的证明材料的，在评审现场可不再重复提交。</w:t>
      </w:r>
    </w:p>
    <w:p w14:paraId="603FBECD">
      <w:pPr>
        <w:keepNext w:val="0"/>
        <w:keepLines w:val="0"/>
        <w:pageBreakBefore w:val="0"/>
        <w:wordWrap w:val="0"/>
        <w:topLinePunct w:val="0"/>
        <w:bidi w:val="0"/>
        <w:spacing w:line="360" w:lineRule="auto"/>
        <w:ind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.招标文件中标注“★”标识的条款被视为</w:t>
      </w:r>
      <w:r>
        <w:rPr>
          <w:rFonts w:hint="eastAsia" w:ascii="宋体" w:hAnsi="宋体" w:eastAsia="宋体" w:cs="宋体"/>
          <w:b/>
          <w:bCs/>
          <w:color w:val="auto"/>
          <w:sz w:val="22"/>
          <w:szCs w:val="22"/>
          <w:highlight w:val="none"/>
          <w:lang w:val="en-US"/>
        </w:rPr>
        <w:t>关键</w:t>
      </w:r>
      <w:r>
        <w:rPr>
          <w:rFonts w:hint="eastAsia" w:ascii="宋体" w:hAnsi="宋体" w:eastAsia="宋体" w:cs="宋体"/>
          <w:b/>
          <w:bCs/>
          <w:color w:val="auto"/>
          <w:sz w:val="22"/>
          <w:szCs w:val="22"/>
          <w:highlight w:val="none"/>
        </w:rPr>
        <w:t>的响应要求、技术指标要求和性能要求，投标人必须对此作全面响应和满足，任何负偏离则将被视为无效投标。加注“▲”标识的内容为重点评标条款，投标人必须对该标识条款按照要求进行真实应答描述。</w:t>
      </w:r>
    </w:p>
    <w:p w14:paraId="3CDE5F0F">
      <w:pPr>
        <w:keepNext w:val="0"/>
        <w:keepLines w:val="0"/>
        <w:pageBreakBefore w:val="0"/>
        <w:widowControl/>
        <w:tabs>
          <w:tab w:val="left" w:pos="220"/>
          <w:tab w:val="left" w:pos="424"/>
          <w:tab w:val="left" w:pos="826"/>
          <w:tab w:val="clear" w:pos="315"/>
          <w:tab w:val="clear" w:pos="630"/>
        </w:tabs>
        <w:topLinePunct w:val="0"/>
        <w:bidi w:val="0"/>
        <w:snapToGrid w:val="0"/>
        <w:spacing w:line="360" w:lineRule="auto"/>
        <w:ind w:firstLine="442"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b/>
          <w:bCs/>
          <w:color w:val="auto"/>
          <w:sz w:val="22"/>
          <w:szCs w:val="22"/>
          <w:highlight w:val="none"/>
          <w:lang w:val="en-US"/>
        </w:rPr>
        <w:t>1</w:t>
      </w: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lang w:val="en-US"/>
        </w:rPr>
        <w:t>.投标报价中不得包含采购文件要求以外的内容，否则，在评标时不予核减；若投标报价有缺漏项的，缺漏项部分的价格视为已包含在投标报价中，中标后不作任何调整，采购人将不再额外支付任何费用。</w:t>
      </w:r>
    </w:p>
    <w:p w14:paraId="0449EB35">
      <w:pPr>
        <w:keepNext w:val="0"/>
        <w:keepLines w:val="0"/>
        <w:pageBreakBefore w:val="0"/>
        <w:widowControl/>
        <w:topLinePunct w:val="0"/>
        <w:bidi w:val="0"/>
        <w:spacing w:line="360" w:lineRule="auto"/>
        <w:ind w:firstLine="442" w:firstLineChars="200"/>
        <w:jc w:val="left"/>
        <w:textAlignment w:val="auto"/>
        <w:rPr>
          <w:rFonts w:hint="eastAsia" w:ascii="宋体" w:hAnsi="宋体" w:eastAsia="宋体" w:cs="宋体"/>
          <w:b/>
          <w:bCs w:val="0"/>
          <w:color w:val="auto"/>
          <w:sz w:val="22"/>
          <w:szCs w:val="22"/>
          <w:highlight w:val="none"/>
          <w:lang w:val="en-US" w:eastAsia="zh-CN"/>
        </w:rPr>
      </w:pPr>
      <w:r>
        <w:rPr>
          <w:rFonts w:hint="eastAsia" w:cs="宋体"/>
          <w:b/>
          <w:bCs w:val="0"/>
          <w:color w:val="auto"/>
          <w:sz w:val="22"/>
          <w:szCs w:val="22"/>
          <w:highlight w:val="none"/>
          <w:lang w:eastAsia="zh-CN"/>
        </w:rPr>
        <w:t>（</w:t>
      </w:r>
      <w:r>
        <w:rPr>
          <w:rFonts w:hint="eastAsia" w:cs="宋体"/>
          <w:b/>
          <w:bCs w:val="0"/>
          <w:color w:val="auto"/>
          <w:sz w:val="22"/>
          <w:szCs w:val="22"/>
          <w:highlight w:val="none"/>
          <w:lang w:val="en-US" w:eastAsia="zh-CN"/>
        </w:rPr>
        <w:t>一</w:t>
      </w:r>
      <w:r>
        <w:rPr>
          <w:rFonts w:hint="eastAsia"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中标及替补规则：</w:t>
      </w:r>
    </w:p>
    <w:p w14:paraId="07018180">
      <w:pPr>
        <w:keepNext w:val="0"/>
        <w:keepLines w:val="0"/>
        <w:pageBreakBefore w:val="0"/>
        <w:topLinePunct w:val="0"/>
        <w:bidi w:val="0"/>
        <w:spacing w:line="360" w:lineRule="auto"/>
        <w:ind w:firstLine="442" w:firstLineChars="200"/>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rPr>
        <w:t>为提高采购效率和服务质量</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采购人</w:t>
      </w:r>
      <w:r>
        <w:rPr>
          <w:rFonts w:hint="eastAsia" w:ascii="宋体" w:hAnsi="宋体" w:eastAsia="宋体" w:cs="宋体"/>
          <w:b/>
          <w:bCs w:val="0"/>
          <w:color w:val="auto"/>
          <w:sz w:val="22"/>
          <w:szCs w:val="22"/>
          <w:highlight w:val="none"/>
        </w:rPr>
        <w:t>通过公开招标方式，确定</w:t>
      </w: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rPr>
        <w:t>家单位作为</w:t>
      </w:r>
      <w:r>
        <w:rPr>
          <w:rFonts w:hint="eastAsia" w:ascii="宋体" w:hAnsi="宋体" w:eastAsia="宋体" w:cs="宋体"/>
          <w:b/>
          <w:bCs w:val="0"/>
          <w:color w:val="auto"/>
          <w:sz w:val="22"/>
          <w:szCs w:val="22"/>
          <w:highlight w:val="none"/>
          <w:lang w:val="en-US" w:eastAsia="zh-CN"/>
        </w:rPr>
        <w:t>食堂</w:t>
      </w:r>
      <w:r>
        <w:rPr>
          <w:rFonts w:hint="eastAsia" w:ascii="宋体" w:hAnsi="宋体" w:eastAsia="宋体" w:cs="宋体"/>
          <w:b/>
          <w:bCs w:val="0"/>
          <w:color w:val="auto"/>
          <w:sz w:val="22"/>
          <w:szCs w:val="22"/>
          <w:highlight w:val="none"/>
          <w:lang w:eastAsia="zh-CN"/>
        </w:rPr>
        <w:t>后勤综合管理服务</w:t>
      </w:r>
      <w:r>
        <w:rPr>
          <w:rFonts w:hint="eastAsia" w:ascii="宋体" w:hAnsi="宋体" w:eastAsia="宋体" w:cs="宋体"/>
          <w:b/>
          <w:bCs w:val="0"/>
          <w:color w:val="auto"/>
          <w:sz w:val="22"/>
          <w:szCs w:val="22"/>
          <w:highlight w:val="none"/>
          <w:lang w:val="en-US" w:eastAsia="zh-CN"/>
        </w:rPr>
        <w:t>的</w:t>
      </w:r>
      <w:r>
        <w:rPr>
          <w:rFonts w:hint="eastAsia" w:ascii="宋体" w:hAnsi="宋体" w:eastAsia="宋体" w:cs="宋体"/>
          <w:b/>
          <w:bCs w:val="0"/>
          <w:color w:val="auto"/>
          <w:sz w:val="22"/>
          <w:szCs w:val="22"/>
          <w:highlight w:val="none"/>
        </w:rPr>
        <w:t>服务</w:t>
      </w:r>
      <w:r>
        <w:rPr>
          <w:rFonts w:hint="eastAsia" w:ascii="宋体" w:hAnsi="宋体" w:eastAsia="宋体" w:cs="宋体"/>
          <w:b/>
          <w:bCs w:val="0"/>
          <w:color w:val="auto"/>
          <w:sz w:val="22"/>
          <w:szCs w:val="22"/>
          <w:highlight w:val="none"/>
          <w:lang w:val="en-US" w:eastAsia="zh-CN"/>
        </w:rPr>
        <w:t>商</w:t>
      </w:r>
      <w:r>
        <w:rPr>
          <w:rFonts w:hint="eastAsia" w:ascii="宋体" w:hAnsi="宋体" w:eastAsia="宋体" w:cs="宋体"/>
          <w:b/>
          <w:bCs w:val="0"/>
          <w:color w:val="auto"/>
          <w:sz w:val="22"/>
          <w:szCs w:val="22"/>
          <w:highlight w:val="none"/>
        </w:rPr>
        <w:t>。</w:t>
      </w:r>
    </w:p>
    <w:p w14:paraId="5BF4D7AD">
      <w:pPr>
        <w:keepNext w:val="0"/>
        <w:keepLines w:val="0"/>
        <w:pageBreakBefore w:val="0"/>
        <w:widowControl/>
        <w:topLinePunct w:val="0"/>
        <w:bidi w:val="0"/>
        <w:spacing w:line="360" w:lineRule="auto"/>
        <w:ind w:firstLineChars="200"/>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合同签订前，若中标人因故被取消中标资格，或</w:t>
      </w:r>
      <w:r>
        <w:rPr>
          <w:rFonts w:hint="eastAsia" w:ascii="宋体" w:hAnsi="宋体" w:eastAsia="宋体" w:cs="宋体"/>
          <w:b/>
          <w:bCs w:val="0"/>
          <w:color w:val="auto"/>
          <w:sz w:val="22"/>
          <w:szCs w:val="22"/>
          <w:highlight w:val="none"/>
        </w:rPr>
        <w:t>服务期内，中标人无法履行合同或被</w:t>
      </w:r>
      <w:r>
        <w:rPr>
          <w:rFonts w:hint="eastAsia" w:cs="宋体"/>
          <w:b/>
          <w:bCs w:val="0"/>
          <w:color w:val="auto"/>
          <w:sz w:val="22"/>
          <w:szCs w:val="22"/>
          <w:highlight w:val="none"/>
          <w:lang w:val="en-US" w:eastAsia="zh-CN"/>
        </w:rPr>
        <w:t>解除</w:t>
      </w:r>
      <w:r>
        <w:rPr>
          <w:rFonts w:hint="eastAsia" w:ascii="宋体" w:hAnsi="宋体" w:eastAsia="宋体" w:cs="宋体"/>
          <w:b/>
          <w:bCs w:val="0"/>
          <w:color w:val="auto"/>
          <w:sz w:val="22"/>
          <w:szCs w:val="22"/>
          <w:highlight w:val="none"/>
        </w:rPr>
        <w:t>合同的，由第二中标候选人进行替补</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以此类推。</w:t>
      </w:r>
      <w:r>
        <w:rPr>
          <w:rFonts w:hint="eastAsia" w:ascii="宋体" w:hAnsi="宋体" w:eastAsia="宋体" w:cs="宋体"/>
          <w:b/>
          <w:bCs w:val="0"/>
          <w:color w:val="auto"/>
          <w:sz w:val="22"/>
          <w:szCs w:val="22"/>
          <w:highlight w:val="none"/>
        </w:rPr>
        <w:t>若无合适的替补服务商，则由</w:t>
      </w:r>
      <w:r>
        <w:rPr>
          <w:rFonts w:hint="eastAsia" w:ascii="宋体" w:hAnsi="宋体" w:eastAsia="宋体" w:cs="宋体"/>
          <w:b/>
          <w:bCs w:val="0"/>
          <w:color w:val="auto"/>
          <w:sz w:val="22"/>
          <w:szCs w:val="22"/>
          <w:highlight w:val="none"/>
          <w:lang w:val="en-US" w:eastAsia="zh-CN"/>
        </w:rPr>
        <w:t>采购人</w:t>
      </w:r>
      <w:r>
        <w:rPr>
          <w:rFonts w:hint="eastAsia" w:ascii="宋体" w:hAnsi="宋体" w:eastAsia="宋体" w:cs="宋体"/>
          <w:b/>
          <w:bCs w:val="0"/>
          <w:color w:val="auto"/>
          <w:sz w:val="22"/>
          <w:szCs w:val="22"/>
          <w:highlight w:val="none"/>
        </w:rPr>
        <w:t>进行重新招标确定新的服务商。</w:t>
      </w:r>
    </w:p>
    <w:p w14:paraId="5AC8CF3E">
      <w:pPr>
        <w:keepNext w:val="0"/>
        <w:keepLines w:val="0"/>
        <w:pageBreakBefore w:val="0"/>
        <w:widowControl/>
        <w:topLinePunct w:val="0"/>
        <w:bidi w:val="0"/>
        <w:spacing w:line="360" w:lineRule="auto"/>
        <w:ind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rPr>
        <w:t>.替补采取自愿原则，由</w:t>
      </w:r>
      <w:r>
        <w:rPr>
          <w:rFonts w:hint="eastAsia" w:ascii="宋体" w:hAnsi="宋体" w:eastAsia="宋体" w:cs="宋体"/>
          <w:b/>
          <w:bCs w:val="0"/>
          <w:color w:val="auto"/>
          <w:sz w:val="22"/>
          <w:szCs w:val="22"/>
          <w:highlight w:val="none"/>
          <w:lang w:val="en-US" w:eastAsia="zh-CN"/>
        </w:rPr>
        <w:t>采购</w:t>
      </w:r>
      <w:r>
        <w:rPr>
          <w:rFonts w:hint="eastAsia" w:ascii="宋体" w:hAnsi="宋体" w:eastAsia="宋体" w:cs="宋体"/>
          <w:b/>
          <w:bCs w:val="0"/>
          <w:color w:val="auto"/>
          <w:sz w:val="22"/>
          <w:szCs w:val="22"/>
          <w:highlight w:val="none"/>
        </w:rPr>
        <w:t>人与替补服务商进行洽谈确定。替补服务商与</w:t>
      </w:r>
      <w:r>
        <w:rPr>
          <w:rFonts w:hint="eastAsia" w:ascii="宋体" w:hAnsi="宋体" w:eastAsia="宋体" w:cs="宋体"/>
          <w:b/>
          <w:bCs w:val="0"/>
          <w:color w:val="auto"/>
          <w:sz w:val="22"/>
          <w:szCs w:val="22"/>
          <w:highlight w:val="none"/>
          <w:lang w:val="en-US" w:eastAsia="zh-CN"/>
        </w:rPr>
        <w:t>采购</w:t>
      </w:r>
      <w:r>
        <w:rPr>
          <w:rFonts w:hint="eastAsia" w:ascii="宋体" w:hAnsi="宋体" w:eastAsia="宋体" w:cs="宋体"/>
          <w:b/>
          <w:bCs w:val="0"/>
          <w:color w:val="auto"/>
          <w:sz w:val="22"/>
          <w:szCs w:val="22"/>
          <w:highlight w:val="none"/>
        </w:rPr>
        <w:t>人签订服务合同</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color w:val="auto"/>
          <w:kern w:val="2"/>
          <w:sz w:val="22"/>
          <w:szCs w:val="22"/>
          <w:highlight w:val="none"/>
          <w:lang w:val="en-US" w:eastAsia="zh-CN" w:bidi="ar-SA"/>
        </w:rPr>
        <w:t>合同按照考核结果实行一年一签。</w:t>
      </w:r>
    </w:p>
    <w:p w14:paraId="685DD606">
      <w:pPr>
        <w:keepNext w:val="0"/>
        <w:keepLines w:val="0"/>
        <w:pageBreakBefore w:val="0"/>
        <w:widowControl/>
        <w:topLinePunct w:val="0"/>
        <w:bidi w:val="0"/>
        <w:spacing w:line="360" w:lineRule="auto"/>
        <w:ind w:firstLineChars="200"/>
        <w:jc w:val="left"/>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color w:val="auto"/>
          <w:sz w:val="22"/>
          <w:szCs w:val="22"/>
          <w:highlight w:val="none"/>
        </w:rPr>
        <w:t>★</w:t>
      </w:r>
      <w:r>
        <w:rPr>
          <w:rFonts w:hint="eastAsia" w:ascii="宋体" w:hAnsi="宋体" w:eastAsia="宋体" w:cs="宋体"/>
          <w:b/>
          <w:bCs w:val="0"/>
          <w:color w:val="auto"/>
          <w:sz w:val="22"/>
          <w:szCs w:val="22"/>
          <w:highlight w:val="none"/>
          <w:lang w:val="en-US" w:eastAsia="zh-CN"/>
        </w:rPr>
        <w:t>4.服务期内，中标人发生食品安全事故、消防安全事故、资质被吊销、被追究刑事责任等情形的，采购人有权立即</w:t>
      </w:r>
      <w:r>
        <w:rPr>
          <w:rFonts w:hint="default" w:ascii="宋体" w:hAnsi="宋体" w:eastAsia="宋体" w:cs="宋体"/>
          <w:b/>
          <w:bCs w:val="0"/>
          <w:color w:val="auto"/>
          <w:sz w:val="22"/>
          <w:szCs w:val="22"/>
          <w:highlight w:val="none"/>
          <w:lang w:val="en-US" w:eastAsia="zh-CN"/>
        </w:rPr>
        <w:t>解除</w:t>
      </w:r>
      <w:r>
        <w:rPr>
          <w:rFonts w:hint="eastAsia" w:ascii="宋体" w:hAnsi="宋体" w:eastAsia="宋体" w:cs="宋体"/>
          <w:b/>
          <w:bCs w:val="0"/>
          <w:color w:val="auto"/>
          <w:sz w:val="22"/>
          <w:szCs w:val="22"/>
          <w:highlight w:val="none"/>
          <w:lang w:val="en-US" w:eastAsia="zh-CN"/>
        </w:rPr>
        <w:t>合同、全额没收履约保证金，并启动替补程序。</w:t>
      </w:r>
    </w:p>
    <w:p w14:paraId="78FBFC29">
      <w:pPr>
        <w:keepNext w:val="0"/>
        <w:keepLines w:val="0"/>
        <w:pageBreakBefore w:val="0"/>
        <w:widowControl/>
        <w:topLinePunct w:val="0"/>
        <w:bidi w:val="0"/>
        <w:spacing w:line="360" w:lineRule="auto"/>
        <w:ind w:firstLineChars="200"/>
        <w:jc w:val="left"/>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color w:val="auto"/>
          <w:sz w:val="22"/>
          <w:szCs w:val="22"/>
          <w:highlight w:val="none"/>
        </w:rPr>
        <w:t>★</w:t>
      </w:r>
      <w:r>
        <w:rPr>
          <w:rFonts w:hint="eastAsia" w:ascii="宋体" w:hAnsi="宋体" w:eastAsia="宋体" w:cs="宋体"/>
          <w:b/>
          <w:bCs w:val="0"/>
          <w:color w:val="auto"/>
          <w:sz w:val="22"/>
          <w:szCs w:val="22"/>
          <w:highlight w:val="none"/>
          <w:lang w:val="en-US" w:eastAsia="zh-CN"/>
        </w:rPr>
        <w:t>5.中标人发生满意度连续不达标、引发重大舆情、擅自更改食谱、拒绝接受监管、有害生物严重滋生等情形，经整改仍不合格的，采购人有权</w:t>
      </w:r>
      <w:r>
        <w:rPr>
          <w:rFonts w:hint="default" w:ascii="宋体" w:hAnsi="宋体" w:eastAsia="宋体" w:cs="宋体"/>
          <w:b/>
          <w:bCs w:val="0"/>
          <w:color w:val="auto"/>
          <w:sz w:val="22"/>
          <w:szCs w:val="22"/>
          <w:highlight w:val="none"/>
          <w:lang w:val="en-US" w:eastAsia="zh-CN"/>
        </w:rPr>
        <w:t>解除</w:t>
      </w:r>
      <w:r>
        <w:rPr>
          <w:rFonts w:hint="eastAsia" w:ascii="宋体" w:hAnsi="宋体" w:eastAsia="宋体" w:cs="宋体"/>
          <w:b/>
          <w:bCs w:val="0"/>
          <w:color w:val="auto"/>
          <w:sz w:val="22"/>
          <w:szCs w:val="22"/>
          <w:highlight w:val="none"/>
          <w:lang w:val="en-US" w:eastAsia="zh-CN"/>
        </w:rPr>
        <w:t>合同并启动替补程序。</w:t>
      </w:r>
    </w:p>
    <w:p w14:paraId="008DB707">
      <w:pPr>
        <w:pStyle w:val="19"/>
        <w:keepNext w:val="0"/>
        <w:keepLines w:val="0"/>
        <w:pageBreakBefore w:val="0"/>
        <w:shd w:val="clear" w:color="auto"/>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b/>
          <w:bCs/>
          <w:color w:val="auto"/>
          <w:spacing w:val="-2"/>
          <w:sz w:val="22"/>
          <w:szCs w:val="22"/>
          <w:highlight w:val="none"/>
          <w:lang w:eastAsia="zh-CN"/>
        </w:rPr>
      </w:pPr>
      <w:r>
        <w:rPr>
          <w:rFonts w:hint="eastAsia" w:ascii="宋体" w:hAnsi="宋体" w:eastAsia="宋体" w:cs="宋体"/>
          <w:b/>
          <w:color w:val="auto"/>
          <w:sz w:val="22"/>
          <w:szCs w:val="22"/>
          <w:highlight w:val="none"/>
        </w:rPr>
        <w:t>★</w:t>
      </w:r>
      <w:r>
        <w:rPr>
          <w:rFonts w:hint="eastAsia" w:ascii="宋体" w:hAnsi="宋体" w:eastAsia="宋体" w:cs="宋体"/>
          <w:b/>
          <w:bCs/>
          <w:color w:val="auto"/>
          <w:spacing w:val="-2"/>
          <w:sz w:val="22"/>
          <w:szCs w:val="22"/>
          <w:highlight w:val="none"/>
          <w:lang w:eastAsia="zh-CN"/>
        </w:rPr>
        <w:t>（</w:t>
      </w:r>
      <w:r>
        <w:rPr>
          <w:rFonts w:hint="eastAsia" w:ascii="宋体" w:hAnsi="宋体" w:eastAsia="宋体" w:cs="宋体"/>
          <w:b/>
          <w:bCs/>
          <w:color w:val="auto"/>
          <w:spacing w:val="-2"/>
          <w:sz w:val="22"/>
          <w:szCs w:val="22"/>
          <w:highlight w:val="none"/>
          <w:lang w:val="en-US" w:eastAsia="zh-CN"/>
        </w:rPr>
        <w:t>二</w:t>
      </w:r>
      <w:r>
        <w:rPr>
          <w:rFonts w:hint="eastAsia" w:ascii="宋体" w:hAnsi="宋体" w:eastAsia="宋体" w:cs="宋体"/>
          <w:b/>
          <w:bCs/>
          <w:color w:val="auto"/>
          <w:spacing w:val="-2"/>
          <w:sz w:val="22"/>
          <w:szCs w:val="22"/>
          <w:highlight w:val="none"/>
          <w:lang w:eastAsia="zh-CN"/>
        </w:rPr>
        <w:t>）为保证食堂管理的独立性与监督制衡，本项目特规定如下：</w:t>
      </w:r>
    </w:p>
    <w:p w14:paraId="38AA98CA">
      <w:pPr>
        <w:pStyle w:val="19"/>
        <w:keepNext w:val="0"/>
        <w:keepLines w:val="0"/>
        <w:pageBreakBefore w:val="0"/>
        <w:shd w:val="clear" w:color="auto"/>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b/>
          <w:bCs/>
          <w:color w:val="auto"/>
          <w:spacing w:val="-2"/>
          <w:sz w:val="22"/>
          <w:szCs w:val="22"/>
          <w:highlight w:val="none"/>
          <w:lang w:eastAsia="zh-CN"/>
        </w:rPr>
      </w:pPr>
      <w:r>
        <w:rPr>
          <w:rFonts w:hint="eastAsia" w:ascii="宋体" w:hAnsi="宋体" w:eastAsia="宋体" w:cs="宋体"/>
          <w:b/>
          <w:bCs/>
          <w:color w:val="auto"/>
          <w:spacing w:val="-2"/>
          <w:sz w:val="22"/>
          <w:szCs w:val="22"/>
          <w:highlight w:val="none"/>
          <w:lang w:val="en-US" w:eastAsia="zh-CN"/>
        </w:rPr>
        <w:t>1.</w:t>
      </w:r>
      <w:r>
        <w:rPr>
          <w:rFonts w:hint="eastAsia" w:ascii="宋体" w:hAnsi="宋体" w:eastAsia="宋体" w:cs="宋体"/>
          <w:b/>
          <w:bCs/>
          <w:color w:val="auto"/>
          <w:spacing w:val="-2"/>
          <w:sz w:val="22"/>
          <w:szCs w:val="22"/>
          <w:highlight w:val="none"/>
          <w:lang w:eastAsia="zh-CN"/>
        </w:rPr>
        <w:t>凡已</w:t>
      </w:r>
      <w:r>
        <w:rPr>
          <w:rFonts w:hint="eastAsia" w:ascii="宋体" w:hAnsi="宋体" w:eastAsia="宋体" w:cs="宋体"/>
          <w:b/>
          <w:bCs/>
          <w:color w:val="auto"/>
          <w:spacing w:val="-2"/>
          <w:sz w:val="22"/>
          <w:szCs w:val="22"/>
          <w:highlight w:val="none"/>
          <w:lang w:val="en-US" w:eastAsia="zh-CN"/>
        </w:rPr>
        <w:t>获采购人食材配送项目中标人资格的（合同尚未签订），或已</w:t>
      </w:r>
      <w:r>
        <w:rPr>
          <w:rFonts w:hint="eastAsia" w:ascii="宋体" w:hAnsi="宋体" w:eastAsia="宋体" w:cs="宋体"/>
          <w:b/>
          <w:bCs/>
          <w:color w:val="auto"/>
          <w:spacing w:val="-2"/>
          <w:sz w:val="22"/>
          <w:szCs w:val="22"/>
          <w:highlight w:val="none"/>
          <w:lang w:eastAsia="zh-CN"/>
        </w:rPr>
        <w:t>与采购人签订食材配送服务合同，且合同仍处于有效期内的</w:t>
      </w:r>
      <w:r>
        <w:rPr>
          <w:rFonts w:hint="eastAsia" w:ascii="宋体" w:hAnsi="宋体" w:eastAsia="宋体" w:cs="宋体"/>
          <w:b/>
          <w:bCs/>
          <w:color w:val="auto"/>
          <w:spacing w:val="-2"/>
          <w:sz w:val="22"/>
          <w:szCs w:val="22"/>
          <w:highlight w:val="none"/>
          <w:lang w:val="en-US" w:eastAsia="zh-CN"/>
        </w:rPr>
        <w:t>投标人</w:t>
      </w:r>
      <w:r>
        <w:rPr>
          <w:rFonts w:hint="eastAsia" w:ascii="宋体" w:hAnsi="宋体" w:eastAsia="宋体" w:cs="宋体"/>
          <w:b/>
          <w:bCs/>
          <w:color w:val="auto"/>
          <w:spacing w:val="-2"/>
          <w:sz w:val="22"/>
          <w:szCs w:val="22"/>
          <w:highlight w:val="none"/>
          <w:lang w:eastAsia="zh-CN"/>
        </w:rPr>
        <w:t>，不得参与本次食堂综合管理服务的投标。</w:t>
      </w:r>
    </w:p>
    <w:p w14:paraId="49F54612">
      <w:pPr>
        <w:pStyle w:val="19"/>
        <w:keepNext w:val="0"/>
        <w:keepLines w:val="0"/>
        <w:pageBreakBefore w:val="0"/>
        <w:shd w:val="clear" w:color="auto"/>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b/>
          <w:bCs/>
          <w:color w:val="auto"/>
          <w:spacing w:val="-2"/>
          <w:sz w:val="22"/>
          <w:szCs w:val="22"/>
          <w:highlight w:val="none"/>
          <w:lang w:eastAsia="zh-CN"/>
        </w:rPr>
      </w:pPr>
      <w:r>
        <w:rPr>
          <w:rFonts w:hint="eastAsia" w:ascii="宋体" w:hAnsi="宋体" w:eastAsia="宋体" w:cs="宋体"/>
          <w:b/>
          <w:bCs/>
          <w:color w:val="auto"/>
          <w:spacing w:val="-2"/>
          <w:sz w:val="22"/>
          <w:szCs w:val="22"/>
          <w:highlight w:val="none"/>
          <w:lang w:val="en-US" w:eastAsia="zh-CN"/>
        </w:rPr>
        <w:t>2.</w:t>
      </w:r>
      <w:r>
        <w:rPr>
          <w:rFonts w:hint="eastAsia" w:ascii="宋体" w:hAnsi="宋体" w:eastAsia="宋体" w:cs="宋体"/>
          <w:b/>
          <w:bCs/>
          <w:color w:val="auto"/>
          <w:spacing w:val="-2"/>
          <w:sz w:val="22"/>
          <w:szCs w:val="22"/>
          <w:highlight w:val="none"/>
          <w:lang w:eastAsia="zh-CN"/>
        </w:rPr>
        <w:t>本次食堂综合管理服务的中标人，在</w:t>
      </w:r>
      <w:r>
        <w:rPr>
          <w:rFonts w:hint="eastAsia" w:ascii="宋体" w:hAnsi="宋体" w:eastAsia="宋体" w:cs="宋体"/>
          <w:b/>
          <w:bCs/>
          <w:color w:val="auto"/>
          <w:spacing w:val="-2"/>
          <w:sz w:val="22"/>
          <w:szCs w:val="22"/>
          <w:highlight w:val="none"/>
          <w:lang w:val="en-US" w:eastAsia="zh-CN"/>
        </w:rPr>
        <w:t>已获得中标人资格（合同尚未签订）或处于</w:t>
      </w:r>
      <w:r>
        <w:rPr>
          <w:rFonts w:hint="eastAsia" w:ascii="宋体" w:hAnsi="宋体" w:eastAsia="宋体" w:cs="宋体"/>
          <w:b/>
          <w:bCs/>
          <w:color w:val="auto"/>
          <w:spacing w:val="-2"/>
          <w:sz w:val="22"/>
          <w:szCs w:val="22"/>
          <w:highlight w:val="none"/>
          <w:lang w:eastAsia="zh-CN"/>
        </w:rPr>
        <w:t>合同有效期内，不得参与采购人后续组织的食材配送服务投标。</w:t>
      </w:r>
    </w:p>
    <w:p w14:paraId="3D2E55D8">
      <w:pPr>
        <w:pStyle w:val="19"/>
        <w:keepNext w:val="0"/>
        <w:keepLines w:val="0"/>
        <w:pageBreakBefore w:val="0"/>
        <w:shd w:val="clear" w:color="auto" w:fill="auto"/>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三</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项目</w:t>
      </w:r>
      <w:r>
        <w:rPr>
          <w:rFonts w:hint="eastAsia" w:ascii="宋体" w:hAnsi="宋体" w:eastAsia="宋体" w:cs="宋体"/>
          <w:b/>
          <w:bCs/>
          <w:color w:val="auto"/>
          <w:sz w:val="22"/>
          <w:szCs w:val="22"/>
          <w:highlight w:val="none"/>
        </w:rPr>
        <w:t>合同履行期间若施行新的</w:t>
      </w:r>
      <w:r>
        <w:rPr>
          <w:rFonts w:hint="eastAsia" w:ascii="宋体" w:hAnsi="宋体" w:eastAsia="宋体" w:cs="宋体"/>
          <w:b/>
          <w:bCs/>
          <w:color w:val="auto"/>
          <w:sz w:val="22"/>
          <w:szCs w:val="22"/>
          <w:highlight w:val="none"/>
          <w:lang w:eastAsia="zh-CN"/>
        </w:rPr>
        <w:t>法律法规</w:t>
      </w:r>
      <w:r>
        <w:rPr>
          <w:rFonts w:hint="eastAsia" w:ascii="宋体" w:hAnsi="宋体" w:eastAsia="宋体" w:cs="宋体"/>
          <w:b/>
          <w:bCs/>
          <w:color w:val="auto"/>
          <w:sz w:val="22"/>
          <w:szCs w:val="22"/>
          <w:highlight w:val="none"/>
        </w:rPr>
        <w:t>或规范的，应按新标准执行；若新旧标准有冲突的，应执行更严格的标准。</w:t>
      </w:r>
    </w:p>
    <w:p w14:paraId="2A3CDD02">
      <w:pPr>
        <w:pStyle w:val="3"/>
        <w:keepNext w:val="0"/>
        <w:keepLines w:val="0"/>
        <w:pageBreakBefore w:val="0"/>
        <w:numPr>
          <w:ilvl w:val="1"/>
          <w:numId w:val="0"/>
        </w:numPr>
        <w:shd w:val="clear" w:color="auto"/>
        <w:tabs>
          <w:tab w:val="left" w:pos="5880"/>
        </w:tabs>
        <w:topLinePunct w:val="0"/>
        <w:bidi w:val="0"/>
        <w:spacing w:before="0" w:line="360" w:lineRule="auto"/>
        <w:ind w:lef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、服务</w:t>
      </w:r>
      <w:r>
        <w:rPr>
          <w:rFonts w:hint="eastAsia" w:ascii="宋体" w:hAnsi="宋体" w:eastAsia="宋体" w:cs="宋体"/>
          <w:b/>
          <w:bCs/>
          <w:color w:val="auto"/>
          <w:sz w:val="22"/>
          <w:szCs w:val="22"/>
          <w:highlight w:val="none"/>
          <w:lang w:val="en-US" w:eastAsia="zh-CN"/>
        </w:rPr>
        <w:t>要求</w:t>
      </w:r>
    </w:p>
    <w:p w14:paraId="0B125E4C">
      <w:pPr>
        <w:pStyle w:val="19"/>
        <w:keepNext w:val="0"/>
        <w:keepLines w:val="0"/>
        <w:pageBreakBefore w:val="0"/>
        <w:shd w:val="clear" w:color="auto"/>
        <w:kinsoku/>
        <w:wordWrap/>
        <w:overflowPunct/>
        <w:topLinePunct w:val="0"/>
        <w:autoSpaceDE/>
        <w:autoSpaceDN/>
        <w:bidi w:val="0"/>
        <w:adjustRightInd/>
        <w:snapToGrid/>
        <w:spacing w:line="360" w:lineRule="auto"/>
        <w:ind w:firstLine="422"/>
        <w:jc w:val="both"/>
        <w:textAlignment w:val="auto"/>
        <w:outlineLvl w:val="3"/>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一</w:t>
      </w:r>
      <w:r>
        <w:rPr>
          <w:rFonts w:hint="eastAsia" w:ascii="宋体" w:hAnsi="宋体" w:eastAsia="宋体" w:cs="宋体"/>
          <w:b/>
          <w:color w:val="auto"/>
          <w:sz w:val="22"/>
          <w:szCs w:val="22"/>
          <w:highlight w:val="none"/>
          <w:lang w:eastAsia="zh-CN"/>
        </w:rPr>
        <w:t>）主要商务要求</w:t>
      </w:r>
    </w:p>
    <w:p w14:paraId="4D8015D5">
      <w:pPr>
        <w:keepNext w:val="0"/>
        <w:keepLines w:val="0"/>
        <w:pageBreakBefore w:val="0"/>
        <w:widowControl w:val="0"/>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服务期限</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kern w:val="28"/>
          <w:sz w:val="22"/>
          <w:szCs w:val="22"/>
          <w:highlight w:val="none"/>
          <w:lang w:val="en-US" w:eastAsia="zh-CN"/>
        </w:rPr>
        <w:t>24个月</w:t>
      </w:r>
      <w:r>
        <w:rPr>
          <w:rFonts w:hint="eastAsia" w:ascii="宋体" w:hAnsi="宋体" w:eastAsia="宋体" w:cs="宋体"/>
          <w:color w:val="auto"/>
          <w:kern w:val="28"/>
          <w:sz w:val="22"/>
          <w:szCs w:val="22"/>
          <w:highlight w:val="none"/>
        </w:rPr>
        <w:t>，</w:t>
      </w:r>
      <w:r>
        <w:rPr>
          <w:rFonts w:hint="eastAsia" w:ascii="宋体" w:hAnsi="宋体" w:eastAsia="宋体" w:cs="宋体"/>
          <w:color w:val="auto"/>
          <w:sz w:val="22"/>
          <w:szCs w:val="22"/>
          <w:highlight w:val="none"/>
          <w:lang w:eastAsia="zh-CN"/>
        </w:rPr>
        <w:t>暂定时间为202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日至202</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年7月</w:t>
      </w:r>
      <w:r>
        <w:rPr>
          <w:rFonts w:hint="eastAsia" w:cs="宋体"/>
          <w:color w:val="auto"/>
          <w:sz w:val="22"/>
          <w:szCs w:val="22"/>
          <w:highlight w:val="none"/>
          <w:lang w:val="en-US" w:eastAsia="zh-CN"/>
        </w:rPr>
        <w:t>31</w:t>
      </w:r>
      <w:r>
        <w:rPr>
          <w:rFonts w:hint="eastAsia" w:ascii="宋体" w:hAnsi="宋体" w:eastAsia="宋体" w:cs="宋体"/>
          <w:color w:val="auto"/>
          <w:sz w:val="22"/>
          <w:szCs w:val="22"/>
          <w:highlight w:val="none"/>
          <w:lang w:eastAsia="zh-CN"/>
        </w:rPr>
        <w:t>日</w:t>
      </w:r>
      <w:r>
        <w:rPr>
          <w:rFonts w:hint="eastAsia" w:ascii="宋体" w:hAnsi="宋体" w:eastAsia="宋体" w:cs="宋体"/>
          <w:color w:val="auto"/>
          <w:kern w:val="28"/>
          <w:sz w:val="22"/>
          <w:szCs w:val="22"/>
          <w:highlight w:val="none"/>
        </w:rPr>
        <w:t>。合同实行一年一签，当年</w:t>
      </w:r>
      <w:r>
        <w:rPr>
          <w:rFonts w:hint="eastAsia" w:ascii="宋体" w:hAnsi="宋体" w:eastAsia="宋体" w:cs="宋体"/>
          <w:color w:val="auto"/>
          <w:kern w:val="0"/>
          <w:sz w:val="22"/>
          <w:szCs w:val="22"/>
          <w:highlight w:val="none"/>
          <w:lang w:eastAsia="zh-CN"/>
        </w:rPr>
        <w:t>后勤综合管理服务</w:t>
      </w:r>
      <w:r>
        <w:rPr>
          <w:rFonts w:hint="eastAsia" w:ascii="宋体" w:hAnsi="宋体" w:eastAsia="宋体" w:cs="宋体"/>
          <w:color w:val="auto"/>
          <w:kern w:val="28"/>
          <w:sz w:val="22"/>
          <w:szCs w:val="22"/>
          <w:highlight w:val="none"/>
        </w:rPr>
        <w:t>符合考核办法后再签订下一年的服务合同。</w:t>
      </w:r>
      <w:r>
        <w:rPr>
          <w:rFonts w:hint="eastAsia" w:ascii="宋体" w:hAnsi="宋体" w:eastAsia="宋体" w:cs="宋体"/>
          <w:color w:val="auto"/>
          <w:sz w:val="22"/>
          <w:szCs w:val="22"/>
          <w:highlight w:val="none"/>
          <w:lang w:eastAsia="zh-CN"/>
        </w:rPr>
        <w:t>中标人须于签订合同后5个日历天内进入食堂开展工作。合同履行期限内，</w:t>
      </w:r>
      <w:r>
        <w:rPr>
          <w:rFonts w:hint="eastAsia" w:cs="宋体"/>
          <w:color w:val="auto"/>
          <w:sz w:val="22"/>
          <w:szCs w:val="22"/>
          <w:highlight w:val="none"/>
          <w:lang w:val="en-US" w:eastAsia="zh-CN"/>
        </w:rPr>
        <w:t>如</w:t>
      </w:r>
      <w:r>
        <w:rPr>
          <w:rFonts w:hint="eastAsia" w:ascii="宋体" w:hAnsi="宋体" w:eastAsia="宋体" w:cs="宋体"/>
          <w:color w:val="auto"/>
          <w:sz w:val="22"/>
          <w:szCs w:val="22"/>
          <w:highlight w:val="none"/>
          <w:lang w:eastAsia="zh-CN"/>
        </w:rPr>
        <w:t>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eastAsia="zh-CN"/>
        </w:rPr>
        <w:t>服务考核不合格</w:t>
      </w:r>
      <w:r>
        <w:rPr>
          <w:rFonts w:hint="eastAsia" w:cs="宋体"/>
          <w:color w:val="auto"/>
          <w:sz w:val="22"/>
          <w:szCs w:val="22"/>
          <w:highlight w:val="none"/>
          <w:lang w:val="en-US" w:eastAsia="zh-CN"/>
        </w:rPr>
        <w:t>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有权随时终止合同。如提前终止</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lang w:eastAsia="zh-CN"/>
        </w:rPr>
        <w:t>的，</w:t>
      </w:r>
      <w:r>
        <w:rPr>
          <w:rFonts w:hint="eastAsia" w:ascii="宋体" w:hAnsi="宋体" w:eastAsia="宋体" w:cs="宋体"/>
          <w:b w:val="0"/>
          <w:bCs/>
          <w:color w:val="auto"/>
          <w:sz w:val="22"/>
          <w:szCs w:val="22"/>
          <w:highlight w:val="none"/>
          <w:lang w:val="en-US" w:eastAsia="zh-CN"/>
        </w:rPr>
        <w:t>中标人须在收到退出通知</w:t>
      </w:r>
      <w:r>
        <w:rPr>
          <w:rFonts w:hint="eastAsia" w:cs="宋体"/>
          <w:b w:val="0"/>
          <w:bCs/>
          <w:color w:val="auto"/>
          <w:sz w:val="22"/>
          <w:szCs w:val="22"/>
          <w:highlight w:val="none"/>
          <w:lang w:val="en-US" w:eastAsia="zh-CN"/>
        </w:rPr>
        <w:t>后</w:t>
      </w:r>
      <w:r>
        <w:rPr>
          <w:rFonts w:hint="eastAsia" w:ascii="宋体" w:hAnsi="宋体" w:eastAsia="宋体" w:cs="宋体"/>
          <w:b w:val="0"/>
          <w:bCs/>
          <w:color w:val="auto"/>
          <w:sz w:val="22"/>
          <w:szCs w:val="22"/>
          <w:highlight w:val="none"/>
          <w:lang w:val="en-US" w:eastAsia="zh-CN"/>
        </w:rPr>
        <w:t>按采购人规定时间</w:t>
      </w:r>
      <w:r>
        <w:rPr>
          <w:rFonts w:hint="eastAsia" w:cs="宋体"/>
          <w:b w:val="0"/>
          <w:bCs/>
          <w:color w:val="auto"/>
          <w:sz w:val="22"/>
          <w:szCs w:val="22"/>
          <w:highlight w:val="none"/>
          <w:lang w:val="en-US" w:eastAsia="zh-CN"/>
        </w:rPr>
        <w:t>内</w:t>
      </w:r>
      <w:r>
        <w:rPr>
          <w:rFonts w:hint="eastAsia" w:ascii="宋体" w:hAnsi="宋体" w:eastAsia="宋体" w:cs="宋体"/>
          <w:b w:val="0"/>
          <w:bCs/>
          <w:color w:val="auto"/>
          <w:sz w:val="22"/>
          <w:szCs w:val="22"/>
          <w:highlight w:val="none"/>
          <w:lang w:eastAsia="zh-CN"/>
        </w:rPr>
        <w:t>完成交接工作（</w:t>
      </w:r>
      <w:r>
        <w:rPr>
          <w:rFonts w:hint="eastAsia" w:ascii="宋体" w:hAnsi="宋体" w:eastAsia="宋体" w:cs="宋体"/>
          <w:b w:val="0"/>
          <w:bCs/>
          <w:color w:val="auto"/>
          <w:sz w:val="22"/>
          <w:szCs w:val="22"/>
          <w:highlight w:val="none"/>
          <w:lang w:val="en-US" w:eastAsia="zh-CN"/>
        </w:rPr>
        <w:t>人员清退、场地移交、档案移交等工作</w:t>
      </w:r>
      <w:r>
        <w:rPr>
          <w:rFonts w:hint="eastAsia" w:ascii="宋体" w:hAnsi="宋体" w:eastAsia="宋体" w:cs="宋体"/>
          <w:b w:val="0"/>
          <w:bCs/>
          <w:color w:val="auto"/>
          <w:sz w:val="22"/>
          <w:szCs w:val="22"/>
          <w:highlight w:val="none"/>
          <w:lang w:eastAsia="zh-CN"/>
        </w:rPr>
        <w:t>）</w:t>
      </w:r>
      <w:r>
        <w:rPr>
          <w:rFonts w:hint="eastAsia" w:ascii="宋体" w:hAnsi="宋体" w:eastAsia="宋体" w:cs="宋体"/>
          <w:color w:val="auto"/>
          <w:sz w:val="22"/>
          <w:szCs w:val="22"/>
          <w:highlight w:val="none"/>
          <w:lang w:eastAsia="zh-CN"/>
        </w:rPr>
        <w:t>；在</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未确定下一</w:t>
      </w:r>
      <w:r>
        <w:rPr>
          <w:rFonts w:hint="eastAsia" w:ascii="宋体" w:hAnsi="宋体" w:eastAsia="宋体" w:cs="宋体"/>
          <w:color w:val="auto"/>
          <w:sz w:val="22"/>
          <w:szCs w:val="22"/>
          <w:highlight w:val="none"/>
          <w:lang w:val="en-US" w:eastAsia="zh-CN"/>
        </w:rPr>
        <w:t>名</w:t>
      </w:r>
      <w:r>
        <w:rPr>
          <w:rFonts w:hint="eastAsia" w:ascii="宋体" w:hAnsi="宋体" w:eastAsia="宋体" w:cs="宋体"/>
          <w:color w:val="auto"/>
          <w:sz w:val="22"/>
          <w:szCs w:val="22"/>
          <w:highlight w:val="none"/>
          <w:lang w:eastAsia="zh-CN"/>
        </w:rPr>
        <w:t>服务商前，中标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eastAsia="zh-CN"/>
        </w:rPr>
        <w:t>应按照</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需求继续按合同约定履行</w:t>
      </w:r>
      <w:r>
        <w:rPr>
          <w:rFonts w:hint="eastAsia" w:ascii="宋体" w:hAnsi="宋体" w:eastAsia="宋体" w:cs="宋体"/>
          <w:color w:val="auto"/>
          <w:sz w:val="22"/>
          <w:szCs w:val="22"/>
          <w:highlight w:val="none"/>
          <w:lang w:val="en-US" w:eastAsia="zh-CN"/>
        </w:rPr>
        <w:t>合同内容</w:t>
      </w:r>
      <w:r>
        <w:rPr>
          <w:rFonts w:hint="eastAsia" w:ascii="宋体" w:hAnsi="宋体" w:eastAsia="宋体" w:cs="宋体"/>
          <w:color w:val="auto"/>
          <w:sz w:val="22"/>
          <w:szCs w:val="22"/>
          <w:highlight w:val="none"/>
          <w:lang w:eastAsia="zh-CN"/>
        </w:rPr>
        <w:t>。</w:t>
      </w:r>
    </w:p>
    <w:p w14:paraId="641EBCF8">
      <w:pPr>
        <w:keepNext w:val="0"/>
        <w:keepLines w:val="0"/>
        <w:pageBreakBefore w:val="0"/>
        <w:widowControl w:val="0"/>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bCs/>
          <w:color w:val="auto"/>
          <w:sz w:val="22"/>
          <w:szCs w:val="22"/>
          <w:highlight w:val="none"/>
          <w:lang w:val="en-US" w:eastAsia="zh-CN"/>
        </w:rPr>
        <w:t>2.服务地点</w:t>
      </w:r>
      <w:r>
        <w:rPr>
          <w:rFonts w:hint="eastAsia" w:ascii="宋体" w:hAnsi="宋体" w:eastAsia="宋体" w:cs="宋体"/>
          <w:b/>
          <w:bCs/>
          <w:color w:val="auto"/>
          <w:sz w:val="22"/>
          <w:szCs w:val="22"/>
          <w:highlight w:val="none"/>
          <w:lang w:eastAsia="zh-CN"/>
        </w:rPr>
        <w:t>：</w:t>
      </w:r>
      <w:r>
        <w:rPr>
          <w:rFonts w:hint="eastAsia" w:ascii="宋体" w:hAnsi="宋体" w:eastAsia="宋体" w:cs="宋体"/>
          <w:b w:val="0"/>
          <w:bCs w:val="0"/>
          <w:color w:val="auto"/>
          <w:sz w:val="22"/>
          <w:szCs w:val="22"/>
          <w:highlight w:val="none"/>
          <w:lang w:eastAsia="zh-CN"/>
        </w:rPr>
        <w:t>中山市杨仙逸中学指定食堂。</w:t>
      </w:r>
    </w:p>
    <w:p w14:paraId="1CCE944D">
      <w:pPr>
        <w:keepNext w:val="0"/>
        <w:keepLines w:val="0"/>
        <w:pageBreakBefore w:val="0"/>
        <w:topLinePunct w:val="0"/>
        <w:bidi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color w:val="auto"/>
          <w:sz w:val="22"/>
          <w:szCs w:val="22"/>
          <w:highlight w:val="none"/>
        </w:rPr>
        <w:t>★</w:t>
      </w:r>
      <w:r>
        <w:rPr>
          <w:rFonts w:hint="eastAsia" w:ascii="宋体" w:hAnsi="宋体" w:eastAsia="宋体" w:cs="宋体"/>
          <w:b/>
          <w:bCs/>
          <w:color w:val="auto"/>
          <w:sz w:val="22"/>
          <w:szCs w:val="22"/>
          <w:highlight w:val="none"/>
          <w:lang w:val="en-US" w:eastAsia="zh-CN"/>
        </w:rPr>
        <w:t>3.投标报价：本项目按总价报价，</w:t>
      </w:r>
      <w:r>
        <w:rPr>
          <w:rFonts w:hint="eastAsia" w:ascii="宋体" w:hAnsi="宋体" w:eastAsia="宋体" w:cs="宋体"/>
          <w:b/>
          <w:bCs/>
          <w:color w:val="auto"/>
          <w:sz w:val="22"/>
          <w:szCs w:val="22"/>
          <w:highlight w:val="none"/>
        </w:rPr>
        <w:t>本项目</w:t>
      </w:r>
      <w:r>
        <w:rPr>
          <w:rFonts w:hint="eastAsia" w:ascii="宋体" w:hAnsi="宋体" w:eastAsia="宋体" w:cs="宋体"/>
          <w:b/>
          <w:bCs/>
          <w:color w:val="auto"/>
          <w:sz w:val="22"/>
          <w:szCs w:val="22"/>
          <w:highlight w:val="none"/>
          <w:lang w:val="en-US" w:eastAsia="zh-CN"/>
        </w:rPr>
        <w:t>后勤综合管理服务费预算总金额为</w:t>
      </w:r>
      <w:r>
        <w:rPr>
          <w:rFonts w:hint="eastAsia" w:ascii="宋体" w:hAnsi="宋体" w:eastAsia="宋体" w:cs="宋体"/>
          <w:b/>
          <w:bCs/>
          <w:color w:val="auto"/>
          <w:sz w:val="22"/>
          <w:szCs w:val="22"/>
          <w:highlight w:val="none"/>
        </w:rPr>
        <w:t>¥</w:t>
      </w:r>
      <w:r>
        <w:rPr>
          <w:rFonts w:hint="eastAsia" w:cs="宋体"/>
          <w:b/>
          <w:bCs/>
          <w:color w:val="auto"/>
          <w:sz w:val="22"/>
          <w:szCs w:val="22"/>
          <w:highlight w:val="none"/>
          <w:lang w:val="en-US" w:eastAsia="zh-CN"/>
        </w:rPr>
        <w:t>5,600,000.00</w:t>
      </w:r>
      <w:r>
        <w:rPr>
          <w:rFonts w:hint="eastAsia" w:ascii="宋体" w:hAnsi="宋体" w:eastAsia="宋体" w:cs="宋体"/>
          <w:b/>
          <w:bCs/>
          <w:color w:val="auto"/>
          <w:sz w:val="22"/>
          <w:szCs w:val="22"/>
          <w:highlight w:val="none"/>
          <w:lang w:val="en-US" w:eastAsia="zh-CN"/>
        </w:rPr>
        <w:t>元/两年</w:t>
      </w:r>
      <w:r>
        <w:rPr>
          <w:rFonts w:hint="eastAsia" w:ascii="宋体" w:hAnsi="宋体" w:eastAsia="宋体" w:cs="宋体"/>
          <w:b/>
          <w:bCs/>
          <w:color w:val="auto"/>
          <w:sz w:val="22"/>
          <w:szCs w:val="22"/>
          <w:highlight w:val="none"/>
        </w:rPr>
        <w:t>，投标人的报价不得高于项目预算</w:t>
      </w:r>
      <w:r>
        <w:rPr>
          <w:rFonts w:hint="eastAsia" w:ascii="宋体" w:hAnsi="宋体" w:eastAsia="宋体" w:cs="宋体"/>
          <w:b/>
          <w:bCs/>
          <w:color w:val="auto"/>
          <w:sz w:val="22"/>
          <w:szCs w:val="22"/>
          <w:highlight w:val="none"/>
          <w:lang w:val="en-US" w:eastAsia="zh-CN"/>
        </w:rPr>
        <w:t>总</w:t>
      </w:r>
      <w:r>
        <w:rPr>
          <w:rFonts w:hint="eastAsia" w:ascii="宋体" w:hAnsi="宋体" w:eastAsia="宋体" w:cs="宋体"/>
          <w:b/>
          <w:bCs/>
          <w:color w:val="auto"/>
          <w:sz w:val="22"/>
          <w:szCs w:val="22"/>
          <w:highlight w:val="none"/>
        </w:rPr>
        <w:t>金额，否则视为无效报价</w:t>
      </w:r>
      <w:r>
        <w:rPr>
          <w:rFonts w:hint="eastAsia" w:ascii="宋体" w:hAnsi="宋体" w:eastAsia="宋体" w:cs="宋体"/>
          <w:b/>
          <w:bCs/>
          <w:color w:val="auto"/>
          <w:sz w:val="22"/>
          <w:szCs w:val="22"/>
          <w:highlight w:val="none"/>
          <w:lang w:val="en-US" w:eastAsia="zh-CN"/>
        </w:rPr>
        <w:t>。</w:t>
      </w:r>
    </w:p>
    <w:p w14:paraId="345BAB8D">
      <w:pPr>
        <w:keepNext w:val="0"/>
        <w:keepLines w:val="0"/>
        <w:pageBreakBefore w:val="0"/>
        <w:widowControl w:val="0"/>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bCs/>
          <w:color w:val="auto"/>
          <w:kern w:val="2"/>
          <w:sz w:val="22"/>
          <w:szCs w:val="22"/>
          <w:highlight w:val="none"/>
          <w:lang w:val="en-US" w:eastAsia="zh-CN" w:bidi="ar-SA"/>
        </w:rPr>
        <w:t>4.</w:t>
      </w:r>
      <w:r>
        <w:rPr>
          <w:rFonts w:hint="eastAsia" w:ascii="宋体" w:hAnsi="宋体" w:eastAsia="宋体" w:cs="宋体"/>
          <w:b/>
          <w:bCs/>
          <w:color w:val="auto"/>
          <w:sz w:val="22"/>
          <w:szCs w:val="22"/>
          <w:highlight w:val="none"/>
          <w:u w:val="none"/>
          <w:lang w:val="en-US" w:eastAsia="zh-CN"/>
        </w:rPr>
        <w:t>付款办法：</w:t>
      </w:r>
    </w:p>
    <w:p w14:paraId="19B25ED5">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40"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项目</w:t>
      </w:r>
      <w:r>
        <w:rPr>
          <w:rFonts w:hint="eastAsia" w:ascii="宋体" w:hAnsi="宋体" w:eastAsia="宋体" w:cs="宋体"/>
          <w:b/>
          <w:bCs/>
          <w:color w:val="auto"/>
          <w:sz w:val="22"/>
          <w:szCs w:val="22"/>
          <w:highlight w:val="none"/>
          <w:lang w:val="en-US" w:eastAsia="zh-CN"/>
        </w:rPr>
        <w:t>后勤综合管理服务费</w:t>
      </w:r>
      <w:r>
        <w:rPr>
          <w:rFonts w:hint="eastAsia" w:ascii="宋体" w:hAnsi="宋体" w:eastAsia="宋体" w:cs="宋体"/>
          <w:b w:val="0"/>
          <w:bCs w:val="0"/>
          <w:color w:val="auto"/>
          <w:sz w:val="22"/>
          <w:szCs w:val="22"/>
          <w:highlight w:val="none"/>
          <w:u w:val="none"/>
          <w:lang w:val="en-US" w:eastAsia="zh-CN"/>
        </w:rPr>
        <w:t>支付模式采取“</w:t>
      </w:r>
      <w:r>
        <w:rPr>
          <w:rFonts w:hint="eastAsia" w:ascii="宋体" w:hAnsi="宋体" w:eastAsia="宋体" w:cs="宋体"/>
          <w:b/>
          <w:bCs/>
          <w:color w:val="auto"/>
          <w:sz w:val="22"/>
          <w:szCs w:val="22"/>
          <w:highlight w:val="none"/>
          <w:u w:val="none"/>
          <w:lang w:val="en-US" w:eastAsia="zh-CN"/>
        </w:rPr>
        <w:t>每月基本固定费用+月度</w:t>
      </w:r>
      <w:r>
        <w:rPr>
          <w:rFonts w:hint="default" w:ascii="宋体" w:hAnsi="宋体" w:eastAsia="宋体" w:cs="宋体"/>
          <w:b/>
          <w:bCs/>
          <w:color w:val="auto"/>
          <w:sz w:val="22"/>
          <w:szCs w:val="22"/>
          <w:highlight w:val="none"/>
          <w:u w:val="none"/>
          <w:lang w:val="en-US" w:eastAsia="zh-CN"/>
        </w:rPr>
        <w:t>绩效</w:t>
      </w:r>
      <w:r>
        <w:rPr>
          <w:rFonts w:hint="eastAsia" w:cs="宋体"/>
          <w:b/>
          <w:bCs/>
          <w:color w:val="auto"/>
          <w:sz w:val="22"/>
          <w:szCs w:val="22"/>
          <w:highlight w:val="none"/>
          <w:u w:val="none"/>
          <w:lang w:val="en-US" w:eastAsia="zh-CN"/>
        </w:rPr>
        <w:t>考核费用</w:t>
      </w:r>
      <w:r>
        <w:rPr>
          <w:rFonts w:hint="eastAsia" w:ascii="宋体" w:hAnsi="宋体" w:eastAsia="宋体" w:cs="宋体"/>
          <w:b/>
          <w:bCs/>
          <w:color w:val="auto"/>
          <w:sz w:val="22"/>
          <w:szCs w:val="22"/>
          <w:highlight w:val="none"/>
          <w:u w:val="none"/>
          <w:lang w:val="en-US" w:eastAsia="zh-CN"/>
        </w:rPr>
        <w:t>+年度绩效</w:t>
      </w:r>
      <w:r>
        <w:rPr>
          <w:rFonts w:hint="eastAsia" w:cs="宋体"/>
          <w:b/>
          <w:bCs/>
          <w:color w:val="auto"/>
          <w:sz w:val="22"/>
          <w:szCs w:val="22"/>
          <w:highlight w:val="none"/>
          <w:u w:val="none"/>
          <w:lang w:val="en-US" w:eastAsia="zh-CN"/>
        </w:rPr>
        <w:t>考核费用</w:t>
      </w:r>
      <w:r>
        <w:rPr>
          <w:rFonts w:hint="eastAsia" w:ascii="宋体" w:hAnsi="宋体" w:eastAsia="宋体" w:cs="宋体"/>
          <w:b w:val="0"/>
          <w:bCs w:val="0"/>
          <w:color w:val="auto"/>
          <w:sz w:val="22"/>
          <w:szCs w:val="22"/>
          <w:highlight w:val="none"/>
          <w:u w:val="none"/>
          <w:lang w:val="en-US" w:eastAsia="zh-CN"/>
        </w:rPr>
        <w:t>”的方式，每月预留部分资金作为</w:t>
      </w:r>
      <w:r>
        <w:rPr>
          <w:rFonts w:hint="eastAsia" w:ascii="宋体" w:hAnsi="宋体" w:eastAsia="宋体" w:cs="宋体"/>
          <w:b/>
          <w:bCs/>
          <w:color w:val="auto"/>
          <w:sz w:val="22"/>
          <w:szCs w:val="22"/>
          <w:highlight w:val="none"/>
          <w:u w:val="none"/>
          <w:lang w:val="en-US" w:eastAsia="zh-CN"/>
        </w:rPr>
        <w:t>年度绩效</w:t>
      </w:r>
      <w:r>
        <w:rPr>
          <w:rFonts w:hint="eastAsia" w:cs="宋体"/>
          <w:b/>
          <w:bCs/>
          <w:color w:val="auto"/>
          <w:sz w:val="22"/>
          <w:szCs w:val="22"/>
          <w:highlight w:val="none"/>
          <w:u w:val="none"/>
          <w:lang w:val="en-US" w:eastAsia="zh-CN"/>
        </w:rPr>
        <w:t>考核费用</w:t>
      </w:r>
      <w:r>
        <w:rPr>
          <w:rFonts w:hint="eastAsia" w:ascii="宋体" w:hAnsi="宋体" w:eastAsia="宋体" w:cs="宋体"/>
          <w:b w:val="0"/>
          <w:bCs w:val="0"/>
          <w:color w:val="auto"/>
          <w:sz w:val="22"/>
          <w:szCs w:val="22"/>
          <w:highlight w:val="none"/>
          <w:u w:val="none"/>
          <w:lang w:val="en-US" w:eastAsia="zh-CN"/>
        </w:rPr>
        <w:t>，年底根据成本控制达标情况统一结算。</w:t>
      </w:r>
    </w:p>
    <w:p w14:paraId="4B44770B">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每月基本固定费用</w:t>
      </w:r>
      <w:r>
        <w:rPr>
          <w:rFonts w:hint="eastAsia" w:ascii="宋体" w:hAnsi="宋体" w:eastAsia="宋体" w:cs="宋体"/>
          <w:b w:val="0"/>
          <w:bCs w:val="0"/>
          <w:color w:val="auto"/>
          <w:sz w:val="22"/>
          <w:szCs w:val="22"/>
          <w:highlight w:val="none"/>
          <w:u w:val="none"/>
          <w:lang w:val="en-US" w:eastAsia="zh-CN"/>
        </w:rPr>
        <w:t>为</w:t>
      </w:r>
      <w:r>
        <w:rPr>
          <w:rFonts w:hint="eastAsia" w:ascii="宋体" w:hAnsi="宋体" w:eastAsia="宋体" w:cs="宋体"/>
          <w:b/>
          <w:bCs/>
          <w:color w:val="auto"/>
          <w:sz w:val="22"/>
          <w:szCs w:val="22"/>
          <w:highlight w:val="none"/>
          <w:u w:val="none"/>
          <w:lang w:val="en-US" w:eastAsia="zh-CN"/>
        </w:rPr>
        <w:t>中标月度</w:t>
      </w:r>
      <w:r>
        <w:rPr>
          <w:rFonts w:hint="eastAsia" w:ascii="宋体" w:hAnsi="宋体" w:eastAsia="宋体" w:cs="宋体"/>
          <w:b/>
          <w:bCs/>
          <w:color w:val="auto"/>
          <w:sz w:val="22"/>
          <w:szCs w:val="22"/>
          <w:highlight w:val="none"/>
          <w:lang w:val="en-US" w:eastAsia="zh-CN"/>
        </w:rPr>
        <w:t>后勤综合管理服务费的94%</w:t>
      </w:r>
      <w:r>
        <w:rPr>
          <w:rFonts w:hint="eastAsia" w:cs="宋体"/>
          <w:b/>
          <w:bCs/>
          <w:color w:val="auto"/>
          <w:sz w:val="22"/>
          <w:szCs w:val="22"/>
          <w:highlight w:val="none"/>
          <w:lang w:val="en-US" w:eastAsia="zh-CN"/>
        </w:rPr>
        <w:t>；</w:t>
      </w:r>
    </w:p>
    <w:p w14:paraId="32AEC2C0">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月度绩效</w:t>
      </w:r>
      <w:r>
        <w:rPr>
          <w:rFonts w:hint="eastAsia" w:cs="宋体"/>
          <w:b/>
          <w:bCs/>
          <w:color w:val="auto"/>
          <w:sz w:val="22"/>
          <w:szCs w:val="22"/>
          <w:highlight w:val="none"/>
          <w:u w:val="none"/>
          <w:lang w:val="en-US" w:eastAsia="zh-CN"/>
        </w:rPr>
        <w:t>考核费用</w:t>
      </w:r>
      <w:r>
        <w:rPr>
          <w:rFonts w:hint="eastAsia" w:ascii="宋体" w:hAnsi="宋体" w:eastAsia="宋体" w:cs="宋体"/>
          <w:b w:val="0"/>
          <w:bCs w:val="0"/>
          <w:color w:val="auto"/>
          <w:sz w:val="22"/>
          <w:szCs w:val="22"/>
          <w:highlight w:val="none"/>
          <w:u w:val="none"/>
          <w:lang w:val="en-US" w:eastAsia="zh-CN"/>
        </w:rPr>
        <w:t>为</w:t>
      </w:r>
      <w:r>
        <w:rPr>
          <w:rFonts w:hint="eastAsia" w:ascii="宋体" w:hAnsi="宋体" w:eastAsia="宋体" w:cs="宋体"/>
          <w:b/>
          <w:bCs/>
          <w:color w:val="auto"/>
          <w:sz w:val="22"/>
          <w:szCs w:val="22"/>
          <w:highlight w:val="none"/>
          <w:u w:val="none"/>
          <w:lang w:val="en-US" w:eastAsia="zh-CN"/>
        </w:rPr>
        <w:t>中标月度</w:t>
      </w:r>
      <w:r>
        <w:rPr>
          <w:rFonts w:hint="eastAsia" w:ascii="宋体" w:hAnsi="宋体" w:eastAsia="宋体" w:cs="宋体"/>
          <w:b/>
          <w:bCs/>
          <w:color w:val="auto"/>
          <w:sz w:val="22"/>
          <w:szCs w:val="22"/>
          <w:highlight w:val="none"/>
          <w:lang w:val="en-US" w:eastAsia="zh-CN"/>
        </w:rPr>
        <w:t>后勤综合管理服务费的4%</w:t>
      </w:r>
      <w:r>
        <w:rPr>
          <w:rFonts w:hint="eastAsia" w:cs="宋体"/>
          <w:b/>
          <w:bCs/>
          <w:color w:val="auto"/>
          <w:sz w:val="22"/>
          <w:szCs w:val="22"/>
          <w:highlight w:val="none"/>
          <w:lang w:val="en-US" w:eastAsia="zh-CN"/>
        </w:rPr>
        <w:t>；</w:t>
      </w:r>
      <w:r>
        <w:rPr>
          <w:rFonts w:hint="eastAsia" w:ascii="宋体" w:hAnsi="宋体" w:eastAsia="宋体" w:cs="宋体"/>
          <w:b/>
          <w:bCs/>
          <w:color w:val="auto"/>
          <w:sz w:val="22"/>
          <w:szCs w:val="22"/>
          <w:highlight w:val="none"/>
          <w:u w:val="none"/>
          <w:lang w:val="en-US" w:eastAsia="zh-CN"/>
        </w:rPr>
        <w:t>月度</w:t>
      </w:r>
      <w:r>
        <w:rPr>
          <w:rFonts w:hint="eastAsia" w:cs="宋体"/>
          <w:b/>
          <w:bCs/>
          <w:color w:val="auto"/>
          <w:sz w:val="22"/>
          <w:szCs w:val="22"/>
          <w:highlight w:val="none"/>
          <w:u w:val="none"/>
          <w:lang w:val="en-US" w:eastAsia="zh-CN"/>
        </w:rPr>
        <w:t>绩效考核费用</w:t>
      </w:r>
      <w:r>
        <w:rPr>
          <w:rFonts w:hint="eastAsia" w:ascii="宋体" w:hAnsi="宋体" w:eastAsia="宋体" w:cs="宋体"/>
          <w:b w:val="0"/>
          <w:bCs w:val="0"/>
          <w:color w:val="auto"/>
          <w:sz w:val="22"/>
          <w:szCs w:val="22"/>
          <w:highlight w:val="none"/>
          <w:u w:val="none"/>
          <w:lang w:val="en-US" w:eastAsia="zh-CN"/>
        </w:rPr>
        <w:t>由以下考核构成：就餐率、满意度、服务质量考核评分（</w:t>
      </w:r>
      <w:r>
        <w:rPr>
          <w:rFonts w:hint="eastAsia" w:ascii="宋体" w:hAnsi="宋体" w:eastAsia="宋体" w:cs="宋体"/>
          <w:color w:val="auto"/>
          <w:sz w:val="22"/>
          <w:szCs w:val="22"/>
          <w:highlight w:val="none"/>
          <w:lang w:eastAsia="zh-CN"/>
        </w:rPr>
        <w:t>包括但不限于</w:t>
      </w:r>
      <w:r>
        <w:rPr>
          <w:rFonts w:hint="eastAsia" w:ascii="宋体" w:hAnsi="宋体" w:eastAsia="宋体" w:cs="宋体"/>
          <w:b w:val="0"/>
          <w:bCs w:val="0"/>
          <w:color w:val="auto"/>
          <w:sz w:val="22"/>
          <w:szCs w:val="22"/>
          <w:highlight w:val="none"/>
          <w:u w:val="none"/>
          <w:lang w:val="en-US" w:eastAsia="zh-CN"/>
        </w:rPr>
        <w:t>食品安全、人员管理、营养搭配、口感味道、卫生环境、服务态度、服务效率等）、成本控制、出勤率、饭堂维护情况、浪费情况（餐食浪费、餐具损耗）、配合度、</w:t>
      </w:r>
      <w:r>
        <w:rPr>
          <w:rFonts w:hint="eastAsia" w:ascii="宋体" w:hAnsi="宋体" w:eastAsia="宋体" w:cs="宋体"/>
          <w:color w:val="auto"/>
          <w:sz w:val="22"/>
          <w:szCs w:val="22"/>
          <w:highlight w:val="none"/>
          <w:lang w:val="en-US" w:eastAsia="zh-CN"/>
        </w:rPr>
        <w:t>安全风险管</w:t>
      </w:r>
      <w:r>
        <w:rPr>
          <w:rFonts w:hint="eastAsia" w:cs="宋体"/>
          <w:color w:val="auto"/>
          <w:sz w:val="22"/>
          <w:szCs w:val="22"/>
          <w:highlight w:val="none"/>
          <w:lang w:val="en-US" w:eastAsia="zh-CN"/>
        </w:rPr>
        <w:t>理；</w:t>
      </w:r>
    </w:p>
    <w:p w14:paraId="30C59A4B">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cs="宋体"/>
          <w:b/>
          <w:bCs/>
          <w:color w:val="auto"/>
          <w:sz w:val="22"/>
          <w:szCs w:val="22"/>
          <w:highlight w:val="none"/>
          <w:lang w:val="en-US" w:eastAsia="zh-CN"/>
        </w:rPr>
        <w:t>年度考核费用为</w:t>
      </w:r>
      <w:r>
        <w:rPr>
          <w:rFonts w:hint="eastAsia" w:ascii="宋体" w:hAnsi="宋体" w:eastAsia="宋体" w:cs="宋体"/>
          <w:b w:val="0"/>
          <w:bCs w:val="0"/>
          <w:color w:val="auto"/>
          <w:sz w:val="22"/>
          <w:szCs w:val="22"/>
          <w:highlight w:val="none"/>
          <w:u w:val="none"/>
          <w:lang w:val="en-US" w:eastAsia="zh-CN"/>
        </w:rPr>
        <w:t>剩余</w:t>
      </w:r>
      <w:r>
        <w:rPr>
          <w:rFonts w:hint="eastAsia" w:ascii="宋体" w:hAnsi="宋体" w:eastAsia="宋体" w:cs="宋体"/>
          <w:b/>
          <w:bCs/>
          <w:color w:val="auto"/>
          <w:sz w:val="22"/>
          <w:szCs w:val="22"/>
          <w:highlight w:val="none"/>
          <w:u w:val="none"/>
          <w:lang w:val="en-US" w:eastAsia="zh-CN"/>
        </w:rPr>
        <w:t>中标月度</w:t>
      </w:r>
      <w:r>
        <w:rPr>
          <w:rFonts w:hint="eastAsia" w:ascii="宋体" w:hAnsi="宋体" w:eastAsia="宋体" w:cs="宋体"/>
          <w:b/>
          <w:bCs/>
          <w:color w:val="auto"/>
          <w:sz w:val="22"/>
          <w:szCs w:val="22"/>
          <w:highlight w:val="none"/>
          <w:lang w:val="en-US" w:eastAsia="zh-CN"/>
        </w:rPr>
        <w:t>后勤综合管理服务费的2%</w:t>
      </w:r>
      <w:r>
        <w:rPr>
          <w:rFonts w:hint="eastAsia" w:ascii="宋体" w:hAnsi="宋体" w:eastAsia="宋体" w:cs="宋体"/>
          <w:b w:val="0"/>
          <w:bCs w:val="0"/>
          <w:color w:val="auto"/>
          <w:sz w:val="22"/>
          <w:szCs w:val="22"/>
          <w:highlight w:val="none"/>
          <w:u w:val="none"/>
          <w:lang w:val="en-US" w:eastAsia="zh-CN"/>
        </w:rPr>
        <w:t>纳入</w:t>
      </w:r>
      <w:r>
        <w:rPr>
          <w:rFonts w:hint="eastAsia" w:ascii="宋体" w:hAnsi="宋体" w:eastAsia="宋体" w:cs="宋体"/>
          <w:b/>
          <w:bCs/>
          <w:color w:val="auto"/>
          <w:sz w:val="22"/>
          <w:szCs w:val="22"/>
          <w:highlight w:val="none"/>
          <w:u w:val="none"/>
          <w:lang w:val="en-US" w:eastAsia="zh-CN"/>
        </w:rPr>
        <w:t>年度绩效</w:t>
      </w:r>
      <w:r>
        <w:rPr>
          <w:rFonts w:hint="eastAsia" w:cs="宋体"/>
          <w:b/>
          <w:bCs/>
          <w:color w:val="auto"/>
          <w:sz w:val="22"/>
          <w:szCs w:val="22"/>
          <w:highlight w:val="none"/>
          <w:u w:val="none"/>
          <w:lang w:val="en-US" w:eastAsia="zh-CN"/>
        </w:rPr>
        <w:t>考核费用</w:t>
      </w: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bCs/>
          <w:color w:val="auto"/>
          <w:sz w:val="22"/>
          <w:szCs w:val="22"/>
          <w:highlight w:val="none"/>
          <w:u w:val="none"/>
          <w:lang w:val="en-US" w:eastAsia="zh-CN"/>
        </w:rPr>
        <w:t>年度绩效</w:t>
      </w:r>
      <w:r>
        <w:rPr>
          <w:rFonts w:hint="eastAsia" w:cs="宋体"/>
          <w:b/>
          <w:bCs/>
          <w:color w:val="auto"/>
          <w:sz w:val="22"/>
          <w:szCs w:val="22"/>
          <w:highlight w:val="none"/>
          <w:u w:val="none"/>
          <w:lang w:val="en-US" w:eastAsia="zh-CN"/>
        </w:rPr>
        <w:t>考核费用</w:t>
      </w:r>
      <w:r>
        <w:rPr>
          <w:rFonts w:hint="eastAsia" w:ascii="宋体" w:hAnsi="宋体" w:eastAsia="宋体" w:cs="宋体"/>
          <w:b w:val="0"/>
          <w:bCs w:val="0"/>
          <w:color w:val="auto"/>
          <w:sz w:val="22"/>
          <w:szCs w:val="22"/>
          <w:highlight w:val="none"/>
          <w:u w:val="none"/>
          <w:lang w:val="en-US" w:eastAsia="zh-CN"/>
        </w:rPr>
        <w:t>根据年底成本控制达标情况，决定最终发放比例或是否发放</w:t>
      </w:r>
      <w:r>
        <w:rPr>
          <w:rFonts w:hint="eastAsia" w:cs="宋体"/>
          <w:color w:val="auto"/>
          <w:sz w:val="22"/>
          <w:szCs w:val="22"/>
          <w:highlight w:val="none"/>
          <w:lang w:val="en-US" w:eastAsia="zh-CN"/>
        </w:rPr>
        <w:t>；</w:t>
      </w:r>
      <w:r>
        <w:rPr>
          <w:rFonts w:hint="eastAsia" w:ascii="宋体" w:hAnsi="宋体" w:eastAsia="宋体" w:cs="宋体"/>
          <w:b w:val="0"/>
          <w:bCs w:val="0"/>
          <w:color w:val="auto"/>
          <w:sz w:val="22"/>
          <w:szCs w:val="22"/>
          <w:highlight w:val="none"/>
          <w:u w:val="none"/>
          <w:lang w:val="en-US" w:eastAsia="zh-CN"/>
        </w:rPr>
        <w:t>其中“成本控制”指标在月度考核中作为过程管理依据，年度食堂经营是否实现“全年营收平衡、实现微利”作为</w:t>
      </w:r>
      <w:r>
        <w:rPr>
          <w:rFonts w:hint="eastAsia" w:ascii="宋体" w:hAnsi="宋体" w:eastAsia="宋体" w:cs="宋体"/>
          <w:b/>
          <w:bCs/>
          <w:color w:val="auto"/>
          <w:sz w:val="22"/>
          <w:szCs w:val="22"/>
          <w:highlight w:val="none"/>
          <w:u w:val="none"/>
          <w:lang w:val="en-US" w:eastAsia="zh-CN"/>
        </w:rPr>
        <w:t>年度绩效</w:t>
      </w:r>
      <w:r>
        <w:rPr>
          <w:rFonts w:hint="eastAsia" w:cs="宋体"/>
          <w:b/>
          <w:bCs/>
          <w:color w:val="auto"/>
          <w:sz w:val="22"/>
          <w:szCs w:val="22"/>
          <w:highlight w:val="none"/>
          <w:u w:val="none"/>
          <w:lang w:val="en-US" w:eastAsia="zh-CN"/>
        </w:rPr>
        <w:t>考核费用</w:t>
      </w:r>
      <w:r>
        <w:rPr>
          <w:rFonts w:hint="eastAsia" w:ascii="宋体" w:hAnsi="宋体" w:eastAsia="宋体" w:cs="宋体"/>
          <w:b w:val="0"/>
          <w:bCs w:val="0"/>
          <w:color w:val="auto"/>
          <w:sz w:val="22"/>
          <w:szCs w:val="22"/>
          <w:highlight w:val="none"/>
          <w:u w:val="none"/>
          <w:lang w:val="en-US" w:eastAsia="zh-CN"/>
        </w:rPr>
        <w:t>的发放条件。</w:t>
      </w:r>
    </w:p>
    <w:p w14:paraId="6DDBF365">
      <w:pPr>
        <w:keepNext w:val="0"/>
        <w:keepLines w:val="0"/>
        <w:pageBreakBefore w:val="0"/>
        <w:widowControl w:val="0"/>
        <w:kinsoku/>
        <w:wordWrap/>
        <w:overflowPunct/>
        <w:topLinePunct w:val="0"/>
        <w:autoSpaceDE/>
        <w:autoSpaceDN/>
        <w:bidi w:val="0"/>
        <w:adjustRightInd/>
        <w:spacing w:line="360" w:lineRule="auto"/>
        <w:ind w:left="0" w:leftChars="0" w:right="0" w:rightChars="0" w:firstLine="440" w:firstLineChars="20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w:t>
      </w:r>
      <w:r>
        <w:rPr>
          <w:rFonts w:hint="eastAsia" w:cs="宋体"/>
          <w:b w:val="0"/>
          <w:bCs w:val="0"/>
          <w:color w:val="auto"/>
          <w:sz w:val="22"/>
          <w:szCs w:val="22"/>
          <w:highlight w:val="none"/>
          <w:u w:val="none"/>
          <w:lang w:val="en-US" w:eastAsia="zh-CN"/>
        </w:rPr>
        <w:t>5</w:t>
      </w:r>
      <w:r>
        <w:rPr>
          <w:rFonts w:hint="eastAsia" w:ascii="宋体" w:hAnsi="宋体" w:eastAsia="宋体" w:cs="宋体"/>
          <w:b w:val="0"/>
          <w:bCs w:val="0"/>
          <w:color w:val="auto"/>
          <w:sz w:val="22"/>
          <w:szCs w:val="22"/>
          <w:highlight w:val="none"/>
          <w:u w:val="none"/>
          <w:lang w:val="en-US" w:eastAsia="zh-CN"/>
        </w:rPr>
        <w:t>）</w:t>
      </w:r>
      <w:r>
        <w:rPr>
          <w:rFonts w:hint="eastAsia" w:cs="宋体"/>
          <w:b w:val="0"/>
          <w:bCs w:val="0"/>
          <w:color w:val="auto"/>
          <w:sz w:val="22"/>
          <w:szCs w:val="22"/>
          <w:highlight w:val="none"/>
          <w:u w:val="none"/>
          <w:lang w:val="en-US" w:eastAsia="zh-CN"/>
        </w:rPr>
        <w:t>月度</w:t>
      </w:r>
      <w:r>
        <w:rPr>
          <w:rFonts w:hint="eastAsia" w:ascii="宋体" w:hAnsi="宋体" w:eastAsia="宋体" w:cs="宋体"/>
          <w:b/>
          <w:bCs/>
          <w:color w:val="auto"/>
          <w:sz w:val="22"/>
          <w:szCs w:val="22"/>
          <w:highlight w:val="none"/>
          <w:lang w:val="en-US" w:eastAsia="zh-CN"/>
        </w:rPr>
        <w:t>后勤综合管理服务费</w:t>
      </w:r>
      <w:r>
        <w:rPr>
          <w:rFonts w:hint="eastAsia" w:ascii="宋体" w:hAnsi="宋体" w:eastAsia="宋体" w:cs="宋体"/>
          <w:b w:val="0"/>
          <w:bCs w:val="0"/>
          <w:color w:val="auto"/>
          <w:sz w:val="22"/>
          <w:szCs w:val="22"/>
          <w:highlight w:val="none"/>
          <w:u w:val="none"/>
          <w:lang w:val="en-US" w:eastAsia="zh-CN"/>
        </w:rPr>
        <w:t>支付时间为次月15日前。每期款项支付前中标人应当提前7个工作日向采购人提交合法有效的发票等材料申请支付。</w:t>
      </w:r>
    </w:p>
    <w:p w14:paraId="19CBF4C9">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5.</w:t>
      </w:r>
      <w:r>
        <w:rPr>
          <w:rFonts w:hint="eastAsia" w:ascii="宋体" w:hAnsi="宋体" w:eastAsia="宋体" w:cs="宋体"/>
          <w:b/>
          <w:bCs/>
          <w:color w:val="auto"/>
          <w:sz w:val="22"/>
          <w:szCs w:val="22"/>
          <w:highlight w:val="none"/>
          <w:lang w:eastAsia="zh-CN"/>
        </w:rPr>
        <w:t>验收要求：</w:t>
      </w:r>
      <w:r>
        <w:rPr>
          <w:rFonts w:hint="eastAsia" w:ascii="宋体" w:hAnsi="宋体" w:eastAsia="宋体" w:cs="宋体"/>
          <w:color w:val="auto"/>
          <w:sz w:val="22"/>
          <w:szCs w:val="22"/>
          <w:highlight w:val="none"/>
          <w:lang w:eastAsia="zh-CN"/>
        </w:rPr>
        <w:t>按照招标文件要求进行验收。</w:t>
      </w:r>
    </w:p>
    <w:p w14:paraId="77F0079A">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lang w:eastAsia="zh-CN"/>
        </w:rPr>
        <w:t>履约保证金：</w:t>
      </w:r>
      <w:r>
        <w:rPr>
          <w:rFonts w:hint="eastAsia" w:ascii="宋体" w:hAnsi="宋体" w:eastAsia="宋体" w:cs="宋体"/>
          <w:color w:val="auto"/>
          <w:kern w:val="0"/>
          <w:sz w:val="22"/>
          <w:szCs w:val="22"/>
          <w:highlight w:val="none"/>
          <w:lang w:val="en-US" w:eastAsia="zh-CN" w:bidi="ar"/>
        </w:rPr>
        <w:t>中标人与采购人签订合同之日起15个工作日内以银行转账的方式向采购人缴交履约保证金，履约保证金金额为人民币200,000.00元（人民币贰拾万元整），履约保证金在合同期满后5个工作日内无息退还至中标人账户。</w:t>
      </w:r>
    </w:p>
    <w:p w14:paraId="7555868F">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firstLine="442"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lang w:eastAsia="zh-CN"/>
        </w:rPr>
        <w:t>现场踏勘：</w:t>
      </w:r>
      <w:r>
        <w:rPr>
          <w:rFonts w:hint="eastAsia" w:cs="宋体"/>
          <w:b/>
          <w:bCs/>
          <w:color w:val="auto"/>
          <w:sz w:val="22"/>
          <w:szCs w:val="22"/>
          <w:highlight w:val="none"/>
          <w:lang w:val="en-US" w:eastAsia="zh-CN"/>
        </w:rPr>
        <w:t>本项目不组织集中勘察，</w:t>
      </w:r>
      <w:r>
        <w:rPr>
          <w:rFonts w:hint="eastAsia" w:ascii="宋体" w:hAnsi="宋体" w:eastAsia="宋体" w:cs="宋体"/>
          <w:color w:val="auto"/>
          <w:sz w:val="22"/>
          <w:szCs w:val="22"/>
          <w:highlight w:val="none"/>
          <w:lang w:eastAsia="zh-CN"/>
        </w:rPr>
        <w:t>投标人</w:t>
      </w:r>
      <w:r>
        <w:rPr>
          <w:rFonts w:hint="eastAsia" w:cs="宋体"/>
          <w:color w:val="auto"/>
          <w:sz w:val="22"/>
          <w:szCs w:val="22"/>
          <w:highlight w:val="none"/>
          <w:lang w:val="en-US" w:eastAsia="zh-CN"/>
        </w:rPr>
        <w:t>可</w:t>
      </w:r>
      <w:r>
        <w:rPr>
          <w:rFonts w:hint="eastAsia" w:ascii="宋体" w:hAnsi="宋体" w:eastAsia="宋体" w:cs="宋体"/>
          <w:color w:val="auto"/>
          <w:sz w:val="22"/>
          <w:szCs w:val="22"/>
          <w:highlight w:val="none"/>
          <w:lang w:eastAsia="zh-CN"/>
        </w:rPr>
        <w:t>自行前往学校食堂进行踏勘；踏勘现场所发生的费用及安全问题由投标人自行承担；投标人因</w:t>
      </w:r>
      <w:r>
        <w:rPr>
          <w:rFonts w:hint="eastAsia" w:ascii="宋体" w:hAnsi="宋体" w:eastAsia="宋体" w:cs="宋体"/>
          <w:color w:val="auto"/>
          <w:sz w:val="22"/>
          <w:szCs w:val="22"/>
          <w:highlight w:val="none"/>
          <w:lang w:val="en-US" w:eastAsia="zh-CN"/>
        </w:rPr>
        <w:t>未</w:t>
      </w:r>
      <w:r>
        <w:rPr>
          <w:rFonts w:hint="eastAsia" w:ascii="宋体" w:hAnsi="宋体" w:eastAsia="宋体" w:cs="宋体"/>
          <w:color w:val="auto"/>
          <w:sz w:val="22"/>
          <w:szCs w:val="22"/>
          <w:highlight w:val="none"/>
          <w:lang w:eastAsia="zh-CN"/>
        </w:rPr>
        <w:t>前往学校食堂踏勘或对学校食堂不了解而导致服务方案不合理或不完整或报价不准确等情况的，采购人与采购代理机构将不负任何责任。</w:t>
      </w:r>
    </w:p>
    <w:p w14:paraId="6B15FB3F">
      <w:pPr>
        <w:pStyle w:val="19"/>
        <w:keepNext w:val="0"/>
        <w:keepLines w:val="0"/>
        <w:pageBreakBefore w:val="0"/>
        <w:shd w:val="clear" w:color="auto" w:fill="auto"/>
        <w:kinsoku/>
        <w:wordWrap/>
        <w:overflowPunct/>
        <w:topLinePunct w:val="0"/>
        <w:autoSpaceDE/>
        <w:autoSpaceDN/>
        <w:bidi w:val="0"/>
        <w:adjustRightInd/>
        <w:snapToGrid/>
        <w:spacing w:line="360" w:lineRule="auto"/>
        <w:ind w:firstLine="422"/>
        <w:jc w:val="both"/>
        <w:textAlignment w:val="auto"/>
        <w:outlineLvl w:val="3"/>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二</w:t>
      </w:r>
      <w:r>
        <w:rPr>
          <w:rFonts w:hint="eastAsia" w:ascii="宋体" w:hAnsi="宋体" w:eastAsia="宋体" w:cs="宋体"/>
          <w:b/>
          <w:color w:val="auto"/>
          <w:sz w:val="22"/>
          <w:szCs w:val="22"/>
          <w:highlight w:val="none"/>
          <w:lang w:eastAsia="zh-CN"/>
        </w:rPr>
        <w:t>）主要技术要求</w:t>
      </w:r>
    </w:p>
    <w:p w14:paraId="4D401DEB">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eastAsia="zh-CN"/>
        </w:rPr>
        <w:t>项目内容</w:t>
      </w:r>
    </w:p>
    <w:p w14:paraId="478279B7">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本项目主要内容为</w:t>
      </w:r>
      <w:r>
        <w:rPr>
          <w:rFonts w:hint="eastAsia" w:ascii="宋体" w:hAnsi="宋体" w:eastAsia="宋体" w:cs="宋体"/>
          <w:color w:val="auto"/>
          <w:sz w:val="22"/>
          <w:szCs w:val="22"/>
          <w:highlight w:val="none"/>
          <w:lang w:eastAsia="zh-CN"/>
        </w:rPr>
        <w:t>中山市杨仙逸中学食堂劳务人员综合管理服务，不涉及食品原材料采购，采购人提供餐、厨房、仓库等相应的制作、供餐、就餐场地给中标人运作，中标人负责场地设施的维护保养和食堂的运营。</w:t>
      </w:r>
      <w:r>
        <w:rPr>
          <w:rFonts w:hint="eastAsia" w:ascii="宋体" w:hAnsi="宋体" w:eastAsia="宋体" w:cs="宋体"/>
          <w:color w:val="auto"/>
          <w:sz w:val="22"/>
          <w:szCs w:val="22"/>
          <w:highlight w:val="none"/>
          <w:lang w:val="en-US" w:eastAsia="zh-CN"/>
        </w:rPr>
        <w:t>目前在校学生约1900人，计划新增1-3个班。</w:t>
      </w:r>
      <w:r>
        <w:rPr>
          <w:rFonts w:hint="eastAsia" w:ascii="宋体" w:hAnsi="宋体" w:eastAsia="宋体" w:cs="宋体"/>
          <w:color w:val="auto"/>
          <w:sz w:val="22"/>
          <w:szCs w:val="22"/>
          <w:highlight w:val="none"/>
          <w:lang w:eastAsia="zh-CN"/>
        </w:rPr>
        <w:t>服务时间包含：周一至周五(早餐、午餐、晚餐、夜宵)；周末及节假日按</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实际需要供餐；寒暑假学生活动以及学校培训、相关活动的供餐；</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临时安排的供餐</w:t>
      </w:r>
      <w:r>
        <w:rPr>
          <w:rFonts w:hint="eastAsia" w:ascii="宋体" w:hAnsi="宋体" w:eastAsia="宋体" w:cs="宋体"/>
          <w:color w:val="auto"/>
          <w:sz w:val="22"/>
          <w:szCs w:val="22"/>
          <w:highlight w:val="none"/>
          <w:lang w:val="en-US" w:eastAsia="zh-CN"/>
        </w:rPr>
        <w:t>以及</w:t>
      </w:r>
      <w:r>
        <w:rPr>
          <w:rFonts w:hint="eastAsia" w:ascii="宋体" w:hAnsi="宋体" w:eastAsia="宋体" w:cs="宋体"/>
          <w:i w:val="0"/>
          <w:iCs w:val="0"/>
          <w:caps w:val="0"/>
          <w:color w:val="auto"/>
          <w:spacing w:val="0"/>
          <w:sz w:val="22"/>
          <w:szCs w:val="22"/>
          <w:highlight w:val="none"/>
          <w:shd w:val="clear" w:color="auto" w:fill="auto"/>
        </w:rPr>
        <w:t>围餐服务</w:t>
      </w:r>
      <w:r>
        <w:rPr>
          <w:rFonts w:hint="eastAsia" w:ascii="宋体" w:hAnsi="宋体" w:eastAsia="宋体" w:cs="宋体"/>
          <w:color w:val="auto"/>
          <w:sz w:val="22"/>
          <w:szCs w:val="22"/>
          <w:highlight w:val="none"/>
          <w:lang w:eastAsia="zh-CN"/>
        </w:rPr>
        <w:t>。中标人派驻到食堂的工作人员与中标人存在劳动法律关系(包括劳动合同关系、工资保险关系和劳动用工手续等)，与采购人仅存在合同管理关系，不存在劳动法律关系。</w:t>
      </w:r>
    </w:p>
    <w:p w14:paraId="777F8668">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eastAsia="zh-CN"/>
        </w:rPr>
        <w:t>供餐服务要求</w:t>
      </w:r>
    </w:p>
    <w:p w14:paraId="56A59F13">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1）负责</w:t>
      </w:r>
      <w:r>
        <w:rPr>
          <w:rFonts w:hint="eastAsia" w:ascii="宋体" w:hAnsi="宋体" w:eastAsia="宋体" w:cs="宋体"/>
          <w:color w:val="auto"/>
          <w:sz w:val="22"/>
          <w:szCs w:val="22"/>
          <w:highlight w:val="none"/>
          <w:lang w:eastAsia="zh-CN"/>
        </w:rPr>
        <w:t>餐饮服务、食品制作加工、厨具餐具保洁消毒、餐厨垃圾分类处理、拟制膳食计划、把控食品安全、食材快检</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lang w:eastAsia="zh-CN"/>
        </w:rPr>
        <w:t>、设备保养清洁工作、卫生清洁服务及食品安全营养宣传报道工作。</w:t>
      </w:r>
    </w:p>
    <w:p w14:paraId="4F46A09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）负责每周食谱</w:t>
      </w:r>
      <w:r>
        <w:rPr>
          <w:rFonts w:hint="eastAsia" w:cs="宋体"/>
          <w:color w:val="auto"/>
          <w:sz w:val="22"/>
          <w:szCs w:val="22"/>
          <w:highlight w:val="none"/>
          <w:lang w:val="en-US" w:eastAsia="zh-CN"/>
        </w:rPr>
        <w:t>拟定</w:t>
      </w:r>
      <w:r>
        <w:rPr>
          <w:rFonts w:hint="eastAsia" w:ascii="宋体" w:hAnsi="宋体" w:eastAsia="宋体" w:cs="宋体"/>
          <w:color w:val="auto"/>
          <w:sz w:val="22"/>
          <w:szCs w:val="22"/>
          <w:highlight w:val="none"/>
          <w:lang w:eastAsia="zh-CN"/>
        </w:rPr>
        <w:t>，每天早、午、晚餐及夜宵菜单的筹划、制定和更新，以及菜式新品种的研发；制作的菜肴需多样化，菜式搭配合理，调配比例均匀，味道可口，保证营养；必须在每周五之前将下周菜谱提交</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审核确认，并且在周六前将下周菜谱进行喷印公示于公示栏。</w:t>
      </w:r>
    </w:p>
    <w:p w14:paraId="3B101C41">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保证供配餐正点、足量(每份饭菜数量)、优质(质量保证体系)、制作的菜肴需多样化，菜式搭配合理，调配比例均匀，味道可口，保证营养；禁止供应变质、变味剩饭菜。</w:t>
      </w:r>
    </w:p>
    <w:p w14:paraId="71BBFF3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除提供服务的首周外，每周四15：00前编制下一周采购计划（供餐所需的肉食、蔬菜、粮油、副食品、调味料、乳制品等）交由采购人从正规渠道自行采购或</w:t>
      </w:r>
      <w:r>
        <w:rPr>
          <w:rFonts w:hint="eastAsia" w:cs="宋体"/>
          <w:color w:val="auto"/>
          <w:sz w:val="22"/>
          <w:szCs w:val="22"/>
          <w:highlight w:val="none"/>
          <w:lang w:val="en-US" w:eastAsia="zh-CN"/>
        </w:rPr>
        <w:t>由</w:t>
      </w:r>
      <w:r>
        <w:rPr>
          <w:rFonts w:hint="eastAsia" w:ascii="宋体" w:hAnsi="宋体" w:eastAsia="宋体" w:cs="宋体"/>
          <w:color w:val="auto"/>
          <w:sz w:val="22"/>
          <w:szCs w:val="22"/>
          <w:highlight w:val="none"/>
          <w:lang w:eastAsia="zh-CN"/>
        </w:rPr>
        <w:t>指定的食材供应单位配送。中标人应按采购人提供的限额</w:t>
      </w:r>
      <w:r>
        <w:rPr>
          <w:rFonts w:hint="eastAsia" w:cs="宋体"/>
          <w:color w:val="auto"/>
          <w:sz w:val="22"/>
          <w:szCs w:val="22"/>
          <w:highlight w:val="none"/>
          <w:lang w:val="en-US" w:eastAsia="zh-CN"/>
        </w:rPr>
        <w:t>要求</w:t>
      </w:r>
      <w:r>
        <w:rPr>
          <w:rFonts w:hint="eastAsia" w:ascii="宋体" w:hAnsi="宋体" w:eastAsia="宋体" w:cs="宋体"/>
          <w:color w:val="auto"/>
          <w:sz w:val="22"/>
          <w:szCs w:val="22"/>
          <w:highlight w:val="none"/>
          <w:lang w:eastAsia="zh-CN"/>
        </w:rPr>
        <w:t>做好食材成本控制工作，并确保菜肴质量、卫生和服务水平。</w:t>
      </w:r>
    </w:p>
    <w:p w14:paraId="384CBFF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严格执行留样管理制度。每餐（早、午、晚餐及夜宵）坚持饭菜留样，并在留样容器盒上标明菜名、日期、时间等。饭菜留样应留足数量（不少于200 克），储存于专用冰箱，温度保持在2-8 摄氏度左右。饭菜留样必须达到</w:t>
      </w:r>
      <w:r>
        <w:rPr>
          <w:rFonts w:hint="eastAsia" w:cs="宋体"/>
          <w:color w:val="auto"/>
          <w:sz w:val="22"/>
          <w:szCs w:val="22"/>
          <w:highlight w:val="none"/>
          <w:lang w:val="en-US" w:eastAsia="zh-CN"/>
        </w:rPr>
        <w:t>规定</w:t>
      </w:r>
      <w:r>
        <w:rPr>
          <w:rFonts w:hint="eastAsia" w:ascii="宋体" w:hAnsi="宋体" w:eastAsia="宋体" w:cs="宋体"/>
          <w:color w:val="auto"/>
          <w:sz w:val="22"/>
          <w:szCs w:val="22"/>
          <w:highlight w:val="none"/>
          <w:lang w:eastAsia="zh-CN"/>
        </w:rPr>
        <w:t>时间（专用冰箱冷藏48小时以上），并做好规范化记录。每天坚持饭菜试尝，由采购人指定专人分别进行试尝，并按《食品留样试尝情况登记表》进行逐项登记。</w:t>
      </w:r>
    </w:p>
    <w:p w14:paraId="5114F01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6）中标人</w:t>
      </w:r>
      <w:r>
        <w:rPr>
          <w:rFonts w:hint="eastAsia" w:cs="宋体"/>
          <w:color w:val="auto"/>
          <w:sz w:val="22"/>
          <w:szCs w:val="22"/>
          <w:highlight w:val="none"/>
          <w:lang w:val="en-US" w:eastAsia="zh-CN"/>
        </w:rPr>
        <w:t>须</w:t>
      </w:r>
      <w:r>
        <w:rPr>
          <w:rFonts w:hint="eastAsia" w:ascii="宋体" w:hAnsi="宋体" w:eastAsia="宋体" w:cs="宋体"/>
          <w:color w:val="auto"/>
          <w:sz w:val="22"/>
          <w:szCs w:val="22"/>
          <w:highlight w:val="none"/>
          <w:lang w:val="en-US" w:eastAsia="zh-CN"/>
        </w:rPr>
        <w:t>安排</w:t>
      </w:r>
      <w:r>
        <w:rPr>
          <w:rFonts w:hint="eastAsia" w:cs="宋体"/>
          <w:color w:val="auto"/>
          <w:sz w:val="22"/>
          <w:szCs w:val="22"/>
          <w:highlight w:val="none"/>
          <w:lang w:val="en-US" w:eastAsia="zh-CN"/>
        </w:rPr>
        <w:t>工作</w:t>
      </w:r>
      <w:r>
        <w:rPr>
          <w:rFonts w:hint="eastAsia" w:ascii="宋体" w:hAnsi="宋体" w:eastAsia="宋体" w:cs="宋体"/>
          <w:color w:val="auto"/>
          <w:sz w:val="22"/>
          <w:szCs w:val="22"/>
          <w:highlight w:val="none"/>
          <w:lang w:val="en-US" w:eastAsia="zh-CN"/>
        </w:rPr>
        <w:t>人员</w:t>
      </w:r>
      <w:r>
        <w:rPr>
          <w:rFonts w:hint="eastAsia" w:ascii="宋体" w:hAnsi="宋体" w:eastAsia="宋体" w:cs="宋体"/>
          <w:color w:val="auto"/>
          <w:sz w:val="22"/>
          <w:szCs w:val="22"/>
          <w:highlight w:val="none"/>
          <w:lang w:eastAsia="zh-CN"/>
        </w:rPr>
        <w:t>配合采购人对食材供应单位所配送的食材质量和实物进行验收，如因食材烹饪程序及卫生问题所造成的一切不良后果，由中标人负责法律责任及经济后果。</w:t>
      </w:r>
    </w:p>
    <w:p w14:paraId="3C7845E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在符合国家、地方和行业的餐饮、食品卫生质量标准的前提下，</w:t>
      </w:r>
      <w:r>
        <w:rPr>
          <w:rFonts w:hint="eastAsia" w:ascii="宋体" w:hAnsi="宋体" w:eastAsia="宋体" w:cs="宋体"/>
          <w:color w:val="auto"/>
          <w:sz w:val="22"/>
          <w:szCs w:val="22"/>
          <w:highlight w:val="none"/>
          <w:lang w:val="en-US" w:eastAsia="zh-CN"/>
        </w:rPr>
        <w:t>制定</w:t>
      </w:r>
      <w:r>
        <w:rPr>
          <w:rFonts w:hint="eastAsia" w:ascii="宋体" w:hAnsi="宋体" w:eastAsia="宋体" w:cs="宋体"/>
          <w:color w:val="auto"/>
          <w:sz w:val="22"/>
          <w:szCs w:val="22"/>
          <w:highlight w:val="none"/>
          <w:lang w:eastAsia="zh-CN"/>
        </w:rPr>
        <w:t>服务质量和加工标准化管理办法，设立原材料加工标准、配制标准、烹调标准、卫生标准等，生产加工过程统一标准、规格、程序，确保菜肴食品质量的安全、卫生、可口。中标人应根据采购人就餐人员数量，加工与之相适应的膳食，避免食物量不足或过度浪费的情况。</w:t>
      </w:r>
    </w:p>
    <w:p w14:paraId="31A4709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定期征求采购人就餐人员对菜品质量和菜式的意见和建议，并按照要求及时改善与合理落实。</w:t>
      </w:r>
    </w:p>
    <w:p w14:paraId="4EC7E96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负责食品安全，配合</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或公安、消防、安监、市场监督、卫生防疫等部门做好安全宣传和</w:t>
      </w:r>
      <w:r>
        <w:rPr>
          <w:rFonts w:hint="eastAsia" w:cs="宋体"/>
          <w:color w:val="auto"/>
          <w:sz w:val="22"/>
          <w:szCs w:val="22"/>
          <w:highlight w:val="none"/>
          <w:lang w:val="en-US" w:eastAsia="zh-CN"/>
        </w:rPr>
        <w:t>检查</w:t>
      </w:r>
      <w:r>
        <w:rPr>
          <w:rFonts w:hint="eastAsia" w:ascii="宋体" w:hAnsi="宋体" w:eastAsia="宋体" w:cs="宋体"/>
          <w:color w:val="auto"/>
          <w:sz w:val="22"/>
          <w:szCs w:val="22"/>
          <w:highlight w:val="none"/>
          <w:lang w:eastAsia="zh-CN"/>
        </w:rPr>
        <w:t>工作。</w:t>
      </w:r>
    </w:p>
    <w:p w14:paraId="39BB7D9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配餐、分餐、收拾餐具、餐具消毒、食堂及周边清洁、分餐点的清洁等均由中标人负责。中标人需对餐具进行定期检查，餐具不能出现变形、凹凸、破裂等情况，一经发现，</w:t>
      </w:r>
      <w:r>
        <w:rPr>
          <w:rFonts w:hint="eastAsia" w:cs="宋体"/>
          <w:color w:val="auto"/>
          <w:sz w:val="22"/>
          <w:szCs w:val="22"/>
          <w:highlight w:val="none"/>
          <w:lang w:val="en-US" w:eastAsia="zh-CN"/>
        </w:rPr>
        <w:t>立即</w:t>
      </w:r>
      <w:r>
        <w:rPr>
          <w:rFonts w:hint="eastAsia" w:ascii="宋体" w:hAnsi="宋体" w:eastAsia="宋体" w:cs="宋体"/>
          <w:color w:val="auto"/>
          <w:sz w:val="22"/>
          <w:szCs w:val="22"/>
          <w:highlight w:val="none"/>
          <w:lang w:eastAsia="zh-CN"/>
        </w:rPr>
        <w:t>更换。</w:t>
      </w:r>
    </w:p>
    <w:p w14:paraId="3A7E12B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）学校食堂应保持内外环境整洁，地面干燥不湿滑，定期进行清洁消毒，每餐后通风换气不少于30分钟，及时清理餐厨废弃物，</w:t>
      </w:r>
      <w:r>
        <w:rPr>
          <w:rFonts w:hint="eastAsia" w:cs="宋体"/>
          <w:color w:val="auto"/>
          <w:sz w:val="22"/>
          <w:szCs w:val="22"/>
          <w:highlight w:val="none"/>
          <w:lang w:val="en-US" w:eastAsia="zh-CN"/>
        </w:rPr>
        <w:t>规范进行</w:t>
      </w:r>
      <w:r>
        <w:rPr>
          <w:rFonts w:hint="eastAsia" w:ascii="宋体" w:hAnsi="宋体" w:eastAsia="宋体" w:cs="宋体"/>
          <w:color w:val="auto"/>
          <w:sz w:val="22"/>
          <w:szCs w:val="22"/>
          <w:highlight w:val="none"/>
          <w:lang w:eastAsia="zh-CN"/>
        </w:rPr>
        <w:t>餐厨垃圾的分类</w:t>
      </w:r>
      <w:r>
        <w:rPr>
          <w:rFonts w:hint="eastAsia" w:cs="宋体"/>
          <w:color w:val="auto"/>
          <w:sz w:val="22"/>
          <w:szCs w:val="22"/>
          <w:highlight w:val="none"/>
          <w:lang w:val="en-US" w:eastAsia="zh-CN"/>
        </w:rPr>
        <w:t>处置</w:t>
      </w:r>
      <w:r>
        <w:rPr>
          <w:rFonts w:hint="eastAsia" w:ascii="宋体" w:hAnsi="宋体" w:eastAsia="宋体" w:cs="宋体"/>
          <w:color w:val="auto"/>
          <w:sz w:val="22"/>
          <w:szCs w:val="22"/>
          <w:highlight w:val="none"/>
          <w:lang w:eastAsia="zh-CN"/>
        </w:rPr>
        <w:t>。每次餐前、餐中、餐后应及时擦洗饭桌上的残渣、剩饭、油污，打扫食堂清洁卫生，并把餐桌椅摆放整齐，每周</w:t>
      </w:r>
      <w:r>
        <w:rPr>
          <w:rFonts w:hint="eastAsia" w:cs="宋体"/>
          <w:color w:val="auto"/>
          <w:sz w:val="22"/>
          <w:szCs w:val="22"/>
          <w:highlight w:val="none"/>
          <w:lang w:val="en-US" w:eastAsia="zh-CN"/>
        </w:rPr>
        <w:t>进行一</w:t>
      </w:r>
      <w:r>
        <w:rPr>
          <w:rFonts w:hint="eastAsia" w:ascii="宋体" w:hAnsi="宋体" w:eastAsia="宋体" w:cs="宋体"/>
          <w:color w:val="auto"/>
          <w:sz w:val="22"/>
          <w:szCs w:val="22"/>
          <w:highlight w:val="none"/>
          <w:lang w:eastAsia="zh-CN"/>
        </w:rPr>
        <w:t>次大扫除（门窗、电扇及各个角落都要清洗干净：清除食堂、厨房、仓库内的老鼠、蟑螂、蚂蚁等不洁物）。不乱倒垃圾、剩饭菜，不得将垃圾及杂物倒入学校其他</w:t>
      </w:r>
      <w:r>
        <w:rPr>
          <w:rFonts w:hint="eastAsia" w:cs="宋体"/>
          <w:color w:val="auto"/>
          <w:sz w:val="22"/>
          <w:szCs w:val="22"/>
          <w:highlight w:val="none"/>
          <w:lang w:eastAsia="zh-CN"/>
        </w:rPr>
        <w:t>垃圾桶</w:t>
      </w:r>
      <w:r>
        <w:rPr>
          <w:rFonts w:hint="eastAsia" w:ascii="宋体" w:hAnsi="宋体" w:eastAsia="宋体" w:cs="宋体"/>
          <w:color w:val="auto"/>
          <w:sz w:val="22"/>
          <w:szCs w:val="22"/>
          <w:highlight w:val="none"/>
          <w:lang w:eastAsia="zh-CN"/>
        </w:rPr>
        <w:t>或垃圾房，</w:t>
      </w:r>
      <w:r>
        <w:rPr>
          <w:rFonts w:hint="eastAsia" w:cs="宋体"/>
          <w:color w:val="auto"/>
          <w:sz w:val="22"/>
          <w:szCs w:val="22"/>
          <w:highlight w:val="none"/>
          <w:lang w:val="en-US" w:eastAsia="zh-CN"/>
        </w:rPr>
        <w:t>潲水</w:t>
      </w:r>
      <w:r>
        <w:rPr>
          <w:rFonts w:hint="eastAsia" w:ascii="宋体" w:hAnsi="宋体" w:eastAsia="宋体" w:cs="宋体"/>
          <w:color w:val="auto"/>
          <w:sz w:val="22"/>
          <w:szCs w:val="22"/>
          <w:highlight w:val="none"/>
          <w:lang w:eastAsia="zh-CN"/>
        </w:rPr>
        <w:t>要及时处理，保持食堂周围环境清洁卫生。</w:t>
      </w:r>
    </w:p>
    <w:p w14:paraId="3EA27172">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）食堂的</w:t>
      </w:r>
      <w:r>
        <w:rPr>
          <w:rFonts w:hint="eastAsia" w:cs="宋体"/>
          <w:color w:val="auto"/>
          <w:sz w:val="22"/>
          <w:szCs w:val="22"/>
          <w:highlight w:val="none"/>
          <w:lang w:val="en-US" w:eastAsia="zh-CN"/>
        </w:rPr>
        <w:t>潲水</w:t>
      </w:r>
      <w:r>
        <w:rPr>
          <w:rFonts w:hint="eastAsia" w:ascii="宋体" w:hAnsi="宋体" w:eastAsia="宋体" w:cs="宋体"/>
          <w:color w:val="auto"/>
          <w:sz w:val="22"/>
          <w:szCs w:val="22"/>
          <w:highlight w:val="none"/>
          <w:lang w:eastAsia="zh-CN"/>
        </w:rPr>
        <w:t>、餐厨垃圾等由中标人负责</w:t>
      </w:r>
      <w:r>
        <w:rPr>
          <w:rFonts w:hint="eastAsia" w:ascii="宋体" w:hAnsi="宋体" w:eastAsia="宋体" w:cs="宋体"/>
          <w:color w:val="auto"/>
          <w:sz w:val="22"/>
          <w:szCs w:val="22"/>
          <w:highlight w:val="none"/>
          <w:lang w:val="en-US" w:eastAsia="zh-CN"/>
        </w:rPr>
        <w:t>收集</w:t>
      </w:r>
      <w:r>
        <w:rPr>
          <w:rFonts w:hint="eastAsia" w:ascii="宋体" w:hAnsi="宋体" w:eastAsia="宋体" w:cs="宋体"/>
          <w:color w:val="auto"/>
          <w:sz w:val="22"/>
          <w:szCs w:val="22"/>
          <w:highlight w:val="none"/>
          <w:lang w:eastAsia="zh-CN"/>
        </w:rPr>
        <w:t>整理，</w:t>
      </w:r>
      <w:r>
        <w:rPr>
          <w:rFonts w:hint="eastAsia" w:ascii="宋体" w:hAnsi="宋体" w:eastAsia="宋体" w:cs="宋体"/>
          <w:color w:val="auto"/>
          <w:sz w:val="22"/>
          <w:szCs w:val="22"/>
          <w:highlight w:val="none"/>
          <w:lang w:val="en-US" w:eastAsia="zh-CN"/>
        </w:rPr>
        <w:t>由采购人</w:t>
      </w:r>
      <w:r>
        <w:rPr>
          <w:rFonts w:hint="eastAsia" w:ascii="宋体" w:hAnsi="宋体" w:eastAsia="宋体" w:cs="宋体"/>
          <w:color w:val="auto"/>
          <w:sz w:val="22"/>
          <w:szCs w:val="22"/>
          <w:highlight w:val="none"/>
          <w:lang w:eastAsia="zh-CN"/>
        </w:rPr>
        <w:t>联系有资质的回收公司处理。中标人应做好剩饭菜及其他生活垃圾的分类回收工作，合理设置好分类回收的地点、用具和标识，便于师生进行分类</w:t>
      </w:r>
      <w:r>
        <w:rPr>
          <w:rFonts w:hint="eastAsia" w:cs="宋体"/>
          <w:color w:val="auto"/>
          <w:sz w:val="22"/>
          <w:szCs w:val="22"/>
          <w:highlight w:val="none"/>
          <w:lang w:val="en-US" w:eastAsia="zh-CN"/>
        </w:rPr>
        <w:t>回收</w:t>
      </w:r>
      <w:r>
        <w:rPr>
          <w:rFonts w:hint="eastAsia" w:ascii="宋体" w:hAnsi="宋体" w:eastAsia="宋体" w:cs="宋体"/>
          <w:color w:val="auto"/>
          <w:sz w:val="22"/>
          <w:szCs w:val="22"/>
          <w:highlight w:val="none"/>
          <w:lang w:eastAsia="zh-CN"/>
        </w:rPr>
        <w:t>；中标人应定期做好食堂及其周边下水道、沟渠的疏通清淤，避免堵塞；</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有权要求</w:t>
      </w:r>
      <w:r>
        <w:rPr>
          <w:rFonts w:hint="eastAsia" w:cs="宋体"/>
          <w:color w:val="auto"/>
          <w:sz w:val="22"/>
          <w:szCs w:val="22"/>
          <w:highlight w:val="none"/>
          <w:lang w:val="en-US" w:eastAsia="zh-CN"/>
        </w:rPr>
        <w:t>中标人</w:t>
      </w:r>
      <w:r>
        <w:rPr>
          <w:rFonts w:hint="eastAsia" w:ascii="宋体" w:hAnsi="宋体" w:eastAsia="宋体" w:cs="宋体"/>
          <w:color w:val="auto"/>
          <w:sz w:val="22"/>
          <w:szCs w:val="22"/>
          <w:highlight w:val="none"/>
          <w:lang w:eastAsia="zh-CN"/>
        </w:rPr>
        <w:t>在指定时间和范围内将</w:t>
      </w:r>
      <w:r>
        <w:rPr>
          <w:rFonts w:hint="eastAsia" w:cs="宋体"/>
          <w:color w:val="auto"/>
          <w:sz w:val="22"/>
          <w:szCs w:val="22"/>
          <w:highlight w:val="none"/>
          <w:lang w:val="en-US" w:eastAsia="zh-CN"/>
        </w:rPr>
        <w:t>潲水</w:t>
      </w:r>
      <w:r>
        <w:rPr>
          <w:rFonts w:hint="eastAsia" w:ascii="宋体" w:hAnsi="宋体" w:eastAsia="宋体" w:cs="宋体"/>
          <w:color w:val="auto"/>
          <w:sz w:val="22"/>
          <w:szCs w:val="22"/>
          <w:highlight w:val="none"/>
          <w:lang w:eastAsia="zh-CN"/>
        </w:rPr>
        <w:t>及废料运出规范化处理，以保障厨房、餐厅整体环境卫生。</w:t>
      </w:r>
    </w:p>
    <w:p w14:paraId="0722380F">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（2）供餐时间及要求</w:t>
      </w:r>
    </w:p>
    <w:p w14:paraId="45AE6559">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1）日常供应早餐、午餐、晚餐、夜宵，采用刷卡或刷脸就餐方式；</w:t>
      </w:r>
    </w:p>
    <w:p w14:paraId="3C786B3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2）供餐时间（采购人可根据实际情况对以下时间进行调整）：</w:t>
      </w:r>
    </w:p>
    <w:p w14:paraId="11D7182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eastAsia="zh-CN"/>
        </w:rPr>
        <w:t>早餐：</w:t>
      </w:r>
      <w:r>
        <w:rPr>
          <w:rFonts w:hint="eastAsia" w:ascii="宋体" w:hAnsi="宋体" w:eastAsia="宋体" w:cs="宋体"/>
          <w:color w:val="auto"/>
          <w:sz w:val="22"/>
          <w:szCs w:val="22"/>
          <w:highlight w:val="none"/>
          <w:lang w:val="en-US" w:eastAsia="zh-CN"/>
        </w:rPr>
        <w:t>6：15-6：50；</w:t>
      </w:r>
    </w:p>
    <w:p w14:paraId="7592FFF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eastAsia="zh-CN"/>
        </w:rPr>
        <w:t>午餐：</w:t>
      </w:r>
      <w:r>
        <w:rPr>
          <w:rFonts w:hint="eastAsia" w:ascii="宋体" w:hAnsi="宋体" w:eastAsia="宋体" w:cs="宋体"/>
          <w:color w:val="auto"/>
          <w:sz w:val="22"/>
          <w:szCs w:val="22"/>
          <w:highlight w:val="none"/>
          <w:lang w:val="en-US" w:eastAsia="zh-CN"/>
        </w:rPr>
        <w:t>11：50-12：30；</w:t>
      </w:r>
    </w:p>
    <w:p w14:paraId="578C985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lang w:eastAsia="zh-CN"/>
        </w:rPr>
        <w:t>晚餐：</w:t>
      </w:r>
      <w:r>
        <w:rPr>
          <w:rFonts w:hint="eastAsia" w:ascii="宋体" w:hAnsi="宋体" w:eastAsia="宋体" w:cs="宋体"/>
          <w:color w:val="auto"/>
          <w:sz w:val="22"/>
          <w:szCs w:val="22"/>
          <w:highlight w:val="none"/>
          <w:lang w:val="en-US" w:eastAsia="zh-CN"/>
        </w:rPr>
        <w:t>17：20-18：50</w:t>
      </w:r>
      <w:r>
        <w:rPr>
          <w:rFonts w:hint="eastAsia" w:ascii="宋体" w:hAnsi="宋体" w:eastAsia="宋体" w:cs="宋体"/>
          <w:color w:val="auto"/>
          <w:sz w:val="22"/>
          <w:szCs w:val="22"/>
          <w:highlight w:val="none"/>
          <w:lang w:eastAsia="zh-CN"/>
        </w:rPr>
        <w:t>；</w:t>
      </w:r>
    </w:p>
    <w:p w14:paraId="5BA3BF34">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④夜宵：按实际约定时间。</w:t>
      </w:r>
    </w:p>
    <w:p w14:paraId="0EEBC95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供餐标准</w:t>
      </w:r>
    </w:p>
    <w:p w14:paraId="701BB57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每日提供多款套餐菜式，采用自选套餐形式；所有食品定价必须先通过</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审批确认</w:t>
      </w:r>
      <w:r>
        <w:rPr>
          <w:rFonts w:hint="eastAsia" w:ascii="宋体" w:hAnsi="宋体" w:eastAsia="宋体" w:cs="宋体"/>
          <w:color w:val="auto"/>
          <w:sz w:val="22"/>
          <w:szCs w:val="22"/>
          <w:highlight w:val="none"/>
          <w:lang w:val="en-US" w:eastAsia="zh-CN"/>
        </w:rPr>
        <w:t>方</w:t>
      </w:r>
      <w:r>
        <w:rPr>
          <w:rFonts w:hint="eastAsia" w:cs="宋体"/>
          <w:color w:val="auto"/>
          <w:sz w:val="22"/>
          <w:szCs w:val="22"/>
          <w:highlight w:val="none"/>
          <w:lang w:val="en-US" w:eastAsia="zh-CN"/>
        </w:rPr>
        <w:t>可</w:t>
      </w:r>
      <w:r>
        <w:rPr>
          <w:rFonts w:hint="eastAsia" w:ascii="宋体" w:hAnsi="宋体" w:eastAsia="宋体" w:cs="宋体"/>
          <w:color w:val="auto"/>
          <w:sz w:val="22"/>
          <w:szCs w:val="22"/>
          <w:highlight w:val="none"/>
          <w:lang w:eastAsia="zh-CN"/>
        </w:rPr>
        <w:t>售卖。</w:t>
      </w:r>
    </w:p>
    <w:p w14:paraId="7014F41A">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早餐：每天</w:t>
      </w:r>
      <w:r>
        <w:rPr>
          <w:rFonts w:hint="eastAsia" w:ascii="宋体" w:hAnsi="宋体" w:eastAsia="宋体" w:cs="宋体"/>
          <w:color w:val="auto"/>
          <w:sz w:val="22"/>
          <w:szCs w:val="22"/>
          <w:highlight w:val="none"/>
          <w:lang w:val="en-US" w:eastAsia="zh-CN"/>
        </w:rPr>
        <w:t>提供</w:t>
      </w:r>
      <w:r>
        <w:rPr>
          <w:rFonts w:hint="eastAsia" w:ascii="宋体" w:hAnsi="宋体" w:eastAsia="宋体" w:cs="宋体"/>
          <w:color w:val="auto"/>
          <w:sz w:val="22"/>
          <w:szCs w:val="22"/>
          <w:highlight w:val="none"/>
          <w:lang w:eastAsia="zh-CN"/>
        </w:rPr>
        <w:t>十</w:t>
      </w:r>
      <w:r>
        <w:rPr>
          <w:rFonts w:hint="eastAsia" w:ascii="宋体" w:hAnsi="宋体" w:eastAsia="宋体" w:cs="宋体"/>
          <w:color w:val="auto"/>
          <w:sz w:val="22"/>
          <w:szCs w:val="22"/>
          <w:highlight w:val="none"/>
          <w:lang w:val="en-US" w:eastAsia="zh-CN"/>
        </w:rPr>
        <w:t>种</w:t>
      </w:r>
      <w:r>
        <w:rPr>
          <w:rFonts w:hint="eastAsia" w:ascii="宋体" w:hAnsi="宋体" w:eastAsia="宋体" w:cs="宋体"/>
          <w:color w:val="auto"/>
          <w:sz w:val="22"/>
          <w:szCs w:val="22"/>
          <w:highlight w:val="none"/>
          <w:lang w:eastAsia="zh-CN"/>
        </w:rPr>
        <w:t>以上的品种，必须统筹兼顾营养和款式搭配；中西点相结合，“干”“湿”食品相结合。</w:t>
      </w:r>
      <w:r>
        <w:rPr>
          <w:rFonts w:hint="eastAsia" w:ascii="宋体" w:hAnsi="宋体" w:eastAsia="宋体" w:cs="宋体"/>
          <w:color w:val="auto"/>
          <w:sz w:val="22"/>
          <w:szCs w:val="22"/>
          <w:highlight w:val="none"/>
          <w:lang w:val="en-US" w:eastAsia="zh-CN"/>
        </w:rPr>
        <w:t>需新增特色肠粉或类似特色品种，投标人应于中标后与采购人商议具体方案，最终方案由采购人确定为准。</w:t>
      </w:r>
    </w:p>
    <w:p w14:paraId="0B39DB80">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午、晚餐：采用自选套餐形式，自选套餐每餐需提供不得少于10款套餐菜式供师生自由选择；</w:t>
      </w:r>
      <w:r>
        <w:rPr>
          <w:rFonts w:hint="eastAsia" w:ascii="宋体" w:hAnsi="宋体" w:eastAsia="宋体" w:cs="宋体"/>
          <w:color w:val="auto"/>
          <w:sz w:val="22"/>
          <w:szCs w:val="22"/>
          <w:highlight w:val="none"/>
          <w:lang w:val="en-US" w:eastAsia="zh-CN"/>
        </w:rPr>
        <w:t>晚餐</w:t>
      </w:r>
      <w:r>
        <w:rPr>
          <w:rFonts w:hint="eastAsia" w:ascii="宋体" w:hAnsi="宋体" w:eastAsia="宋体" w:cs="宋体"/>
          <w:color w:val="auto"/>
          <w:sz w:val="22"/>
          <w:szCs w:val="22"/>
          <w:highlight w:val="none"/>
          <w:lang w:eastAsia="zh-CN"/>
        </w:rPr>
        <w:t>需提供明档面档</w:t>
      </w:r>
      <w:r>
        <w:rPr>
          <w:rFonts w:hint="eastAsia" w:ascii="宋体" w:hAnsi="宋体" w:eastAsia="宋体" w:cs="宋体"/>
          <w:color w:val="auto"/>
          <w:sz w:val="22"/>
          <w:szCs w:val="22"/>
          <w:highlight w:val="none"/>
          <w:lang w:val="en-US" w:eastAsia="zh-CN"/>
        </w:rPr>
        <w:t>或麻辣烫</w:t>
      </w:r>
      <w:r>
        <w:rPr>
          <w:rFonts w:hint="eastAsia" w:ascii="宋体" w:hAnsi="宋体" w:eastAsia="宋体" w:cs="宋体"/>
          <w:color w:val="auto"/>
          <w:sz w:val="22"/>
          <w:szCs w:val="22"/>
          <w:highlight w:val="none"/>
          <w:lang w:eastAsia="zh-CN"/>
        </w:rPr>
        <w:t>特色档口，</w:t>
      </w:r>
      <w:r>
        <w:rPr>
          <w:rFonts w:hint="eastAsia" w:ascii="宋体" w:hAnsi="宋体" w:eastAsia="宋体" w:cs="宋体"/>
          <w:color w:val="auto"/>
          <w:sz w:val="22"/>
          <w:szCs w:val="22"/>
          <w:highlight w:val="none"/>
          <w:lang w:val="en-US" w:eastAsia="zh-CN"/>
        </w:rPr>
        <w:t>投标人应于中标后与采购人商议具体方案，最终方案</w:t>
      </w:r>
      <w:r>
        <w:rPr>
          <w:rFonts w:hint="eastAsia" w:cs="宋体"/>
          <w:color w:val="auto"/>
          <w:sz w:val="22"/>
          <w:szCs w:val="22"/>
          <w:highlight w:val="none"/>
          <w:lang w:val="en-US" w:eastAsia="zh-CN"/>
        </w:rPr>
        <w:t>以</w:t>
      </w:r>
      <w:r>
        <w:rPr>
          <w:rFonts w:hint="eastAsia" w:ascii="宋体" w:hAnsi="宋体" w:eastAsia="宋体" w:cs="宋体"/>
          <w:color w:val="auto"/>
          <w:sz w:val="22"/>
          <w:szCs w:val="22"/>
          <w:highlight w:val="none"/>
          <w:lang w:val="en-US" w:eastAsia="zh-CN"/>
        </w:rPr>
        <w:t>采购人确定为准。</w:t>
      </w:r>
    </w:p>
    <w:p w14:paraId="4E4439B0">
      <w:pPr>
        <w:keepNext w:val="0"/>
        <w:keepLines w:val="0"/>
        <w:pageBreakBefore w:val="0"/>
        <w:widowControl/>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夜宵：与采购人商定后执行。</w:t>
      </w:r>
    </w:p>
    <w:p w14:paraId="30493874">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根据《营养健康食堂建设指南》《学生餐营养指南》标准，结合当地学生营养健康状况和饮食习惯，编制并公布每周带量食谱</w:t>
      </w:r>
      <w:r>
        <w:rPr>
          <w:rFonts w:hint="eastAsia" w:cs="宋体"/>
          <w:color w:val="auto"/>
          <w:sz w:val="22"/>
          <w:szCs w:val="22"/>
          <w:highlight w:val="none"/>
          <w:lang w:val="en-US" w:eastAsia="zh-CN"/>
        </w:rPr>
        <w:t>且食谱</w:t>
      </w:r>
      <w:r>
        <w:rPr>
          <w:rFonts w:hint="eastAsia" w:ascii="宋体" w:hAnsi="宋体" w:eastAsia="宋体" w:cs="宋体"/>
          <w:color w:val="auto"/>
          <w:sz w:val="22"/>
          <w:szCs w:val="22"/>
          <w:highlight w:val="none"/>
          <w:lang w:eastAsia="zh-CN"/>
        </w:rPr>
        <w:t>应定期更换。</w:t>
      </w:r>
    </w:p>
    <w:p w14:paraId="2114DF84">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学生餐每餐应尽量供应新鲜食材，减少冻肉的使用比例和频率，食物要包括谷薯杂豆类、蔬菜水果类、水产畜禽蛋类、奶及大豆类等4类食物中的3类及以上。食物种类每天至少达到12种，每周至少25种。每餐黄绿色蔬菜应不少于50%；每周豆制品应不少于3次；每周油炸食品不得超过一次，每天使用冻肉不得超过2种。</w:t>
      </w:r>
    </w:p>
    <w:p w14:paraId="5F4A334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不得使用生鸡蛋直接配制即食食品，</w:t>
      </w:r>
      <w:r>
        <w:rPr>
          <w:rFonts w:hint="eastAsia" w:cs="宋体"/>
          <w:color w:val="auto"/>
          <w:sz w:val="22"/>
          <w:szCs w:val="22"/>
          <w:highlight w:val="none"/>
          <w:lang w:val="en-US" w:eastAsia="zh-CN"/>
        </w:rPr>
        <w:t>除水果外</w:t>
      </w:r>
      <w:r>
        <w:rPr>
          <w:rFonts w:hint="eastAsia" w:ascii="宋体" w:hAnsi="宋体" w:eastAsia="宋体" w:cs="宋体"/>
          <w:color w:val="auto"/>
          <w:sz w:val="22"/>
          <w:szCs w:val="22"/>
          <w:highlight w:val="none"/>
          <w:lang w:eastAsia="zh-CN"/>
        </w:rPr>
        <w:t>严禁制售生食类、冷食类(如白切鸡等凉菜类、沙拉等）食品和裱花蛋糕、三明治，以及制作以生鸡蛋为原料且不经加热处理的沙拉食品，不得采购使用不符合食品安全标准的食品（如三无产品）、散装馅料、散装食用油、散装调味品以及含有人工色素的调味品、陈年大米等，不采购和使用含铝膨松剂、人工色素以及乳化剂（如蛋糕油）等有关规定禁止使用的食品添加剂，不外购烧卤熟食。</w:t>
      </w:r>
    </w:p>
    <w:p w14:paraId="742C0F19">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涉及需要食药监部门监餐的各类考试或大型活动备餐，必须严格履行食谱审批制度。</w:t>
      </w:r>
    </w:p>
    <w:p w14:paraId="7C2B8BF2">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（3）服务内容</w:t>
      </w:r>
    </w:p>
    <w:p w14:paraId="19FD794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包括餐饮服务、食品制作加工、厨具餐具保洁消毒、餐厨垃圾分类处理、拟制膳食计划、把控食品安全、食材快检</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lang w:eastAsia="zh-CN"/>
        </w:rPr>
        <w:t>、设备保养清洁工作、卫生清洁服务及食品安全营养宣传报道工作等服务内容，均由中标人负责。</w:t>
      </w:r>
    </w:p>
    <w:p w14:paraId="2A432331">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（4）现场工作规范</w:t>
      </w:r>
    </w:p>
    <w:p w14:paraId="16729A5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按照卫生、防疫的有关法律法规等规定从事</w:t>
      </w:r>
      <w:r>
        <w:rPr>
          <w:rFonts w:hint="eastAsia" w:cs="宋体"/>
          <w:color w:val="auto"/>
          <w:sz w:val="22"/>
          <w:szCs w:val="22"/>
          <w:highlight w:val="none"/>
          <w:lang w:val="en-US" w:eastAsia="zh-CN"/>
        </w:rPr>
        <w:t>食堂</w:t>
      </w:r>
      <w:r>
        <w:rPr>
          <w:rFonts w:hint="eastAsia" w:ascii="宋体" w:hAnsi="宋体" w:eastAsia="宋体" w:cs="宋体"/>
          <w:color w:val="auto"/>
          <w:sz w:val="22"/>
          <w:szCs w:val="22"/>
          <w:highlight w:val="none"/>
          <w:lang w:eastAsia="zh-CN"/>
        </w:rPr>
        <w:t>运营活动。</w:t>
      </w:r>
    </w:p>
    <w:p w14:paraId="3AC54157">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建立规范的规章制度及标准，有规范的质量保证、卫生监控及风险控制措施。</w:t>
      </w:r>
    </w:p>
    <w:p w14:paraId="1181743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保持工作环境整洁，做好</w:t>
      </w:r>
      <w:r>
        <w:rPr>
          <w:rFonts w:hint="eastAsia" w:cs="宋体"/>
          <w:color w:val="auto"/>
          <w:sz w:val="22"/>
          <w:szCs w:val="22"/>
          <w:highlight w:val="none"/>
          <w:lang w:val="en-US" w:eastAsia="zh-CN"/>
        </w:rPr>
        <w:t>灭蚊</w:t>
      </w:r>
      <w:r>
        <w:rPr>
          <w:rFonts w:hint="eastAsia" w:ascii="宋体" w:hAnsi="宋体" w:eastAsia="宋体" w:cs="宋体"/>
          <w:color w:val="auto"/>
          <w:sz w:val="22"/>
          <w:szCs w:val="22"/>
          <w:highlight w:val="none"/>
          <w:lang w:eastAsia="zh-CN"/>
        </w:rPr>
        <w:t>及防虫防鼠工作。</w:t>
      </w:r>
    </w:p>
    <w:p w14:paraId="7EB2F20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制作符合卫生标准的食品，不得供应变质、腐坏、过期等有害健康的食品。生、熟食品必须严格分开摆放，食品原料、待加工食品不得与成品食品混杂摆放。食品原料、待加工食品和成品食品不得与不洁、有毒等有害健康的物品混杂摆放。</w:t>
      </w:r>
    </w:p>
    <w:p w14:paraId="2957045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食品原材料的清洗标准：蔬菜至少清洗三</w:t>
      </w:r>
      <w:r>
        <w:rPr>
          <w:rFonts w:hint="eastAsia" w:cs="宋体"/>
          <w:color w:val="auto"/>
          <w:sz w:val="22"/>
          <w:szCs w:val="22"/>
          <w:highlight w:val="none"/>
          <w:lang w:val="en-US" w:eastAsia="zh-CN"/>
        </w:rPr>
        <w:t>次</w:t>
      </w:r>
      <w:r>
        <w:rPr>
          <w:rFonts w:hint="eastAsia" w:ascii="宋体" w:hAnsi="宋体" w:eastAsia="宋体" w:cs="宋体"/>
          <w:color w:val="auto"/>
          <w:sz w:val="22"/>
          <w:szCs w:val="22"/>
          <w:highlight w:val="none"/>
          <w:lang w:eastAsia="zh-CN"/>
        </w:rPr>
        <w:t>，清洗后不能含泥沙、杂草、烂叶等异物；肉类制品的清洗和加工严格按照国家食品安全标准</w:t>
      </w:r>
      <w:r>
        <w:rPr>
          <w:rFonts w:hint="eastAsia" w:cs="宋体"/>
          <w:color w:val="auto"/>
          <w:sz w:val="22"/>
          <w:szCs w:val="22"/>
          <w:highlight w:val="none"/>
          <w:lang w:eastAsia="zh-CN"/>
        </w:rPr>
        <w:t>执行</w:t>
      </w:r>
      <w:r>
        <w:rPr>
          <w:rFonts w:hint="eastAsia" w:ascii="宋体" w:hAnsi="宋体" w:eastAsia="宋体" w:cs="宋体"/>
          <w:color w:val="auto"/>
          <w:sz w:val="22"/>
          <w:szCs w:val="22"/>
          <w:highlight w:val="none"/>
          <w:lang w:eastAsia="zh-CN"/>
        </w:rPr>
        <w:t>。</w:t>
      </w:r>
    </w:p>
    <w:p w14:paraId="001DB09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餐具清洗必须做到一洗、二刷、三冲、四消毒、五保洁。炊具必须做到用后清洗保持清洁。</w:t>
      </w:r>
    </w:p>
    <w:p w14:paraId="665D837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厨余垃圾等必须在当日服务结束时清除干净，且必须按照垃圾分类处理标准</w:t>
      </w:r>
      <w:r>
        <w:rPr>
          <w:rFonts w:hint="eastAsia" w:cs="宋体"/>
          <w:color w:val="auto"/>
          <w:sz w:val="22"/>
          <w:szCs w:val="22"/>
          <w:highlight w:val="none"/>
          <w:lang w:val="en-US" w:eastAsia="zh-CN"/>
        </w:rPr>
        <w:t>放置</w:t>
      </w:r>
      <w:r>
        <w:rPr>
          <w:rFonts w:hint="eastAsia" w:ascii="宋体" w:hAnsi="宋体" w:eastAsia="宋体" w:cs="宋体"/>
          <w:color w:val="auto"/>
          <w:sz w:val="22"/>
          <w:szCs w:val="22"/>
          <w:highlight w:val="none"/>
          <w:lang w:eastAsia="zh-CN"/>
        </w:rPr>
        <w:t>到指定的位置。</w:t>
      </w:r>
    </w:p>
    <w:p w14:paraId="485DAAF2">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eastAsia="zh-CN"/>
        </w:rPr>
        <w:t>服务要求</w:t>
      </w:r>
    </w:p>
    <w:p w14:paraId="56BBA744">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（1）设备设施情况及要求</w:t>
      </w:r>
    </w:p>
    <w:p w14:paraId="16A188B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采购人无偿提供食堂建筑主体、餐饮设施设备供中标人使用，中标人只拥有</w:t>
      </w:r>
      <w:r>
        <w:rPr>
          <w:rFonts w:hint="eastAsia" w:cs="宋体"/>
          <w:color w:val="auto"/>
          <w:sz w:val="22"/>
          <w:szCs w:val="22"/>
          <w:highlight w:val="none"/>
          <w:lang w:val="en-US" w:eastAsia="zh-CN"/>
        </w:rPr>
        <w:t>合同履行</w:t>
      </w:r>
      <w:r>
        <w:rPr>
          <w:rFonts w:hint="eastAsia" w:ascii="宋体" w:hAnsi="宋体" w:eastAsia="宋体" w:cs="宋体"/>
          <w:color w:val="auto"/>
          <w:sz w:val="22"/>
          <w:szCs w:val="22"/>
          <w:highlight w:val="none"/>
          <w:lang w:eastAsia="zh-CN"/>
        </w:rPr>
        <w:t>期内的使用权，服务期结束后（无论是自然终止还是因故中止），上述固定资产须立即无条件按清单移交采购人。</w:t>
      </w:r>
    </w:p>
    <w:p w14:paraId="6E7797D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中标人不得擅自</w:t>
      </w:r>
      <w:r>
        <w:rPr>
          <w:rFonts w:hint="eastAsia" w:ascii="宋体" w:hAnsi="宋体" w:eastAsia="宋体" w:cs="宋体"/>
          <w:color w:val="auto"/>
          <w:sz w:val="22"/>
          <w:szCs w:val="22"/>
          <w:highlight w:val="none"/>
          <w:lang w:val="en-US" w:eastAsia="zh-CN"/>
        </w:rPr>
        <w:t>改动</w:t>
      </w:r>
      <w:r>
        <w:rPr>
          <w:rFonts w:hint="eastAsia" w:ascii="宋体" w:hAnsi="宋体" w:eastAsia="宋体" w:cs="宋体"/>
          <w:color w:val="auto"/>
          <w:sz w:val="22"/>
          <w:szCs w:val="22"/>
          <w:highlight w:val="none"/>
          <w:lang w:eastAsia="zh-CN"/>
        </w:rPr>
        <w:t>食堂现有建筑主体结构和使用性质。经采购人批准同意后，中标人可根据采购人要求对厨房、餐厅合理调整布局。</w:t>
      </w:r>
    </w:p>
    <w:p w14:paraId="51B34FB9">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3）服务</w:t>
      </w:r>
      <w:r>
        <w:rPr>
          <w:rFonts w:hint="eastAsia" w:ascii="宋体" w:hAnsi="宋体" w:eastAsia="宋体" w:cs="宋体"/>
          <w:color w:val="auto"/>
          <w:sz w:val="22"/>
          <w:szCs w:val="22"/>
          <w:highlight w:val="none"/>
          <w:lang w:eastAsia="zh-CN"/>
        </w:rPr>
        <w:t>期内，食堂设施设备</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lang w:eastAsia="zh-CN"/>
        </w:rPr>
        <w:t>日常维护、维修、添置，由中标人提出申请，经采购人审核同意后，由采购人</w:t>
      </w:r>
      <w:r>
        <w:rPr>
          <w:rFonts w:hint="eastAsia" w:ascii="宋体" w:hAnsi="宋体" w:eastAsia="宋体" w:cs="宋体"/>
          <w:color w:val="auto"/>
          <w:sz w:val="22"/>
          <w:szCs w:val="22"/>
          <w:highlight w:val="none"/>
          <w:lang w:val="en-US" w:eastAsia="zh-CN"/>
        </w:rPr>
        <w:t>负责</w:t>
      </w:r>
      <w:r>
        <w:rPr>
          <w:rFonts w:hint="eastAsia" w:ascii="宋体" w:hAnsi="宋体" w:eastAsia="宋体" w:cs="宋体"/>
          <w:color w:val="auto"/>
          <w:sz w:val="22"/>
          <w:szCs w:val="22"/>
          <w:highlight w:val="none"/>
          <w:lang w:eastAsia="zh-CN"/>
        </w:rPr>
        <w:t>维修和添置</w:t>
      </w:r>
      <w:r>
        <w:rPr>
          <w:rFonts w:hint="eastAsia" w:ascii="宋体" w:hAnsi="宋体" w:eastAsia="宋体" w:cs="宋体"/>
          <w:color w:val="auto"/>
          <w:sz w:val="22"/>
          <w:szCs w:val="22"/>
          <w:highlight w:val="none"/>
          <w:lang w:val="en-US" w:eastAsia="zh-CN"/>
        </w:rPr>
        <w:t>并承担费用（因</w:t>
      </w:r>
      <w:r>
        <w:rPr>
          <w:rFonts w:hint="eastAsia" w:ascii="宋体" w:hAnsi="宋体" w:eastAsia="宋体" w:cs="宋体"/>
          <w:color w:val="auto"/>
          <w:sz w:val="22"/>
          <w:szCs w:val="22"/>
          <w:highlight w:val="none"/>
          <w:lang w:eastAsia="zh-CN"/>
        </w:rPr>
        <w:t>中标人的人员人为损坏的，相关维修及赔偿费用由中标人承担）。</w:t>
      </w:r>
    </w:p>
    <w:p w14:paraId="40F56D4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4）中标人应爱惜、合理、规范使用厨房设施设备、工器具</w:t>
      </w:r>
      <w:r>
        <w:rPr>
          <w:rFonts w:hint="eastAsia" w:ascii="宋体" w:hAnsi="宋体" w:eastAsia="宋体" w:cs="宋体"/>
          <w:color w:val="auto"/>
          <w:sz w:val="22"/>
          <w:szCs w:val="22"/>
          <w:highlight w:val="none"/>
          <w:lang w:eastAsia="zh-CN"/>
        </w:rPr>
        <w:t>（由中标人的人员人为损坏的，相关维修及赔偿费用由中标人承担）。</w:t>
      </w:r>
      <w:r>
        <w:rPr>
          <w:rFonts w:hint="eastAsia" w:ascii="宋体" w:hAnsi="宋体" w:eastAsia="宋体" w:cs="宋体"/>
          <w:color w:val="auto"/>
          <w:sz w:val="22"/>
          <w:szCs w:val="22"/>
          <w:highlight w:val="none"/>
          <w:lang w:val="en-US" w:eastAsia="zh-CN"/>
        </w:rPr>
        <w:t>食堂设施设备、工器具的损坏情况纳入食堂管理服务评价中，并酌情扣减后勤综合管理服务费</w:t>
      </w:r>
    </w:p>
    <w:p w14:paraId="0F4D4194">
      <w:pPr>
        <w:keepNext w:val="0"/>
        <w:keepLines w:val="0"/>
        <w:pageBreakBefore w:val="0"/>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中标人应负责对厨房及餐厅设施、设备的正常使用与管理，严格按使用规程操作；服务期间，若人为损坏设施设备时，须照价赔偿；在服务期满时，需对采购人提供的所有设备设施进行盘点，然后完好移交给采购人。</w:t>
      </w:r>
    </w:p>
    <w:p w14:paraId="279E09E5">
      <w:pPr>
        <w:keepNext w:val="0"/>
        <w:keepLines w:val="0"/>
        <w:pageBreakBefore w:val="0"/>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6）中标人不得因学校食堂设施设备损坏、陈旧尚未维修或更新等为由而降低</w:t>
      </w:r>
      <w:r>
        <w:rPr>
          <w:rFonts w:hint="eastAsia" w:ascii="宋体" w:hAnsi="宋体" w:eastAsia="宋体" w:cs="宋体"/>
          <w:color w:val="auto"/>
          <w:sz w:val="22"/>
          <w:szCs w:val="22"/>
          <w:highlight w:val="none"/>
          <w:lang w:val="en-US" w:eastAsia="zh-CN"/>
        </w:rPr>
        <w:t>其</w:t>
      </w:r>
      <w:r>
        <w:rPr>
          <w:rFonts w:hint="eastAsia" w:ascii="宋体" w:hAnsi="宋体" w:eastAsia="宋体" w:cs="宋体"/>
          <w:color w:val="auto"/>
          <w:sz w:val="22"/>
          <w:szCs w:val="22"/>
          <w:highlight w:val="none"/>
          <w:lang w:eastAsia="zh-CN"/>
        </w:rPr>
        <w:t>服务质量。</w:t>
      </w:r>
    </w:p>
    <w:p w14:paraId="60EA6B11">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（2）食材要求</w:t>
      </w:r>
    </w:p>
    <w:p w14:paraId="2D08018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食材供应单位</w:t>
      </w:r>
      <w:r>
        <w:rPr>
          <w:rFonts w:hint="eastAsia" w:ascii="宋体" w:hAnsi="宋体" w:eastAsia="宋体" w:cs="宋体"/>
          <w:color w:val="auto"/>
          <w:sz w:val="22"/>
          <w:szCs w:val="22"/>
          <w:highlight w:val="none"/>
          <w:lang w:val="en-US" w:eastAsia="zh-CN"/>
        </w:rPr>
        <w:t>由</w:t>
      </w:r>
      <w:r>
        <w:rPr>
          <w:rFonts w:hint="eastAsia" w:ascii="宋体" w:hAnsi="宋体" w:eastAsia="宋体" w:cs="宋体"/>
          <w:color w:val="auto"/>
          <w:sz w:val="22"/>
          <w:szCs w:val="22"/>
          <w:highlight w:val="none"/>
          <w:lang w:eastAsia="zh-CN"/>
        </w:rPr>
        <w:t>采购人另行选定，中标人负责</w:t>
      </w:r>
      <w:r>
        <w:rPr>
          <w:rFonts w:hint="eastAsia" w:cs="宋体"/>
          <w:color w:val="auto"/>
          <w:sz w:val="22"/>
          <w:szCs w:val="22"/>
          <w:highlight w:val="none"/>
          <w:lang w:val="en-US" w:eastAsia="zh-CN"/>
        </w:rPr>
        <w:t>每</w:t>
      </w:r>
      <w:r>
        <w:rPr>
          <w:rFonts w:hint="eastAsia" w:ascii="宋体" w:hAnsi="宋体" w:eastAsia="宋体" w:cs="宋体"/>
          <w:color w:val="auto"/>
          <w:sz w:val="22"/>
          <w:szCs w:val="22"/>
          <w:highlight w:val="none"/>
          <w:lang w:eastAsia="zh-CN"/>
        </w:rPr>
        <w:t>周菜谱制定、食材采购计划编制，并提交采购人审核批准后，由采购人自行采购或指定的食材供应单位进行配送。</w:t>
      </w:r>
    </w:p>
    <w:p w14:paraId="61A64EE8">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食材验收由采购人指定专人负责，中标人需配合采购人对食材供应单位所配送的食材质量和实物进行验收。食材采购相关费用，由采购人与食材供应单位进行结算。</w:t>
      </w:r>
    </w:p>
    <w:p w14:paraId="20FEA306">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（3）食材加工管理要求</w:t>
      </w:r>
    </w:p>
    <w:p w14:paraId="0391787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分设肉类（包括水产品）和蔬菜原料洗涤池，并有明显标志。</w:t>
      </w:r>
    </w:p>
    <w:p w14:paraId="6A596148">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加工肉类（包括水产品）的操作台、用具和容器必须与加工蔬菜的操作台、用具、容器分开使用，并有明显标识，防止交叉污染。</w:t>
      </w:r>
    </w:p>
    <w:p w14:paraId="6A109DD9">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盛装过肉类（包括水产品）的容器，不得盛装蔬菜和加工好的食品，用后必须及时消毒、清洗后，才能盛装蔬菜和加工好的食品。</w:t>
      </w:r>
    </w:p>
    <w:p w14:paraId="3FC9505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加工过肉类（包括水产品）的操作台和砧板及容器，必须及时消毒、清洗晾干。</w:t>
      </w:r>
    </w:p>
    <w:p w14:paraId="0CC2F168">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加工过蔬菜的操作台和砧板及容器，要及时清洗、晾干。</w:t>
      </w:r>
    </w:p>
    <w:p w14:paraId="5721C21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保持粗加工区的清洁卫生，保持上下水管畅通，及时清扫地面残留的废弃物等垃圾。</w:t>
      </w:r>
    </w:p>
    <w:p w14:paraId="171BF1D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新</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和未加工完的蔬菜不能直接放置于地上，要放在摊晾架上，使其通风透气，防止霉烂变质。</w:t>
      </w:r>
    </w:p>
    <w:p w14:paraId="46E00D4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加工制作食品过程中，应避免食品受到交叉污染。</w:t>
      </w:r>
    </w:p>
    <w:p w14:paraId="4213B294">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不同类型的食品原料、不同存在形式的食品（原料、半成品、成品，下同）分开存放，其盛放容器和加工制作工具分类管理、分开使用，定位存放。</w:t>
      </w:r>
    </w:p>
    <w:p w14:paraId="437983D9">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接触食品的容器和工具不得直接放置在地面上或者接触不洁物。</w:t>
      </w:r>
    </w:p>
    <w:p w14:paraId="026275D2">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食品处理区内不得从事可能污染食品的活动。</w:t>
      </w:r>
    </w:p>
    <w:p w14:paraId="5F9AF31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不得在辅助区（如卫生间、更衣区等）内加工制作食品、清洗消毒餐饮具。</w:t>
      </w:r>
    </w:p>
    <w:p w14:paraId="7E817CC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食堂内不得饲养和宰杀禽、畜等动物。</w:t>
      </w:r>
    </w:p>
    <w:p w14:paraId="48F8013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eastAsia="zh-CN"/>
        </w:rPr>
        <w:t>粗加工管理</w:t>
      </w:r>
    </w:p>
    <w:p w14:paraId="653C5E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①</w:t>
      </w:r>
      <w:r>
        <w:rPr>
          <w:rFonts w:hint="eastAsia" w:ascii="宋体" w:hAnsi="宋体" w:eastAsia="宋体" w:cs="宋体"/>
          <w:color w:val="auto"/>
          <w:sz w:val="22"/>
          <w:szCs w:val="22"/>
          <w:highlight w:val="none"/>
          <w:lang w:eastAsia="zh-CN"/>
        </w:rPr>
        <w:t>食品原料粗加工必须在粗加工间（区域）内操作，排水沟出口设置防鼠类侵入的网眼孔径小于6 毫米的金属网罩，有效消除老鼠、蟑螂、苍蝇及其他有害昆虫。</w:t>
      </w:r>
    </w:p>
    <w:p w14:paraId="55F4A1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分设肉类、水产类、蔬菜原料加工洗涤区或池，并有明显标志。食品原料的加工和加工后的存放要有相应位置，加工前后的原料不得混放。加工蔬菜类和加工肉类、水产类的操作台、用具和容器要分开使用，并要有明显标志。</w:t>
      </w:r>
    </w:p>
    <w:p w14:paraId="11489A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③粗加工前应认真检查待加工食品，发现有腐败变质、超过保质期或者其他感官性状异常的，不得加工和使用。</w:t>
      </w:r>
    </w:p>
    <w:p w14:paraId="535B21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④</w:t>
      </w:r>
      <w:r>
        <w:rPr>
          <w:rFonts w:hint="eastAsia" w:ascii="宋体" w:hAnsi="宋体" w:eastAsia="宋体" w:cs="宋体"/>
          <w:color w:val="auto"/>
          <w:sz w:val="22"/>
          <w:szCs w:val="22"/>
          <w:highlight w:val="none"/>
          <w:lang w:eastAsia="zh-CN"/>
        </w:rPr>
        <w:t>蔬菜类食品原料要按“一择、二洗、三切”的顺序操作，彻底浸泡清洗干净，做到无泥沙、杂草、烂叶。</w:t>
      </w:r>
    </w:p>
    <w:p w14:paraId="04D56B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eastAsia="zh-CN"/>
        </w:rPr>
        <w:t>肉类、水产品类食品原料的加工要在专用加工洗涤区或池进行。</w:t>
      </w:r>
    </w:p>
    <w:p w14:paraId="1FD587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⑥</w:t>
      </w:r>
      <w:r>
        <w:rPr>
          <w:rFonts w:hint="eastAsia" w:ascii="宋体" w:hAnsi="宋体" w:eastAsia="宋体" w:cs="宋体"/>
          <w:color w:val="auto"/>
          <w:sz w:val="22"/>
          <w:szCs w:val="22"/>
          <w:highlight w:val="none"/>
          <w:lang w:eastAsia="zh-CN"/>
        </w:rPr>
        <w:t>做到刀不锈、砧板不霉，定位存放，整齐有序，保持室内清洁卫生。加工结束后及时清洁地面、水池、加工台、工用具、容器；切菜机、绞肉机等机械设备用后拆开清洗干净以备再次使用。</w:t>
      </w:r>
    </w:p>
    <w:p w14:paraId="4C24EE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⑦</w:t>
      </w:r>
      <w:r>
        <w:rPr>
          <w:rFonts w:hint="eastAsia" w:ascii="宋体" w:hAnsi="宋体" w:eastAsia="宋体" w:cs="宋体"/>
          <w:color w:val="auto"/>
          <w:sz w:val="22"/>
          <w:szCs w:val="22"/>
          <w:highlight w:val="none"/>
          <w:lang w:eastAsia="zh-CN"/>
        </w:rPr>
        <w:t>及时清除垃圾，垃圾桶每日清洗，保持内外清洁卫生。</w:t>
      </w:r>
    </w:p>
    <w:p w14:paraId="78AB10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⑧</w:t>
      </w:r>
      <w:r>
        <w:rPr>
          <w:rFonts w:hint="eastAsia" w:ascii="宋体" w:hAnsi="宋体" w:eastAsia="宋体" w:cs="宋体"/>
          <w:color w:val="auto"/>
          <w:sz w:val="22"/>
          <w:szCs w:val="22"/>
          <w:highlight w:val="none"/>
          <w:lang w:eastAsia="zh-CN"/>
        </w:rPr>
        <w:t>不得在加工清洗食品原料的水池内清洗拖布。</w:t>
      </w:r>
    </w:p>
    <w:p w14:paraId="569C3D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⑨</w:t>
      </w:r>
      <w:r>
        <w:rPr>
          <w:rFonts w:hint="eastAsia" w:ascii="宋体" w:hAnsi="宋体" w:eastAsia="宋体" w:cs="宋体"/>
          <w:color w:val="auto"/>
          <w:sz w:val="22"/>
          <w:szCs w:val="22"/>
          <w:highlight w:val="none"/>
          <w:lang w:eastAsia="zh-CN"/>
        </w:rPr>
        <w:t>注意操作人员个人卫生，时时防止因操作不规范造成头发等异物脱落掉入食品中。</w:t>
      </w:r>
    </w:p>
    <w:p w14:paraId="1225380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粗加工制作与切配管理制度</w:t>
      </w:r>
    </w:p>
    <w:p w14:paraId="2454F0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①</w:t>
      </w:r>
      <w:r>
        <w:rPr>
          <w:rFonts w:hint="eastAsia" w:ascii="宋体" w:hAnsi="宋体" w:eastAsia="宋体" w:cs="宋体"/>
          <w:color w:val="auto"/>
          <w:sz w:val="22"/>
          <w:szCs w:val="22"/>
          <w:highlight w:val="none"/>
          <w:lang w:eastAsia="zh-CN"/>
        </w:rPr>
        <w:t>冷冻（藏）食品出库后，应及时加工制作。冷冻食品原料不宜反复解冻、冷冻。</w:t>
      </w:r>
    </w:p>
    <w:p w14:paraId="795774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②</w:t>
      </w:r>
      <w:r>
        <w:rPr>
          <w:rFonts w:hint="eastAsia" w:ascii="宋体" w:hAnsi="宋体" w:eastAsia="宋体" w:cs="宋体"/>
          <w:color w:val="auto"/>
          <w:sz w:val="22"/>
          <w:szCs w:val="22"/>
          <w:highlight w:val="none"/>
          <w:lang w:eastAsia="zh-CN"/>
        </w:rPr>
        <w:t>宜使用冷藏解冻或冷水解冻方法进行解冻，解冻时合理防护，避免受到污染。使用微波解冻方法的，解冻后的食品原料应被立即加工制作。</w:t>
      </w:r>
    </w:p>
    <w:p w14:paraId="3E308B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③</w:t>
      </w:r>
      <w:r>
        <w:rPr>
          <w:rFonts w:hint="eastAsia" w:ascii="宋体" w:hAnsi="宋体" w:eastAsia="宋体" w:cs="宋体"/>
          <w:color w:val="auto"/>
          <w:sz w:val="22"/>
          <w:szCs w:val="22"/>
          <w:highlight w:val="none"/>
          <w:lang w:eastAsia="zh-CN"/>
        </w:rPr>
        <w:t>应缩短解冻后的高危易腐食品原料在常温下的存放时间，食品原料的表面温度不宜超过8℃。</w:t>
      </w:r>
    </w:p>
    <w:p w14:paraId="5EE4B5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④</w:t>
      </w:r>
      <w:r>
        <w:rPr>
          <w:rFonts w:hint="eastAsia" w:ascii="宋体" w:hAnsi="宋体" w:eastAsia="宋体" w:cs="宋体"/>
          <w:color w:val="auto"/>
          <w:sz w:val="22"/>
          <w:szCs w:val="22"/>
          <w:highlight w:val="none"/>
          <w:lang w:eastAsia="zh-CN"/>
        </w:rPr>
        <w:t>食品原料应洗净后使用。盛放或加工制作不同类型食品原料的工具和容器应分开使用。盛放或加工制作畜肉类原料、禽肉类原料及蛋类原料的工具和容器宜分开使用。</w:t>
      </w:r>
    </w:p>
    <w:p w14:paraId="66838A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eastAsia="zh-CN"/>
        </w:rPr>
        <w:t>使用禽蛋前，应清洗禽蛋的外壳，必要时消毒外壳。破蛋应单独存放在暂存容器内，确认未变质后再合并存放。</w:t>
      </w:r>
    </w:p>
    <w:p w14:paraId="6E8772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⑥</w:t>
      </w:r>
      <w:r>
        <w:rPr>
          <w:rFonts w:hint="eastAsia" w:ascii="宋体" w:hAnsi="宋体" w:eastAsia="宋体" w:cs="宋体"/>
          <w:color w:val="auto"/>
          <w:sz w:val="22"/>
          <w:szCs w:val="22"/>
          <w:highlight w:val="none"/>
          <w:lang w:eastAsia="zh-CN"/>
        </w:rPr>
        <w:t>应及时使用或冷冻（藏）贮存切配好的半成品。</w:t>
      </w:r>
    </w:p>
    <w:p w14:paraId="232C7E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⑦</w:t>
      </w:r>
      <w:r>
        <w:rPr>
          <w:rFonts w:hint="eastAsia" w:ascii="宋体" w:hAnsi="宋体" w:eastAsia="宋体" w:cs="宋体"/>
          <w:color w:val="auto"/>
          <w:sz w:val="22"/>
          <w:szCs w:val="22"/>
          <w:highlight w:val="none"/>
          <w:lang w:eastAsia="zh-CN"/>
        </w:rPr>
        <w:t>切配过程中，砧板上的堆积物不能超过砧板面的1/3，以防止切配成品掉落。</w:t>
      </w:r>
    </w:p>
    <w:p w14:paraId="560658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⑧</w:t>
      </w:r>
      <w:r>
        <w:rPr>
          <w:rFonts w:hint="eastAsia" w:ascii="宋体" w:hAnsi="宋体" w:eastAsia="宋体" w:cs="宋体"/>
          <w:color w:val="auto"/>
          <w:sz w:val="22"/>
          <w:szCs w:val="22"/>
          <w:highlight w:val="none"/>
          <w:lang w:eastAsia="zh-CN"/>
        </w:rPr>
        <w:t>切配时，边角余料必须及时处理到垃圾盒内，掉在台面、地上的物品要随手清理。砧板上的废沫和积水应及时清除（用刀前端铲到垃圾盒内），保持砧板、台面的干净，有水或血迹时用毛巾清除。</w:t>
      </w:r>
    </w:p>
    <w:p w14:paraId="6B49A0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⑨</w:t>
      </w:r>
      <w:r>
        <w:rPr>
          <w:rFonts w:hint="eastAsia" w:ascii="宋体" w:hAnsi="宋体" w:eastAsia="宋体" w:cs="宋体"/>
          <w:color w:val="auto"/>
          <w:sz w:val="22"/>
          <w:szCs w:val="22"/>
          <w:highlight w:val="none"/>
          <w:lang w:eastAsia="zh-CN"/>
        </w:rPr>
        <w:t>每种菜切完时，必须对刀具、砧板和台面进行清洁。菜筐不能装得太满，以防止切配成品从菜筐中洒落。</w:t>
      </w:r>
    </w:p>
    <w:p w14:paraId="604FE6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⑩</w:t>
      </w:r>
      <w:r>
        <w:rPr>
          <w:rFonts w:hint="eastAsia" w:ascii="宋体" w:hAnsi="宋体" w:eastAsia="宋体" w:cs="宋体"/>
          <w:color w:val="auto"/>
          <w:sz w:val="22"/>
          <w:szCs w:val="22"/>
          <w:highlight w:val="none"/>
          <w:lang w:eastAsia="zh-CN"/>
        </w:rPr>
        <w:t>砍剁时，必须穿防水围裙，用围板围住砧板（或选定靠墙位置），砍剁动作要沉稳。</w:t>
      </w:r>
    </w:p>
    <w:p w14:paraId="62B7F8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⑪规定磨刀位置，磨刀后须将现场清理干净，严防磨刀的污水污染原料。</w:t>
      </w:r>
    </w:p>
    <w:p w14:paraId="7EF8C1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⑫所有原料或半成品装筐上架，做到隔墙离地。</w:t>
      </w:r>
    </w:p>
    <w:p w14:paraId="10DDF6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⑬生、熟食分开加工，要设立专门的熟食加工区域并要有隔离措施，各加工工具不得交叉使用（生、熟刀具要明显标识分开）。</w:t>
      </w:r>
    </w:p>
    <w:p w14:paraId="19CD1F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⑭熟食加工前对刀具、砧板和毛巾等用具</w:t>
      </w:r>
      <w:r>
        <w:rPr>
          <w:rFonts w:hint="eastAsia" w:cs="宋体"/>
          <w:color w:val="auto"/>
          <w:sz w:val="22"/>
          <w:szCs w:val="22"/>
          <w:highlight w:val="none"/>
          <w:lang w:val="en-US" w:eastAsia="zh-CN"/>
        </w:rPr>
        <w:t>按相关规定</w:t>
      </w:r>
      <w:r>
        <w:rPr>
          <w:rFonts w:hint="eastAsia" w:ascii="宋体" w:hAnsi="宋体" w:eastAsia="宋体" w:cs="宋体"/>
          <w:color w:val="auto"/>
          <w:sz w:val="22"/>
          <w:szCs w:val="22"/>
          <w:highlight w:val="none"/>
          <w:lang w:eastAsia="zh-CN"/>
        </w:rPr>
        <w:t>进行消毒，同时戴好口罩、手套。</w:t>
      </w:r>
    </w:p>
    <w:p w14:paraId="4EF5BE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⑮切配成品生熟分类上架摆放；若当餐不用或未用完的则要及时放入冷库，生食要用干净台布盖好，熟食用保鲜膜封好。</w:t>
      </w:r>
    </w:p>
    <w:p w14:paraId="2D6533A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eastAsia="zh-CN"/>
        </w:rPr>
        <w:t>烹调加工管理制度</w:t>
      </w:r>
    </w:p>
    <w:p w14:paraId="11B9AC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①</w:t>
      </w:r>
      <w:r>
        <w:rPr>
          <w:rFonts w:hint="eastAsia" w:ascii="宋体" w:hAnsi="宋体" w:eastAsia="宋体" w:cs="宋体"/>
          <w:color w:val="auto"/>
          <w:sz w:val="22"/>
          <w:szCs w:val="22"/>
          <w:highlight w:val="none"/>
          <w:lang w:eastAsia="zh-CN"/>
        </w:rPr>
        <w:t>不得使用非食品原料加工制作食品。</w:t>
      </w:r>
    </w:p>
    <w:p w14:paraId="646E95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②</w:t>
      </w:r>
      <w:r>
        <w:rPr>
          <w:rFonts w:hint="eastAsia" w:ascii="宋体" w:hAnsi="宋体" w:eastAsia="宋体" w:cs="宋体"/>
          <w:color w:val="auto"/>
          <w:sz w:val="22"/>
          <w:szCs w:val="22"/>
          <w:highlight w:val="none"/>
          <w:lang w:eastAsia="zh-CN"/>
        </w:rPr>
        <w:t>在制作加工过程中检查待加工的食品及食品原料，发现有腐败变质或者其他感官性状异常的，不得加工或者使用。用水水质应符合GB 5749《生活饮用水卫生标准》规定（如有最新规定，按最新规定执行）。</w:t>
      </w:r>
    </w:p>
    <w:p w14:paraId="42BC64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③</w:t>
      </w:r>
      <w:r>
        <w:rPr>
          <w:rFonts w:hint="eastAsia" w:ascii="宋体" w:hAnsi="宋体" w:eastAsia="宋体" w:cs="宋体"/>
          <w:color w:val="auto"/>
          <w:sz w:val="22"/>
          <w:szCs w:val="22"/>
          <w:highlight w:val="none"/>
          <w:lang w:eastAsia="zh-CN"/>
        </w:rPr>
        <w:t>熟制加工的食品要烧熟煮透，其中心温度不低于70℃。油炸食品要防止外焦里生。</w:t>
      </w:r>
    </w:p>
    <w:p w14:paraId="3A199E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④</w:t>
      </w:r>
      <w:r>
        <w:rPr>
          <w:rFonts w:hint="eastAsia" w:ascii="宋体" w:hAnsi="宋体" w:eastAsia="宋体" w:cs="宋体"/>
          <w:color w:val="auto"/>
          <w:sz w:val="22"/>
          <w:szCs w:val="22"/>
          <w:highlight w:val="none"/>
          <w:lang w:eastAsia="zh-CN"/>
        </w:rPr>
        <w:t>直接入口熟食品须盛放在经过消毒的容器或餐具内。用于餐饮加工操作的工具、设备必须无毒无害，标志或者区分明显，并做到分开使用，定位存放，用后洗净，保持清洁。</w:t>
      </w:r>
    </w:p>
    <w:p w14:paraId="21205D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eastAsia="zh-CN"/>
        </w:rPr>
        <w:t>油炸食品时避免温度过高、时间过长；随时清除煎炸油中漂浮的食物碎屑和底部残渣，煎炸食用油不得连续反复煎炸使用。</w:t>
      </w:r>
    </w:p>
    <w:p w14:paraId="204365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⑥</w:t>
      </w:r>
      <w:r>
        <w:rPr>
          <w:rFonts w:hint="eastAsia" w:ascii="宋体" w:hAnsi="宋体" w:eastAsia="宋体" w:cs="宋体"/>
          <w:color w:val="auto"/>
          <w:sz w:val="22"/>
          <w:szCs w:val="22"/>
          <w:highlight w:val="none"/>
          <w:lang w:eastAsia="zh-CN"/>
        </w:rPr>
        <w:t>烹调后至食用前需要较长时间（超过2小时）存放的食品，应及时采用高于60℃热藏或低于8℃冷藏（需要冷藏的熟制品应当在冷却后及时冷藏）。</w:t>
      </w:r>
    </w:p>
    <w:p w14:paraId="52CEFD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⑦</w:t>
      </w:r>
      <w:r>
        <w:rPr>
          <w:rFonts w:hint="eastAsia" w:ascii="宋体" w:hAnsi="宋体" w:eastAsia="宋体" w:cs="宋体"/>
          <w:color w:val="auto"/>
          <w:sz w:val="22"/>
          <w:szCs w:val="22"/>
          <w:highlight w:val="none"/>
          <w:lang w:eastAsia="zh-CN"/>
        </w:rPr>
        <w:t>应当将直接入口食品与食品原料或者半成品分开存放，半成品应当与食品原料分开存放；不可混放和交叉叠放。隔餐隔夜熟制品必须经充分再加热后方可使用。</w:t>
      </w:r>
    </w:p>
    <w:p w14:paraId="016F86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⑧</w:t>
      </w:r>
      <w:r>
        <w:rPr>
          <w:rFonts w:hint="eastAsia" w:ascii="宋体" w:hAnsi="宋体" w:eastAsia="宋体" w:cs="宋体"/>
          <w:color w:val="auto"/>
          <w:sz w:val="22"/>
          <w:szCs w:val="22"/>
          <w:highlight w:val="none"/>
          <w:lang w:eastAsia="zh-CN"/>
        </w:rPr>
        <w:t>盛放调味料的容器应保持清洁，使用后加盖存放，标注预包装调味料标签上标注的生产日期、保质期等内容及开封日期。</w:t>
      </w:r>
    </w:p>
    <w:p w14:paraId="23BB37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⑨</w:t>
      </w:r>
      <w:r>
        <w:rPr>
          <w:rFonts w:hint="eastAsia" w:ascii="宋体" w:hAnsi="宋体" w:eastAsia="宋体" w:cs="宋体"/>
          <w:color w:val="auto"/>
          <w:sz w:val="22"/>
          <w:szCs w:val="22"/>
          <w:highlight w:val="none"/>
          <w:lang w:eastAsia="zh-CN"/>
        </w:rPr>
        <w:t>采用有效的设备或方法，避免或减少食品在烹饪过程中产生有害物质。</w:t>
      </w:r>
    </w:p>
    <w:p w14:paraId="2F3EF0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⑩</w:t>
      </w:r>
      <w:r>
        <w:rPr>
          <w:rFonts w:hint="eastAsia" w:ascii="宋体" w:hAnsi="宋体" w:eastAsia="宋体" w:cs="宋体"/>
          <w:color w:val="auto"/>
          <w:sz w:val="22"/>
          <w:szCs w:val="22"/>
          <w:highlight w:val="none"/>
          <w:lang w:eastAsia="zh-CN"/>
        </w:rPr>
        <w:t>《中华人民共和国食品安全法》规定：生产经营的食品中不得添加药品，但是可以添加按照传统既是食品又是药材的物品。在</w:t>
      </w:r>
      <w:r>
        <w:rPr>
          <w:rFonts w:hint="eastAsia" w:cs="宋体"/>
          <w:color w:val="auto"/>
          <w:sz w:val="22"/>
          <w:szCs w:val="22"/>
          <w:highlight w:val="none"/>
          <w:lang w:val="en-US" w:eastAsia="zh-CN"/>
        </w:rPr>
        <w:t>国家卫生健康委员会</w:t>
      </w:r>
      <w:r>
        <w:rPr>
          <w:rFonts w:hint="eastAsia" w:ascii="宋体" w:hAnsi="宋体" w:eastAsia="宋体" w:cs="宋体"/>
          <w:color w:val="auto"/>
          <w:sz w:val="22"/>
          <w:szCs w:val="22"/>
          <w:highlight w:val="none"/>
          <w:lang w:eastAsia="zh-CN"/>
        </w:rPr>
        <w:t>列入《保健食品禁用物品名单》的原料不得在餐饮环节中添加和使用。</w:t>
      </w:r>
    </w:p>
    <w:p w14:paraId="00E37D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⑪灶台、抹布随时清洗，保持清洁</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不用抹布揩已消毒的碗碟</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滴在碟边的汤汁用</w:t>
      </w:r>
      <w:r>
        <w:rPr>
          <w:rFonts w:hint="eastAsia" w:cs="宋体"/>
          <w:color w:val="auto"/>
          <w:sz w:val="22"/>
          <w:szCs w:val="22"/>
          <w:highlight w:val="none"/>
          <w:lang w:val="en-US" w:eastAsia="zh-CN"/>
        </w:rPr>
        <w:t>经</w:t>
      </w:r>
      <w:r>
        <w:rPr>
          <w:rFonts w:hint="eastAsia" w:ascii="宋体" w:hAnsi="宋体" w:eastAsia="宋体" w:cs="宋体"/>
          <w:color w:val="auto"/>
          <w:sz w:val="22"/>
          <w:szCs w:val="22"/>
          <w:highlight w:val="none"/>
          <w:lang w:eastAsia="zh-CN"/>
        </w:rPr>
        <w:t>消毒</w:t>
      </w:r>
      <w:r>
        <w:rPr>
          <w:rFonts w:hint="eastAsia" w:cs="宋体"/>
          <w:color w:val="auto"/>
          <w:sz w:val="22"/>
          <w:szCs w:val="22"/>
          <w:highlight w:val="none"/>
          <w:lang w:val="en-US" w:eastAsia="zh-CN"/>
        </w:rPr>
        <w:t>的抹</w:t>
      </w:r>
      <w:r>
        <w:rPr>
          <w:rFonts w:hint="eastAsia" w:ascii="宋体" w:hAnsi="宋体" w:eastAsia="宋体" w:cs="宋体"/>
          <w:color w:val="auto"/>
          <w:sz w:val="22"/>
          <w:szCs w:val="22"/>
          <w:highlight w:val="none"/>
          <w:lang w:eastAsia="zh-CN"/>
        </w:rPr>
        <w:t>布揩擦</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及时清洗抽油烟机罩。</w:t>
      </w:r>
    </w:p>
    <w:p w14:paraId="40335F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⑫工作结束后，调料品加盖，工具、用具洗刷干净，定位存放；灶上、灶下地面清洗冲刷干净，不留残渣、油污，不留卫生死角，及时清除垃圾。</w:t>
      </w:r>
    </w:p>
    <w:p w14:paraId="7DB2C76F">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（4）卫生要求</w:t>
      </w:r>
    </w:p>
    <w:p w14:paraId="7B9ECE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中标人必须制定严格的餐饮卫生管理制度和食品安全突发事故应急预案，严格执行国家《中华人民共和国食品安全法》及《餐饮服务食品安全操作规范》，规范服务，卫生防疫、就餐环境必须达到省级职能部门制定的标准。</w:t>
      </w:r>
    </w:p>
    <w:p w14:paraId="7097C7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就餐环境应保证通风、干净卫生、地面无积水，有剩饭剩菜等垃圾处理设施，室内温度超过26℃应开电风扇或空调等。在每日坚持清洁卫生的基础上，每周固定一个工作日对所在厨房区域进行全方位深度大扫除（含消杀蚊虫）。</w:t>
      </w:r>
    </w:p>
    <w:p w14:paraId="19AB51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中标人按照国家有关餐具卫生管理要求，做好公共餐具清洗和消毒工作。</w:t>
      </w:r>
    </w:p>
    <w:p w14:paraId="5A4769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lang w:val="en-US" w:eastAsia="zh-CN"/>
        </w:rPr>
        <w:t>应按采购人要求，做好食堂和厨房的卫生清洁工作，并</w:t>
      </w:r>
      <w:r>
        <w:rPr>
          <w:rFonts w:hint="eastAsia" w:ascii="宋体" w:hAnsi="宋体" w:eastAsia="宋体" w:cs="宋体"/>
          <w:i w:val="0"/>
          <w:iCs w:val="0"/>
          <w:caps w:val="0"/>
          <w:color w:val="auto"/>
          <w:spacing w:val="0"/>
          <w:sz w:val="22"/>
          <w:szCs w:val="22"/>
          <w:highlight w:val="none"/>
          <w:shd w:val="clear" w:color="auto" w:fill="auto"/>
        </w:rPr>
        <w:t>承担食堂周边道路及</w:t>
      </w:r>
      <w:r>
        <w:rPr>
          <w:rFonts w:hint="eastAsia" w:ascii="宋体" w:hAnsi="宋体" w:eastAsia="宋体" w:cs="宋体"/>
          <w:i w:val="0"/>
          <w:iCs w:val="0"/>
          <w:caps w:val="0"/>
          <w:color w:val="auto"/>
          <w:spacing w:val="0"/>
          <w:sz w:val="22"/>
          <w:szCs w:val="22"/>
          <w:highlight w:val="none"/>
          <w:shd w:val="clear" w:color="auto" w:fill="auto"/>
          <w:lang w:val="en-US" w:eastAsia="zh-CN"/>
        </w:rPr>
        <w:t>有关</w:t>
      </w:r>
      <w:r>
        <w:rPr>
          <w:rFonts w:hint="eastAsia" w:ascii="宋体" w:hAnsi="宋体" w:eastAsia="宋体" w:cs="宋体"/>
          <w:i w:val="0"/>
          <w:iCs w:val="0"/>
          <w:caps w:val="0"/>
          <w:color w:val="auto"/>
          <w:spacing w:val="0"/>
          <w:sz w:val="22"/>
          <w:szCs w:val="22"/>
          <w:highlight w:val="none"/>
          <w:shd w:val="clear" w:color="auto" w:fill="auto"/>
        </w:rPr>
        <w:t>区域的卫生清洁工作</w:t>
      </w:r>
      <w:r>
        <w:rPr>
          <w:rFonts w:hint="eastAsia" w:ascii="宋体" w:hAnsi="宋体" w:eastAsia="宋体" w:cs="宋体"/>
          <w:color w:val="auto"/>
          <w:sz w:val="22"/>
          <w:szCs w:val="22"/>
          <w:highlight w:val="none"/>
          <w:lang w:eastAsia="zh-CN"/>
        </w:rPr>
        <w:t>，所需清洁卫生易耗品、清洁消毒剂等均由采购人负责购置。</w:t>
      </w:r>
    </w:p>
    <w:p w14:paraId="098CB1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lang w:eastAsia="zh-CN"/>
        </w:rPr>
        <w:t>食堂的餐厨垃圾均由中标人负责及时分类处理，以保障厨房、食堂整体环境卫生。餐厨垃圾的处理应符合中山市的有关规定。</w:t>
      </w:r>
    </w:p>
    <w:p w14:paraId="7138D932">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（5）安全要求</w:t>
      </w:r>
    </w:p>
    <w:p w14:paraId="76D8AF8D">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eastAsia="zh-CN"/>
        </w:rPr>
        <w:t>中标人必须做好安全用水、用火、用电、燃气等工作，必须服从采购人的监督和检查。因中标人原因造成火灾及工伤等事故所造成的一切经济损失由中标人负责。</w:t>
      </w:r>
    </w:p>
    <w:p w14:paraId="197A878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中标人必须严格把好食品卫生安全关。中标人必须做好食品留样等常规安全手续并做好存档资料工作。服务期间，因食堂食品安全造成的且经食品药品监督部门检查认定或卫生行政部门检验鉴定确认是中标人的责任所引起的食品安全事故，由中标人承担相关责任和支付全部罚金及一切费用，且采购人有权立即</w:t>
      </w:r>
      <w:r>
        <w:rPr>
          <w:rFonts w:hint="eastAsia" w:ascii="宋体" w:hAnsi="宋体" w:eastAsia="宋体" w:cs="宋体"/>
          <w:color w:val="auto"/>
          <w:sz w:val="22"/>
          <w:szCs w:val="22"/>
          <w:highlight w:val="none"/>
          <w:lang w:val="en-US" w:eastAsia="zh-CN"/>
        </w:rPr>
        <w:t>终止</w:t>
      </w:r>
      <w:r>
        <w:rPr>
          <w:rFonts w:hint="eastAsia" w:ascii="宋体" w:hAnsi="宋体" w:eastAsia="宋体" w:cs="宋体"/>
          <w:color w:val="auto"/>
          <w:sz w:val="22"/>
          <w:szCs w:val="22"/>
          <w:highlight w:val="none"/>
          <w:lang w:eastAsia="zh-CN"/>
        </w:rPr>
        <w:t>中标人的服务资格。</w:t>
      </w:r>
    </w:p>
    <w:p w14:paraId="224FA8C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中标人应根据当前传染性疾病形势，建立健全卫生防疫管理制度，切实做好各项防疫措施。</w:t>
      </w:r>
    </w:p>
    <w:p w14:paraId="74D1E3D3">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（6）水电燃气供应要求</w:t>
      </w:r>
    </w:p>
    <w:p w14:paraId="1ECED169">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采购人保证中标人服务期内</w:t>
      </w:r>
      <w:r>
        <w:rPr>
          <w:rFonts w:hint="eastAsia" w:ascii="宋体" w:hAnsi="宋体" w:eastAsia="宋体" w:cs="宋体"/>
          <w:color w:val="auto"/>
          <w:sz w:val="22"/>
          <w:szCs w:val="22"/>
          <w:highlight w:val="none"/>
          <w:lang w:val="en-US" w:eastAsia="zh-CN"/>
        </w:rPr>
        <w:t>为完成本项目所需</w:t>
      </w:r>
      <w:r>
        <w:rPr>
          <w:rFonts w:hint="eastAsia" w:ascii="宋体" w:hAnsi="宋体" w:eastAsia="宋体" w:cs="宋体"/>
          <w:color w:val="auto"/>
          <w:sz w:val="22"/>
          <w:szCs w:val="22"/>
          <w:highlight w:val="none"/>
          <w:lang w:eastAsia="zh-CN"/>
        </w:rPr>
        <w:t>的水、电、燃气的正常供应，由此产生的费用由采购人</w:t>
      </w:r>
      <w:r>
        <w:rPr>
          <w:rFonts w:hint="eastAsia" w:ascii="宋体" w:hAnsi="宋体" w:eastAsia="宋体" w:cs="宋体"/>
          <w:color w:val="auto"/>
          <w:sz w:val="22"/>
          <w:szCs w:val="22"/>
          <w:highlight w:val="none"/>
          <w:lang w:val="en-US" w:eastAsia="zh-CN"/>
        </w:rPr>
        <w:t>承担</w:t>
      </w:r>
      <w:r>
        <w:rPr>
          <w:rFonts w:hint="eastAsia" w:ascii="宋体" w:hAnsi="宋体" w:eastAsia="宋体" w:cs="宋体"/>
          <w:color w:val="auto"/>
          <w:sz w:val="22"/>
          <w:szCs w:val="22"/>
          <w:highlight w:val="none"/>
          <w:lang w:eastAsia="zh-CN"/>
        </w:rPr>
        <w:t>。</w:t>
      </w:r>
    </w:p>
    <w:p w14:paraId="00EA9E6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中标人应遵循节约原则，杜绝浪费，规范做好食堂各项</w:t>
      </w:r>
      <w:r>
        <w:rPr>
          <w:rFonts w:hint="eastAsia" w:cs="宋体"/>
          <w:color w:val="auto"/>
          <w:sz w:val="22"/>
          <w:szCs w:val="22"/>
          <w:highlight w:val="none"/>
          <w:lang w:val="en-US" w:eastAsia="zh-CN"/>
        </w:rPr>
        <w:t>服务</w:t>
      </w:r>
      <w:r>
        <w:rPr>
          <w:rFonts w:hint="eastAsia" w:ascii="宋体" w:hAnsi="宋体" w:eastAsia="宋体" w:cs="宋体"/>
          <w:color w:val="auto"/>
          <w:sz w:val="22"/>
          <w:szCs w:val="22"/>
          <w:highlight w:val="none"/>
          <w:lang w:eastAsia="zh-CN"/>
        </w:rPr>
        <w:t>工作。</w:t>
      </w:r>
    </w:p>
    <w:p w14:paraId="45F1C15A">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（7）应急保障能力</w:t>
      </w:r>
    </w:p>
    <w:p w14:paraId="36C3EE5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中标人具有突发性应急保障能力，包括但不限于原材料无法及时到达厨房、临时增加就餐人员、突然停电、停水等，应立即启动突发性应急保障，确保开餐时间延迟不超过30分钟。</w:t>
      </w:r>
    </w:p>
    <w:p w14:paraId="793F190B">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（8）其他要求</w:t>
      </w:r>
    </w:p>
    <w:p w14:paraId="00F0F5C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kern w:val="2"/>
          <w:sz w:val="22"/>
          <w:szCs w:val="22"/>
          <w:highlight w:val="none"/>
          <w:lang w:val="en-US" w:eastAsia="zh-CN" w:bidi="ar-SA"/>
        </w:rPr>
        <w:t>1）</w:t>
      </w:r>
      <w:r>
        <w:rPr>
          <w:rFonts w:hint="eastAsia" w:ascii="宋体" w:hAnsi="宋体" w:eastAsia="宋体" w:cs="宋体"/>
          <w:b/>
          <w:bCs/>
          <w:color w:val="auto"/>
          <w:sz w:val="22"/>
          <w:szCs w:val="22"/>
          <w:highlight w:val="none"/>
          <w:lang w:eastAsia="zh-CN"/>
        </w:rPr>
        <w:t>保险：中标人必须每年为本项目</w:t>
      </w:r>
      <w:r>
        <w:rPr>
          <w:rFonts w:hint="eastAsia" w:cs="宋体"/>
          <w:b/>
          <w:bCs/>
          <w:color w:val="auto"/>
          <w:sz w:val="22"/>
          <w:szCs w:val="22"/>
          <w:highlight w:val="none"/>
          <w:lang w:val="en-US" w:eastAsia="zh-CN"/>
        </w:rPr>
        <w:t>食堂场所</w:t>
      </w:r>
      <w:r>
        <w:rPr>
          <w:rFonts w:hint="eastAsia" w:ascii="宋体" w:hAnsi="宋体" w:eastAsia="宋体" w:cs="宋体"/>
          <w:b/>
          <w:bCs/>
          <w:color w:val="auto"/>
          <w:sz w:val="22"/>
          <w:szCs w:val="22"/>
          <w:highlight w:val="none"/>
          <w:lang w:eastAsia="zh-CN"/>
        </w:rPr>
        <w:t>合同履行过程中可能发生的</w:t>
      </w:r>
      <w:r>
        <w:rPr>
          <w:rFonts w:hint="eastAsia" w:cs="宋体"/>
          <w:b/>
          <w:bCs/>
          <w:color w:val="auto"/>
          <w:sz w:val="22"/>
          <w:szCs w:val="22"/>
          <w:highlight w:val="none"/>
          <w:lang w:val="en-US" w:eastAsia="zh-CN"/>
        </w:rPr>
        <w:t>食品安全责任及</w:t>
      </w:r>
      <w:r>
        <w:rPr>
          <w:rFonts w:hint="eastAsia" w:ascii="宋体" w:hAnsi="宋体" w:eastAsia="宋体" w:cs="宋体"/>
          <w:b/>
          <w:bCs/>
          <w:color w:val="auto"/>
          <w:sz w:val="22"/>
          <w:szCs w:val="22"/>
          <w:highlight w:val="none"/>
          <w:lang w:eastAsia="zh-CN"/>
        </w:rPr>
        <w:t>公众责任事故购买</w:t>
      </w:r>
      <w:r>
        <w:rPr>
          <w:rFonts w:hint="eastAsia" w:cs="宋体"/>
          <w:b/>
          <w:bCs/>
          <w:color w:val="auto"/>
          <w:sz w:val="22"/>
          <w:szCs w:val="22"/>
          <w:highlight w:val="none"/>
          <w:lang w:val="en-US" w:eastAsia="zh-CN"/>
        </w:rPr>
        <w:t>食品安全责任险及</w:t>
      </w:r>
      <w:r>
        <w:rPr>
          <w:rFonts w:hint="eastAsia" w:ascii="宋体" w:hAnsi="宋体" w:eastAsia="宋体" w:cs="宋体"/>
          <w:b/>
          <w:bCs/>
          <w:color w:val="auto"/>
          <w:sz w:val="22"/>
          <w:szCs w:val="22"/>
          <w:highlight w:val="none"/>
          <w:lang w:eastAsia="zh-CN"/>
        </w:rPr>
        <w:t>餐饮场所责任保险（公众责任保险）</w:t>
      </w:r>
      <w:r>
        <w:rPr>
          <w:rFonts w:hint="eastAsia" w:cs="宋体"/>
          <w:b/>
          <w:bCs/>
          <w:color w:val="auto"/>
          <w:sz w:val="22"/>
          <w:szCs w:val="22"/>
          <w:highlight w:val="none"/>
          <w:lang w:eastAsia="zh-CN"/>
        </w:rPr>
        <w:t>，保险期内</w:t>
      </w:r>
      <w:r>
        <w:rPr>
          <w:rFonts w:hint="eastAsia" w:cs="宋体"/>
          <w:b/>
          <w:bCs/>
          <w:color w:val="auto"/>
          <w:sz w:val="22"/>
          <w:szCs w:val="22"/>
          <w:highlight w:val="none"/>
          <w:lang w:val="en-US" w:eastAsia="zh-CN"/>
        </w:rPr>
        <w:t>合计</w:t>
      </w:r>
      <w:r>
        <w:rPr>
          <w:rFonts w:hint="eastAsia" w:cs="宋体"/>
          <w:b/>
          <w:bCs/>
          <w:color w:val="auto"/>
          <w:sz w:val="22"/>
          <w:szCs w:val="22"/>
          <w:highlight w:val="none"/>
          <w:lang w:eastAsia="zh-CN"/>
        </w:rPr>
        <w:t>累计赔偿限额</w:t>
      </w:r>
      <w:r>
        <w:rPr>
          <w:rFonts w:hint="eastAsia" w:cs="宋体"/>
          <w:b/>
          <w:bCs/>
          <w:color w:val="auto"/>
          <w:sz w:val="22"/>
          <w:szCs w:val="22"/>
          <w:highlight w:val="none"/>
          <w:lang w:val="en-US" w:eastAsia="zh-CN"/>
        </w:rPr>
        <w:t>不低于5000万元，</w:t>
      </w:r>
      <w:r>
        <w:rPr>
          <w:rFonts w:hint="eastAsia" w:ascii="宋体" w:hAnsi="宋体" w:eastAsia="宋体" w:cs="宋体"/>
          <w:b/>
          <w:bCs/>
          <w:color w:val="auto"/>
          <w:sz w:val="22"/>
          <w:szCs w:val="22"/>
          <w:highlight w:val="none"/>
          <w:lang w:eastAsia="zh-CN"/>
        </w:rPr>
        <w:t>每人每次赔付额</w:t>
      </w:r>
      <w:r>
        <w:rPr>
          <w:rFonts w:hint="eastAsia" w:cs="宋体"/>
          <w:b/>
          <w:bCs/>
          <w:color w:val="auto"/>
          <w:sz w:val="22"/>
          <w:szCs w:val="22"/>
          <w:highlight w:val="none"/>
          <w:lang w:val="en-US" w:eastAsia="zh-CN"/>
        </w:rPr>
        <w:t>分别</w:t>
      </w:r>
      <w:r>
        <w:rPr>
          <w:rFonts w:hint="eastAsia" w:ascii="宋体" w:hAnsi="宋体" w:eastAsia="宋体" w:cs="宋体"/>
          <w:b/>
          <w:bCs/>
          <w:color w:val="auto"/>
          <w:sz w:val="22"/>
          <w:szCs w:val="22"/>
          <w:highlight w:val="none"/>
          <w:lang w:eastAsia="zh-CN"/>
        </w:rPr>
        <w:t>不少于50万</w:t>
      </w:r>
      <w:r>
        <w:rPr>
          <w:rFonts w:hint="eastAsia" w:cs="宋体"/>
          <w:b/>
          <w:bCs/>
          <w:color w:val="auto"/>
          <w:sz w:val="22"/>
          <w:szCs w:val="22"/>
          <w:highlight w:val="none"/>
          <w:lang w:val="en-US" w:eastAsia="zh-CN"/>
        </w:rPr>
        <w:t>元</w:t>
      </w:r>
      <w:r>
        <w:rPr>
          <w:rFonts w:hint="eastAsia" w:ascii="宋体" w:hAnsi="宋体" w:eastAsia="宋体" w:cs="宋体"/>
          <w:b/>
          <w:bCs/>
          <w:color w:val="auto"/>
          <w:sz w:val="22"/>
          <w:szCs w:val="22"/>
          <w:highlight w:val="none"/>
          <w:lang w:eastAsia="zh-CN"/>
        </w:rPr>
        <w:t>（投标文件中提供承诺函并加盖投标人公章，</w:t>
      </w:r>
      <w:r>
        <w:rPr>
          <w:rFonts w:hint="eastAsia" w:ascii="宋体" w:hAnsi="宋体" w:eastAsia="宋体" w:cs="宋体"/>
          <w:b/>
          <w:bCs/>
          <w:color w:val="auto"/>
          <w:sz w:val="22"/>
          <w:szCs w:val="22"/>
          <w:highlight w:val="none"/>
          <w:lang w:val="en-US" w:eastAsia="zh-CN"/>
        </w:rPr>
        <w:t>格式自拟</w:t>
      </w:r>
      <w:r>
        <w:rPr>
          <w:rFonts w:hint="eastAsia" w:ascii="宋体" w:hAnsi="宋体" w:eastAsia="宋体" w:cs="宋体"/>
          <w:b/>
          <w:bCs/>
          <w:color w:val="auto"/>
          <w:sz w:val="22"/>
          <w:szCs w:val="22"/>
          <w:highlight w:val="none"/>
          <w:lang w:eastAsia="zh-CN"/>
        </w:rPr>
        <w:t>）</w:t>
      </w:r>
      <w:r>
        <w:rPr>
          <w:rFonts w:hint="eastAsia" w:cs="宋体"/>
          <w:b/>
          <w:bCs/>
          <w:color w:val="auto"/>
          <w:sz w:val="22"/>
          <w:szCs w:val="22"/>
          <w:highlight w:val="none"/>
          <w:lang w:eastAsia="zh-CN"/>
        </w:rPr>
        <w:t>。</w:t>
      </w:r>
    </w:p>
    <w:p w14:paraId="11FA42B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中标人在服务期间不得将食堂私自转让或委托他人服务，更不能利用采购人资产搞不法经营。一经发现采购人有权终止合同，并给予中标人经济处罚或诉诸法律。</w:t>
      </w:r>
    </w:p>
    <w:p w14:paraId="21F0096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对于采购人临时增加就餐人员的，在食材供应充足的前提下，中标人应无条件进行膳食加工制作，满足增加人员的就餐需求。</w:t>
      </w:r>
    </w:p>
    <w:p w14:paraId="0E60766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eastAsia="zh-CN"/>
        </w:rPr>
        <w:t>食堂日常所需消耗品（如消毒水、洗洁精、纸巾、牙签等）由采购人负责购置，相关费用由采购人</w:t>
      </w:r>
      <w:r>
        <w:rPr>
          <w:rFonts w:hint="eastAsia" w:ascii="宋体" w:hAnsi="宋体" w:eastAsia="宋体" w:cs="宋体"/>
          <w:color w:val="auto"/>
          <w:sz w:val="22"/>
          <w:szCs w:val="22"/>
          <w:highlight w:val="none"/>
          <w:lang w:val="en-US" w:eastAsia="zh-CN"/>
        </w:rPr>
        <w:t>承担</w:t>
      </w:r>
      <w:r>
        <w:rPr>
          <w:rFonts w:hint="eastAsia" w:ascii="宋体" w:hAnsi="宋体" w:eastAsia="宋体" w:cs="宋体"/>
          <w:color w:val="auto"/>
          <w:sz w:val="22"/>
          <w:szCs w:val="22"/>
          <w:highlight w:val="none"/>
          <w:lang w:eastAsia="zh-CN"/>
        </w:rPr>
        <w:t>。</w:t>
      </w:r>
    </w:p>
    <w:p w14:paraId="12DE010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lang w:eastAsia="zh-CN"/>
        </w:rPr>
        <w:t>采购人不提供工作服、帽子、围裙、手袖、防水鞋等工作必需用品，由中标人自备，费用已包含在</w:t>
      </w:r>
      <w:r>
        <w:rPr>
          <w:rFonts w:hint="eastAsia" w:cs="宋体"/>
          <w:color w:val="auto"/>
          <w:sz w:val="22"/>
          <w:szCs w:val="22"/>
          <w:highlight w:val="none"/>
          <w:lang w:val="en-US" w:eastAsia="zh-CN"/>
        </w:rPr>
        <w:t>本项目服务费</w:t>
      </w:r>
      <w:r>
        <w:rPr>
          <w:rFonts w:hint="eastAsia" w:ascii="宋体" w:hAnsi="宋体" w:eastAsia="宋体" w:cs="宋体"/>
          <w:color w:val="auto"/>
          <w:sz w:val="22"/>
          <w:szCs w:val="22"/>
          <w:highlight w:val="none"/>
          <w:lang w:eastAsia="zh-CN"/>
        </w:rPr>
        <w:t>中。</w:t>
      </w:r>
    </w:p>
    <w:p w14:paraId="2E0A103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lang w:eastAsia="zh-CN"/>
        </w:rPr>
        <w:t>中标人自行解决所派遣</w:t>
      </w:r>
      <w:r>
        <w:rPr>
          <w:rFonts w:hint="eastAsia" w:cs="宋体"/>
          <w:color w:val="auto"/>
          <w:sz w:val="22"/>
          <w:szCs w:val="22"/>
          <w:highlight w:val="none"/>
          <w:lang w:val="en-US" w:eastAsia="zh-CN"/>
        </w:rPr>
        <w:t>工作</w:t>
      </w:r>
      <w:r>
        <w:rPr>
          <w:rFonts w:hint="eastAsia" w:ascii="宋体" w:hAnsi="宋体" w:eastAsia="宋体" w:cs="宋体"/>
          <w:color w:val="auto"/>
          <w:sz w:val="22"/>
          <w:szCs w:val="22"/>
          <w:highlight w:val="none"/>
          <w:lang w:eastAsia="zh-CN"/>
        </w:rPr>
        <w:t>人员的住宿场所</w:t>
      </w:r>
      <w:r>
        <w:rPr>
          <w:rFonts w:hint="eastAsia"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bidi="ar"/>
        </w:rPr>
        <w:t>投标人</w:t>
      </w:r>
      <w:r>
        <w:rPr>
          <w:rFonts w:hint="eastAsia" w:cs="宋体"/>
          <w:color w:val="auto"/>
          <w:kern w:val="0"/>
          <w:sz w:val="22"/>
          <w:szCs w:val="22"/>
          <w:highlight w:val="none"/>
          <w:lang w:val="en-US" w:eastAsia="zh-CN" w:bidi="ar"/>
        </w:rPr>
        <w:t>需综合考虑政策调整、物价涨跌、</w:t>
      </w:r>
      <w:r>
        <w:rPr>
          <w:rFonts w:hint="eastAsia" w:cs="宋体"/>
          <w:color w:val="auto"/>
          <w:sz w:val="22"/>
          <w:szCs w:val="22"/>
          <w:highlight w:val="none"/>
          <w:lang w:val="en-US" w:eastAsia="zh-CN"/>
        </w:rPr>
        <w:t>员工</w:t>
      </w:r>
      <w:r>
        <w:rPr>
          <w:rFonts w:hint="eastAsia" w:ascii="宋体" w:hAnsi="宋体" w:eastAsia="宋体" w:cs="宋体"/>
          <w:color w:val="auto"/>
          <w:sz w:val="22"/>
          <w:szCs w:val="22"/>
          <w:highlight w:val="none"/>
          <w:lang w:val="en-US" w:eastAsia="zh-CN"/>
        </w:rPr>
        <w:t>住宿费</w:t>
      </w:r>
      <w:r>
        <w:rPr>
          <w:rFonts w:hint="eastAsia" w:cs="宋体"/>
          <w:color w:val="auto"/>
          <w:sz w:val="22"/>
          <w:szCs w:val="22"/>
          <w:highlight w:val="none"/>
          <w:lang w:val="en-US" w:eastAsia="zh-CN"/>
        </w:rPr>
        <w:t>及</w:t>
      </w:r>
      <w:r>
        <w:rPr>
          <w:rFonts w:hint="eastAsia" w:ascii="宋体" w:hAnsi="宋体" w:eastAsia="宋体" w:cs="宋体"/>
          <w:color w:val="auto"/>
          <w:sz w:val="22"/>
          <w:szCs w:val="22"/>
          <w:highlight w:val="none"/>
          <w:lang w:val="en-US" w:eastAsia="zh-CN"/>
        </w:rPr>
        <w:t>水电费等</w:t>
      </w:r>
      <w:r>
        <w:rPr>
          <w:rFonts w:hint="eastAsia" w:cs="宋体"/>
          <w:color w:val="auto"/>
          <w:sz w:val="22"/>
          <w:szCs w:val="22"/>
          <w:highlight w:val="none"/>
          <w:lang w:val="en-US" w:eastAsia="zh-CN"/>
        </w:rPr>
        <w:t>费用后进行</w:t>
      </w:r>
      <w:r>
        <w:rPr>
          <w:rFonts w:hint="eastAsia" w:ascii="宋体" w:hAnsi="宋体" w:eastAsia="宋体" w:cs="宋体"/>
          <w:color w:val="auto"/>
          <w:kern w:val="0"/>
          <w:sz w:val="22"/>
          <w:szCs w:val="22"/>
          <w:highlight w:val="none"/>
          <w:lang w:bidi="ar"/>
        </w:rPr>
        <w:t>投标报价</w:t>
      </w:r>
      <w:r>
        <w:rPr>
          <w:rFonts w:hint="eastAsia" w:ascii="宋体" w:hAnsi="宋体" w:eastAsia="宋体" w:cs="宋体"/>
          <w:color w:val="auto"/>
          <w:sz w:val="22"/>
          <w:szCs w:val="22"/>
          <w:highlight w:val="none"/>
          <w:lang w:eastAsia="zh-CN"/>
        </w:rPr>
        <w:t>。</w:t>
      </w:r>
    </w:p>
    <w:p w14:paraId="0007E6B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lang w:eastAsia="zh-CN"/>
        </w:rPr>
        <w:t>若合同执行期间因中标人原因，发生卫生、安全事故，造成人员伤害或财产损失的，则采购人有权在合同执行期间以中标人无法履约为由终止合同执行，因此而产生的损失及违约责任由中标人承担。</w:t>
      </w:r>
    </w:p>
    <w:p w14:paraId="271CAC1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lang w:eastAsia="zh-CN"/>
        </w:rPr>
        <w:t>如遇到国家或地方有关假日或专项突击性检查、参观等，中标人应及时做好相应的管理服务，</w:t>
      </w:r>
      <w:r>
        <w:rPr>
          <w:rFonts w:hint="eastAsia" w:cs="宋体"/>
          <w:color w:val="auto"/>
          <w:sz w:val="22"/>
          <w:szCs w:val="22"/>
          <w:highlight w:val="none"/>
          <w:lang w:val="en-US" w:eastAsia="zh-CN"/>
        </w:rPr>
        <w:t>配合</w:t>
      </w:r>
      <w:r>
        <w:rPr>
          <w:rFonts w:hint="eastAsia" w:ascii="宋体" w:hAnsi="宋体" w:eastAsia="宋体" w:cs="宋体"/>
          <w:color w:val="auto"/>
          <w:sz w:val="22"/>
          <w:szCs w:val="22"/>
          <w:highlight w:val="none"/>
          <w:lang w:eastAsia="zh-CN"/>
        </w:rPr>
        <w:t>接受检查。</w:t>
      </w:r>
    </w:p>
    <w:p w14:paraId="1B5361A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9）</w:t>
      </w:r>
      <w:r>
        <w:rPr>
          <w:rFonts w:hint="eastAsia" w:ascii="宋体" w:hAnsi="宋体" w:eastAsia="宋体" w:cs="宋体"/>
          <w:color w:val="auto"/>
          <w:sz w:val="22"/>
          <w:szCs w:val="22"/>
          <w:highlight w:val="none"/>
          <w:lang w:eastAsia="zh-CN"/>
        </w:rPr>
        <w:t>中标人在服务期内的有关工作记录、管理资料</w:t>
      </w:r>
      <w:r>
        <w:rPr>
          <w:rFonts w:hint="eastAsia" w:cs="宋体"/>
          <w:color w:val="auto"/>
          <w:sz w:val="22"/>
          <w:szCs w:val="22"/>
          <w:highlight w:val="none"/>
          <w:lang w:val="en-US" w:eastAsia="zh-CN"/>
        </w:rPr>
        <w:t>须</w:t>
      </w:r>
      <w:r>
        <w:rPr>
          <w:rFonts w:hint="eastAsia" w:ascii="宋体" w:hAnsi="宋体" w:eastAsia="宋体" w:cs="宋体"/>
          <w:color w:val="auto"/>
          <w:sz w:val="22"/>
          <w:szCs w:val="22"/>
          <w:highlight w:val="none"/>
          <w:lang w:eastAsia="zh-CN"/>
        </w:rPr>
        <w:t>根据采购人的要求填报，每月应</w:t>
      </w:r>
      <w:r>
        <w:rPr>
          <w:rFonts w:hint="eastAsia" w:cs="宋体"/>
          <w:color w:val="auto"/>
          <w:sz w:val="22"/>
          <w:szCs w:val="22"/>
          <w:highlight w:val="none"/>
          <w:lang w:val="en-US" w:eastAsia="zh-CN"/>
        </w:rPr>
        <w:t>按</w:t>
      </w:r>
      <w:r>
        <w:rPr>
          <w:rFonts w:hint="eastAsia" w:ascii="宋体" w:hAnsi="宋体" w:eastAsia="宋体" w:cs="宋体"/>
          <w:color w:val="auto"/>
          <w:sz w:val="22"/>
          <w:szCs w:val="22"/>
          <w:highlight w:val="none"/>
          <w:lang w:eastAsia="zh-CN"/>
        </w:rPr>
        <w:t>要求</w:t>
      </w:r>
      <w:r>
        <w:rPr>
          <w:rFonts w:hint="eastAsia" w:cs="宋体"/>
          <w:color w:val="auto"/>
          <w:sz w:val="22"/>
          <w:szCs w:val="22"/>
          <w:highlight w:val="none"/>
          <w:lang w:val="en-US" w:eastAsia="zh-CN"/>
        </w:rPr>
        <w:t>及时</w:t>
      </w:r>
      <w:r>
        <w:rPr>
          <w:rFonts w:hint="eastAsia" w:ascii="宋体" w:hAnsi="宋体" w:eastAsia="宋体" w:cs="宋体"/>
          <w:color w:val="auto"/>
          <w:sz w:val="22"/>
          <w:szCs w:val="22"/>
          <w:highlight w:val="none"/>
          <w:lang w:eastAsia="zh-CN"/>
        </w:rPr>
        <w:t>送交采购人存档。</w:t>
      </w:r>
    </w:p>
    <w:p w14:paraId="12ADF13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10）</w:t>
      </w:r>
      <w:r>
        <w:rPr>
          <w:rFonts w:hint="eastAsia" w:ascii="宋体" w:hAnsi="宋体" w:eastAsia="宋体" w:cs="宋体"/>
          <w:color w:val="auto"/>
          <w:sz w:val="22"/>
          <w:szCs w:val="22"/>
          <w:highlight w:val="none"/>
          <w:lang w:eastAsia="zh-CN"/>
        </w:rPr>
        <w:t>由于中标人派遣人员工作失职，造成其所管</w:t>
      </w:r>
      <w:r>
        <w:rPr>
          <w:rFonts w:hint="eastAsia" w:cs="宋体"/>
          <w:color w:val="auto"/>
          <w:sz w:val="22"/>
          <w:szCs w:val="22"/>
          <w:highlight w:val="none"/>
          <w:lang w:val="en-US" w:eastAsia="zh-CN"/>
        </w:rPr>
        <w:t>理的</w:t>
      </w:r>
      <w:r>
        <w:rPr>
          <w:rFonts w:hint="eastAsia" w:ascii="宋体" w:hAnsi="宋体" w:eastAsia="宋体" w:cs="宋体"/>
          <w:color w:val="auto"/>
          <w:sz w:val="22"/>
          <w:szCs w:val="22"/>
          <w:highlight w:val="none"/>
          <w:lang w:eastAsia="zh-CN"/>
        </w:rPr>
        <w:t>物业财产损失或失窃的，中标人应承担全部赔偿责任。</w:t>
      </w:r>
    </w:p>
    <w:p w14:paraId="054523C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11）</w:t>
      </w:r>
      <w:r>
        <w:rPr>
          <w:rFonts w:hint="eastAsia" w:ascii="宋体" w:hAnsi="宋体" w:eastAsia="宋体" w:cs="宋体"/>
          <w:color w:val="auto"/>
          <w:sz w:val="22"/>
          <w:szCs w:val="22"/>
          <w:highlight w:val="none"/>
          <w:lang w:eastAsia="zh-CN"/>
        </w:rPr>
        <w:t>中标人应当无条件配合采购人制定并实行负责人陪餐制度，成立陪餐小组，每餐次至少安排一名人员陪餐，陪餐</w:t>
      </w:r>
      <w:r>
        <w:rPr>
          <w:rFonts w:hint="eastAsia" w:cs="宋体"/>
          <w:color w:val="auto"/>
          <w:sz w:val="22"/>
          <w:szCs w:val="22"/>
          <w:highlight w:val="none"/>
          <w:lang w:val="en-US" w:eastAsia="zh-CN"/>
        </w:rPr>
        <w:t>人员</w:t>
      </w:r>
      <w:r>
        <w:rPr>
          <w:rFonts w:hint="eastAsia" w:ascii="宋体" w:hAnsi="宋体" w:eastAsia="宋体" w:cs="宋体"/>
          <w:color w:val="auto"/>
          <w:sz w:val="22"/>
          <w:szCs w:val="22"/>
          <w:highlight w:val="none"/>
          <w:lang w:eastAsia="zh-CN"/>
        </w:rPr>
        <w:t>在公共就餐地点食用与就餐人员相同价位、菜式的餐食。</w:t>
      </w:r>
    </w:p>
    <w:p w14:paraId="43585623">
      <w:pPr>
        <w:keepNext w:val="0"/>
        <w:keepLines w:val="0"/>
        <w:pageBreakBefore w:val="0"/>
        <w:numPr>
          <w:ilvl w:val="0"/>
          <w:numId w:val="0"/>
        </w:numPr>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12）</w:t>
      </w:r>
      <w:r>
        <w:rPr>
          <w:rFonts w:hint="eastAsia" w:ascii="宋体" w:hAnsi="宋体" w:eastAsia="宋体" w:cs="宋体"/>
          <w:color w:val="auto"/>
          <w:sz w:val="22"/>
          <w:szCs w:val="22"/>
          <w:highlight w:val="none"/>
          <w:lang w:eastAsia="zh-CN"/>
        </w:rPr>
        <w:t>服务期满后，中标人须与采购人做好</w:t>
      </w:r>
      <w:r>
        <w:rPr>
          <w:rFonts w:hint="eastAsia" w:cs="宋体"/>
          <w:color w:val="auto"/>
          <w:sz w:val="22"/>
          <w:szCs w:val="22"/>
          <w:highlight w:val="none"/>
          <w:lang w:val="en-US" w:eastAsia="zh-CN"/>
        </w:rPr>
        <w:t>相关</w:t>
      </w:r>
      <w:r>
        <w:rPr>
          <w:rFonts w:hint="eastAsia" w:ascii="宋体" w:hAnsi="宋体" w:eastAsia="宋体" w:cs="宋体"/>
          <w:color w:val="auto"/>
          <w:sz w:val="22"/>
          <w:szCs w:val="22"/>
          <w:highlight w:val="none"/>
          <w:lang w:eastAsia="zh-CN"/>
        </w:rPr>
        <w:t>交接工作。</w:t>
      </w:r>
    </w:p>
    <w:p w14:paraId="33DAEBC1">
      <w:pPr>
        <w:keepNext w:val="0"/>
        <w:keepLines w:val="0"/>
        <w:pageBreakBefore w:val="0"/>
        <w:numPr>
          <w:ilvl w:val="0"/>
          <w:numId w:val="0"/>
        </w:numPr>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13）中标人在服务期内协助采购人进行的饭堂管理服务工作中所形成的制度、规范等成果文件资料，中标人应无偿与采购人共享，服务期满相关成果文件资料归采购人所有。</w:t>
      </w:r>
    </w:p>
    <w:p w14:paraId="3A6B78CE">
      <w:pPr>
        <w:keepNext w:val="0"/>
        <w:keepLines w:val="0"/>
        <w:pageBreakBefore w:val="0"/>
        <w:numPr>
          <w:ilvl w:val="0"/>
          <w:numId w:val="0"/>
        </w:numPr>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14）中标人所供应的菜品和其他食品必须符合国家、省、市、中小学食堂的政策要求，不得向采购人要求供应超范围菜品和相关食品，不得以采购人不按中标人的建议、要求为由而拒绝服务或者降低服务质量。</w:t>
      </w:r>
    </w:p>
    <w:p w14:paraId="75AAF644">
      <w:pPr>
        <w:keepNext w:val="0"/>
        <w:keepLines w:val="0"/>
        <w:pageBreakBefore w:val="0"/>
        <w:numPr>
          <w:ilvl w:val="0"/>
          <w:numId w:val="0"/>
        </w:numPr>
        <w:topLinePunct w:val="0"/>
        <w:bidi w:val="0"/>
        <w:adjustRightInd w:val="0"/>
        <w:snapToGrid w:val="0"/>
        <w:spacing w:line="360" w:lineRule="auto"/>
        <w:ind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15）</w:t>
      </w:r>
      <w:r>
        <w:rPr>
          <w:rFonts w:hint="eastAsia" w:ascii="宋体" w:hAnsi="宋体" w:eastAsia="宋体" w:cs="宋体"/>
          <w:i w:val="0"/>
          <w:iCs w:val="0"/>
          <w:caps w:val="0"/>
          <w:color w:val="auto"/>
          <w:spacing w:val="0"/>
          <w:sz w:val="22"/>
          <w:szCs w:val="22"/>
          <w:highlight w:val="none"/>
          <w:shd w:val="clear" w:color="auto" w:fill="auto"/>
        </w:rPr>
        <w:t>中标人应按采购人要求，在校园牛奶屋安排</w:t>
      </w:r>
      <w:r>
        <w:rPr>
          <w:rFonts w:hint="eastAsia" w:ascii="宋体" w:hAnsi="宋体" w:eastAsia="宋体" w:cs="宋体"/>
          <w:i w:val="0"/>
          <w:iCs w:val="0"/>
          <w:caps w:val="0"/>
          <w:color w:val="auto"/>
          <w:spacing w:val="0"/>
          <w:sz w:val="22"/>
          <w:szCs w:val="22"/>
          <w:highlight w:val="none"/>
          <w:shd w:val="clear" w:color="auto" w:fill="auto"/>
          <w:lang w:val="en-US" w:eastAsia="zh-CN"/>
        </w:rPr>
        <w:t>足够</w:t>
      </w:r>
      <w:r>
        <w:rPr>
          <w:rFonts w:hint="eastAsia" w:ascii="宋体" w:hAnsi="宋体" w:eastAsia="宋体" w:cs="宋体"/>
          <w:i w:val="0"/>
          <w:iCs w:val="0"/>
          <w:caps w:val="0"/>
          <w:color w:val="auto"/>
          <w:spacing w:val="0"/>
          <w:sz w:val="22"/>
          <w:szCs w:val="22"/>
          <w:highlight w:val="none"/>
          <w:shd w:val="clear" w:color="auto" w:fill="auto"/>
        </w:rPr>
        <w:t>专职服务人员，负责牛奶及相关</w:t>
      </w:r>
      <w:r>
        <w:rPr>
          <w:rFonts w:hint="eastAsia" w:ascii="宋体" w:hAnsi="宋体" w:eastAsia="宋体" w:cs="宋体"/>
          <w:i w:val="0"/>
          <w:iCs w:val="0"/>
          <w:caps w:val="0"/>
          <w:color w:val="auto"/>
          <w:spacing w:val="0"/>
          <w:sz w:val="22"/>
          <w:szCs w:val="22"/>
          <w:highlight w:val="none"/>
          <w:shd w:val="clear" w:color="auto" w:fill="auto"/>
          <w:lang w:val="en-US" w:eastAsia="zh-CN"/>
        </w:rPr>
        <w:t>食品</w:t>
      </w:r>
      <w:r>
        <w:rPr>
          <w:rFonts w:hint="eastAsia" w:ascii="宋体" w:hAnsi="宋体" w:eastAsia="宋体" w:cs="宋体"/>
          <w:i w:val="0"/>
          <w:iCs w:val="0"/>
          <w:caps w:val="0"/>
          <w:color w:val="auto"/>
          <w:spacing w:val="0"/>
          <w:sz w:val="22"/>
          <w:szCs w:val="22"/>
          <w:highlight w:val="none"/>
          <w:shd w:val="clear" w:color="auto" w:fill="auto"/>
        </w:rPr>
        <w:t>的日常销售工作，包括但不限于货品摆放、售卖、收银及</w:t>
      </w:r>
      <w:r>
        <w:rPr>
          <w:rFonts w:hint="eastAsia" w:ascii="宋体" w:hAnsi="宋体" w:eastAsia="宋体" w:cs="宋体"/>
          <w:i w:val="0"/>
          <w:iCs w:val="0"/>
          <w:caps w:val="0"/>
          <w:color w:val="auto"/>
          <w:spacing w:val="0"/>
          <w:sz w:val="22"/>
          <w:szCs w:val="22"/>
          <w:highlight w:val="none"/>
          <w:shd w:val="clear" w:color="auto" w:fill="auto"/>
          <w:lang w:val="en-US" w:eastAsia="zh-CN"/>
        </w:rPr>
        <w:t>汇总整理</w:t>
      </w:r>
      <w:r>
        <w:rPr>
          <w:rFonts w:hint="eastAsia" w:ascii="宋体" w:hAnsi="宋体" w:eastAsia="宋体" w:cs="宋体"/>
          <w:i w:val="0"/>
          <w:iCs w:val="0"/>
          <w:caps w:val="0"/>
          <w:color w:val="auto"/>
          <w:spacing w:val="0"/>
          <w:sz w:val="22"/>
          <w:szCs w:val="22"/>
          <w:highlight w:val="none"/>
          <w:shd w:val="clear" w:color="auto" w:fill="auto"/>
        </w:rPr>
        <w:t>当日销售记录。</w:t>
      </w:r>
    </w:p>
    <w:p w14:paraId="1180A4CE">
      <w:pPr>
        <w:keepNext w:val="0"/>
        <w:keepLines w:val="0"/>
        <w:pageBreakBefore w:val="0"/>
        <w:numPr>
          <w:ilvl w:val="0"/>
          <w:numId w:val="0"/>
        </w:numPr>
        <w:topLinePunct w:val="0"/>
        <w:bidi w:val="0"/>
        <w:adjustRightInd w:val="0"/>
        <w:snapToGrid w:val="0"/>
        <w:spacing w:line="360" w:lineRule="auto"/>
        <w:ind w:firstLine="440" w:firstLineChars="200"/>
        <w:textAlignment w:val="auto"/>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16）服务期内采购人可优化调整供餐分区，中标人须无条件配合落实。</w:t>
      </w:r>
    </w:p>
    <w:p w14:paraId="2031DE41">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人员要求及待遇</w:t>
      </w:r>
    </w:p>
    <w:p w14:paraId="3F040A07">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（1）人员要求</w:t>
      </w:r>
    </w:p>
    <w:p w14:paraId="23349E7B">
      <w:pPr>
        <w:keepNext w:val="0"/>
        <w:keepLines w:val="0"/>
        <w:pageBreakBefore w:val="0"/>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中标人应根据采购人的就餐需求，合理安排拟投入工作人员，并</w:t>
      </w:r>
      <w:r>
        <w:rPr>
          <w:rFonts w:hint="eastAsia" w:ascii="宋体" w:hAnsi="宋体" w:eastAsia="宋体" w:cs="宋体"/>
          <w:color w:val="auto"/>
          <w:kern w:val="0"/>
          <w:sz w:val="22"/>
          <w:szCs w:val="22"/>
          <w:highlight w:val="none"/>
          <w:lang w:val="en-US" w:eastAsia="zh-CN" w:bidi="ar"/>
        </w:rPr>
        <w:t>自行负责其招聘、任免、薪资、住宿、福利</w:t>
      </w:r>
      <w:r>
        <w:rPr>
          <w:rFonts w:hint="eastAsia" w:ascii="宋体" w:hAnsi="宋体" w:eastAsia="宋体" w:cs="宋体"/>
          <w:color w:val="auto"/>
          <w:sz w:val="22"/>
          <w:szCs w:val="22"/>
          <w:highlight w:val="none"/>
          <w:lang w:eastAsia="zh-CN"/>
        </w:rPr>
        <w:t>、社保、体检、工作服装、</w:t>
      </w:r>
      <w:r>
        <w:rPr>
          <w:rFonts w:hint="eastAsia" w:ascii="宋体" w:hAnsi="宋体" w:eastAsia="宋体" w:cs="宋体"/>
          <w:color w:val="auto"/>
          <w:sz w:val="22"/>
          <w:szCs w:val="22"/>
          <w:highlight w:val="none"/>
          <w:lang w:val="en-US" w:eastAsia="zh-CN"/>
        </w:rPr>
        <w:t>劳保用品、</w:t>
      </w:r>
      <w:r>
        <w:rPr>
          <w:rFonts w:hint="eastAsia" w:ascii="宋体" w:hAnsi="宋体" w:eastAsia="宋体" w:cs="宋体"/>
          <w:color w:val="auto"/>
          <w:sz w:val="22"/>
          <w:szCs w:val="22"/>
          <w:highlight w:val="none"/>
          <w:lang w:eastAsia="zh-CN"/>
        </w:rPr>
        <w:t>交通、培训</w:t>
      </w:r>
      <w:r>
        <w:rPr>
          <w:rFonts w:hint="eastAsia" w:ascii="宋体" w:hAnsi="宋体" w:eastAsia="宋体" w:cs="宋体"/>
          <w:color w:val="auto"/>
          <w:kern w:val="0"/>
          <w:sz w:val="22"/>
          <w:szCs w:val="22"/>
          <w:highlight w:val="none"/>
          <w:lang w:val="en-US" w:eastAsia="zh-CN" w:bidi="ar"/>
        </w:rPr>
        <w:t>以及工伤保险、医疗保险</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雇主责任险、</w:t>
      </w:r>
      <w:r>
        <w:rPr>
          <w:rFonts w:hint="eastAsia" w:ascii="宋体" w:hAnsi="宋体" w:eastAsia="宋体" w:cs="宋体"/>
          <w:color w:val="auto"/>
          <w:sz w:val="22"/>
          <w:szCs w:val="22"/>
          <w:highlight w:val="none"/>
          <w:lang w:eastAsia="zh-CN"/>
        </w:rPr>
        <w:t>人身意外保险等一切人员因相关工作产生的费用</w:t>
      </w:r>
      <w:r>
        <w:rPr>
          <w:rFonts w:hint="eastAsia" w:ascii="宋体" w:hAnsi="宋体" w:eastAsia="宋体" w:cs="宋体"/>
          <w:color w:val="auto"/>
          <w:kern w:val="0"/>
          <w:sz w:val="22"/>
          <w:szCs w:val="22"/>
          <w:highlight w:val="none"/>
          <w:lang w:val="en-US" w:eastAsia="zh-CN" w:bidi="ar"/>
        </w:rPr>
        <w:t>。中标人负责投入工作人员的伙食费，食堂工作人员需错峰就餐，不得与学生正常用餐时间相冲突。食堂工作人员餐标为每月200元/人，按实际就餐人数收取，按月结算（可在每月服务费结算款里扣取）。食堂服务人员的考勤由采购人负责，中标人未配齐足够的服务人员，采购人有权对后勤综合管理服务费进行扣减。</w:t>
      </w:r>
    </w:p>
    <w:p w14:paraId="24BA918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中标人按照实际就餐人数配置，派遣人员的数量不少于</w:t>
      </w:r>
      <w:r>
        <w:rPr>
          <w:rFonts w:hint="eastAsia" w:ascii="宋体" w:hAnsi="宋体" w:eastAsia="宋体" w:cs="宋体"/>
          <w:color w:val="auto"/>
          <w:sz w:val="22"/>
          <w:szCs w:val="22"/>
          <w:highlight w:val="none"/>
          <w:lang w:val="en-US" w:eastAsia="zh-CN"/>
        </w:rPr>
        <w:t>42人（含项目经理、主厨、面点师等）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日常供餐时间服务人员数量不得少于42人，寒暑假食堂服务人员数量按实际用餐人数由采购人与中标人协商配置，</w:t>
      </w:r>
      <w:r>
        <w:rPr>
          <w:rFonts w:hint="eastAsia" w:ascii="宋体" w:hAnsi="宋体" w:eastAsia="宋体" w:cs="宋体"/>
          <w:color w:val="auto"/>
          <w:sz w:val="22"/>
          <w:szCs w:val="22"/>
          <w:highlight w:val="none"/>
          <w:lang w:eastAsia="zh-CN"/>
        </w:rPr>
        <w:t>所派遣的人员中，应投入包括但不限于</w:t>
      </w:r>
      <w:r>
        <w:rPr>
          <w:rFonts w:hint="eastAsia" w:ascii="宋体" w:hAnsi="宋体" w:eastAsia="宋体" w:cs="宋体"/>
          <w:color w:val="auto"/>
          <w:sz w:val="22"/>
          <w:szCs w:val="22"/>
          <w:highlight w:val="none"/>
          <w:lang w:val="en-US" w:eastAsia="zh-CN"/>
        </w:rPr>
        <w:t>项目经理不少于1人，主厨不少于1人，面点师不少于</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lang w:val="en-US" w:eastAsia="zh-CN"/>
        </w:rPr>
        <w:t>人</w:t>
      </w:r>
      <w:r>
        <w:rPr>
          <w:rFonts w:hint="eastAsia" w:ascii="宋体" w:hAnsi="宋体" w:eastAsia="宋体" w:cs="宋体"/>
          <w:b w:val="0"/>
          <w:bCs w:val="0"/>
          <w:color w:val="auto"/>
          <w:kern w:val="2"/>
          <w:sz w:val="22"/>
          <w:szCs w:val="22"/>
          <w:highlight w:val="none"/>
          <w:lang w:val="en-US" w:eastAsia="zh-CN" w:bidi="ar-SA"/>
        </w:rPr>
        <w:t>等（具体岗位类别及人员数量详见附表1）</w:t>
      </w:r>
      <w:r>
        <w:rPr>
          <w:rFonts w:hint="eastAsia" w:ascii="宋体" w:hAnsi="宋体" w:eastAsia="宋体" w:cs="宋体"/>
          <w:color w:val="auto"/>
          <w:sz w:val="22"/>
          <w:szCs w:val="22"/>
          <w:highlight w:val="none"/>
          <w:lang w:eastAsia="zh-CN"/>
        </w:rPr>
        <w:t>。其中拟投入</w:t>
      </w:r>
      <w:r>
        <w:rPr>
          <w:rFonts w:hint="eastAsia" w:ascii="宋体" w:hAnsi="宋体" w:eastAsia="宋体" w:cs="宋体"/>
          <w:color w:val="auto"/>
          <w:sz w:val="22"/>
          <w:szCs w:val="22"/>
          <w:highlight w:val="none"/>
          <w:lang w:val="en-US" w:eastAsia="zh-CN"/>
        </w:rPr>
        <w:t>的项目经理和主厨均须具备高级</w:t>
      </w:r>
      <w:r>
        <w:rPr>
          <w:rFonts w:hint="eastAsia" w:ascii="宋体" w:hAnsi="宋体" w:eastAsia="宋体" w:cs="宋体"/>
          <w:color w:val="auto"/>
          <w:sz w:val="22"/>
          <w:szCs w:val="22"/>
          <w:highlight w:val="none"/>
          <w:lang w:eastAsia="zh-CN"/>
        </w:rPr>
        <w:t>食品安全管理员培训考核合格证明。</w:t>
      </w:r>
      <w:r>
        <w:rPr>
          <w:rFonts w:hint="eastAsia" w:ascii="宋体" w:hAnsi="宋体" w:eastAsia="宋体" w:cs="宋体"/>
          <w:color w:val="auto"/>
          <w:sz w:val="22"/>
          <w:szCs w:val="22"/>
          <w:highlight w:val="none"/>
          <w:lang w:val="en-US" w:eastAsia="zh-CN"/>
        </w:rPr>
        <w:t>服务期内采购人可按需增设食品安全管理员等岗位，投标人应纳入投标报价中考虑。</w:t>
      </w:r>
    </w:p>
    <w:p w14:paraId="4270F23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附表1：</w:t>
      </w:r>
    </w:p>
    <w:tbl>
      <w:tblPr>
        <w:tblStyle w:val="14"/>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300"/>
        <w:gridCol w:w="2063"/>
        <w:gridCol w:w="3331"/>
      </w:tblGrid>
      <w:tr w14:paraId="4DB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5A9B63A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序号</w:t>
            </w:r>
          </w:p>
        </w:tc>
        <w:tc>
          <w:tcPr>
            <w:tcW w:w="2300" w:type="dxa"/>
            <w:noWrap w:val="0"/>
            <w:vAlign w:val="center"/>
          </w:tcPr>
          <w:p w14:paraId="2E855F2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岗位</w:t>
            </w:r>
          </w:p>
        </w:tc>
        <w:tc>
          <w:tcPr>
            <w:tcW w:w="2063" w:type="dxa"/>
            <w:noWrap w:val="0"/>
            <w:vAlign w:val="center"/>
          </w:tcPr>
          <w:p w14:paraId="34C53BF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数量</w:t>
            </w:r>
          </w:p>
        </w:tc>
        <w:tc>
          <w:tcPr>
            <w:tcW w:w="3331" w:type="dxa"/>
            <w:noWrap w:val="0"/>
            <w:vAlign w:val="center"/>
          </w:tcPr>
          <w:p w14:paraId="4E02E1F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备注</w:t>
            </w:r>
          </w:p>
        </w:tc>
      </w:tr>
      <w:tr w14:paraId="4EB6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152AF7C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p>
        </w:tc>
        <w:tc>
          <w:tcPr>
            <w:tcW w:w="2300" w:type="dxa"/>
            <w:noWrap w:val="0"/>
            <w:vAlign w:val="center"/>
          </w:tcPr>
          <w:p w14:paraId="5605FCD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kern w:val="2"/>
                <w:sz w:val="22"/>
                <w:szCs w:val="22"/>
                <w:highlight w:val="none"/>
                <w:lang w:val="en-US" w:eastAsia="zh-CN" w:bidi="ar-SA"/>
              </w:rPr>
              <w:t>项目</w:t>
            </w:r>
            <w:r>
              <w:rPr>
                <w:rFonts w:hint="eastAsia" w:ascii="宋体" w:hAnsi="宋体" w:eastAsia="宋体" w:cs="宋体"/>
                <w:color w:val="auto"/>
                <w:sz w:val="22"/>
                <w:szCs w:val="22"/>
                <w:highlight w:val="none"/>
                <w:lang w:eastAsia="zh-CN"/>
              </w:rPr>
              <w:t>经理</w:t>
            </w:r>
          </w:p>
        </w:tc>
        <w:tc>
          <w:tcPr>
            <w:tcW w:w="2063" w:type="dxa"/>
            <w:noWrap w:val="0"/>
            <w:vAlign w:val="center"/>
          </w:tcPr>
          <w:p w14:paraId="76E7009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不少于1人</w:t>
            </w:r>
          </w:p>
        </w:tc>
        <w:tc>
          <w:tcPr>
            <w:tcW w:w="3331" w:type="dxa"/>
            <w:noWrap w:val="0"/>
            <w:vAlign w:val="center"/>
          </w:tcPr>
          <w:p w14:paraId="6C8D20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具备高级</w:t>
            </w:r>
            <w:r>
              <w:rPr>
                <w:rFonts w:hint="eastAsia" w:ascii="宋体" w:hAnsi="宋体" w:eastAsia="宋体" w:cs="宋体"/>
                <w:color w:val="auto"/>
                <w:sz w:val="22"/>
                <w:szCs w:val="22"/>
                <w:highlight w:val="none"/>
                <w:lang w:eastAsia="zh-CN"/>
              </w:rPr>
              <w:t>食品安全管理员培训考核合格证明。</w:t>
            </w:r>
          </w:p>
        </w:tc>
      </w:tr>
      <w:tr w14:paraId="3DBC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17AF606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w:t>
            </w:r>
          </w:p>
        </w:tc>
        <w:tc>
          <w:tcPr>
            <w:tcW w:w="2300" w:type="dxa"/>
            <w:noWrap w:val="0"/>
            <w:vAlign w:val="center"/>
          </w:tcPr>
          <w:p w14:paraId="77BFE19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主</w:t>
            </w:r>
            <w:r>
              <w:rPr>
                <w:rFonts w:hint="eastAsia" w:ascii="宋体" w:hAnsi="宋体" w:eastAsia="宋体" w:cs="宋体"/>
                <w:color w:val="auto"/>
                <w:sz w:val="22"/>
                <w:szCs w:val="22"/>
                <w:highlight w:val="none"/>
                <w:lang w:eastAsia="zh-CN"/>
              </w:rPr>
              <w:t>厨</w:t>
            </w:r>
          </w:p>
        </w:tc>
        <w:tc>
          <w:tcPr>
            <w:tcW w:w="2063" w:type="dxa"/>
            <w:noWrap w:val="0"/>
            <w:vAlign w:val="center"/>
          </w:tcPr>
          <w:p w14:paraId="392F37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不少于1人</w:t>
            </w:r>
          </w:p>
        </w:tc>
        <w:tc>
          <w:tcPr>
            <w:tcW w:w="3331" w:type="dxa"/>
            <w:noWrap w:val="0"/>
            <w:vAlign w:val="center"/>
          </w:tcPr>
          <w:p w14:paraId="3BDE086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具备高级</w:t>
            </w:r>
            <w:r>
              <w:rPr>
                <w:rFonts w:hint="eastAsia" w:ascii="宋体" w:hAnsi="宋体" w:eastAsia="宋体" w:cs="宋体"/>
                <w:color w:val="auto"/>
                <w:sz w:val="22"/>
                <w:szCs w:val="22"/>
                <w:highlight w:val="none"/>
                <w:lang w:eastAsia="zh-CN"/>
              </w:rPr>
              <w:t>食品安全管理员培训考核合格证明，</w:t>
            </w:r>
            <w:r>
              <w:rPr>
                <w:rFonts w:hint="eastAsia" w:ascii="宋体" w:hAnsi="宋体" w:eastAsia="宋体" w:cs="宋体"/>
                <w:color w:val="auto"/>
                <w:sz w:val="22"/>
                <w:szCs w:val="22"/>
                <w:highlight w:val="none"/>
                <w:lang w:val="en-US" w:eastAsia="zh-CN"/>
              </w:rPr>
              <w:t>且具备相应</w:t>
            </w:r>
            <w:r>
              <w:rPr>
                <w:rFonts w:hint="eastAsia" w:ascii="宋体" w:hAnsi="宋体" w:eastAsia="宋体" w:cs="宋体"/>
                <w:color w:val="auto"/>
                <w:sz w:val="22"/>
                <w:szCs w:val="22"/>
                <w:highlight w:val="none"/>
                <w:lang w:eastAsia="zh-CN"/>
              </w:rPr>
              <w:t>厨师职业资格证</w:t>
            </w:r>
            <w:r>
              <w:rPr>
                <w:rFonts w:hint="eastAsia" w:ascii="宋体" w:hAnsi="宋体" w:eastAsia="宋体" w:cs="宋体"/>
                <w:color w:val="auto"/>
                <w:sz w:val="22"/>
                <w:szCs w:val="22"/>
                <w:highlight w:val="none"/>
                <w:lang w:val="en-US" w:eastAsia="zh-CN"/>
              </w:rPr>
              <w:t>书。</w:t>
            </w:r>
          </w:p>
        </w:tc>
      </w:tr>
      <w:tr w14:paraId="7BB7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617736D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300" w:type="dxa"/>
            <w:noWrap w:val="0"/>
            <w:vAlign w:val="center"/>
          </w:tcPr>
          <w:p w14:paraId="59DCBC6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炒菜厨师</w:t>
            </w:r>
          </w:p>
        </w:tc>
        <w:tc>
          <w:tcPr>
            <w:tcW w:w="2063" w:type="dxa"/>
            <w:noWrap w:val="0"/>
            <w:vAlign w:val="center"/>
          </w:tcPr>
          <w:p w14:paraId="38473D2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人</w:t>
            </w:r>
          </w:p>
        </w:tc>
        <w:tc>
          <w:tcPr>
            <w:tcW w:w="3331" w:type="dxa"/>
            <w:vMerge w:val="restart"/>
            <w:noWrap w:val="0"/>
            <w:vAlign w:val="center"/>
          </w:tcPr>
          <w:p w14:paraId="1D8D671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具备相应</w:t>
            </w:r>
            <w:r>
              <w:rPr>
                <w:rFonts w:hint="eastAsia" w:ascii="宋体" w:hAnsi="宋体" w:eastAsia="宋体" w:cs="宋体"/>
                <w:color w:val="auto"/>
                <w:sz w:val="22"/>
                <w:szCs w:val="22"/>
                <w:highlight w:val="none"/>
                <w:lang w:eastAsia="zh-CN"/>
              </w:rPr>
              <w:t>厨师职业资格证</w:t>
            </w:r>
            <w:r>
              <w:rPr>
                <w:rFonts w:hint="eastAsia" w:ascii="宋体" w:hAnsi="宋体" w:eastAsia="宋体" w:cs="宋体"/>
                <w:color w:val="auto"/>
                <w:sz w:val="22"/>
                <w:szCs w:val="22"/>
                <w:highlight w:val="none"/>
                <w:lang w:val="en-US" w:eastAsia="zh-CN"/>
              </w:rPr>
              <w:t>书。</w:t>
            </w:r>
          </w:p>
        </w:tc>
      </w:tr>
      <w:tr w14:paraId="2389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7B2CF82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300" w:type="dxa"/>
            <w:noWrap w:val="0"/>
            <w:vAlign w:val="center"/>
          </w:tcPr>
          <w:p w14:paraId="28EDADD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早、粉面厨师</w:t>
            </w:r>
          </w:p>
        </w:tc>
        <w:tc>
          <w:tcPr>
            <w:tcW w:w="2063" w:type="dxa"/>
            <w:noWrap w:val="0"/>
            <w:vAlign w:val="center"/>
          </w:tcPr>
          <w:p w14:paraId="09752C5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人</w:t>
            </w:r>
          </w:p>
        </w:tc>
        <w:tc>
          <w:tcPr>
            <w:tcW w:w="3331" w:type="dxa"/>
            <w:vMerge w:val="continue"/>
            <w:noWrap w:val="0"/>
            <w:vAlign w:val="center"/>
          </w:tcPr>
          <w:p w14:paraId="36139D0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3519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60AE77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2300" w:type="dxa"/>
            <w:noWrap w:val="0"/>
            <w:vAlign w:val="center"/>
          </w:tcPr>
          <w:p w14:paraId="40394B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汤饭厨师</w:t>
            </w:r>
          </w:p>
        </w:tc>
        <w:tc>
          <w:tcPr>
            <w:tcW w:w="2063" w:type="dxa"/>
            <w:noWrap w:val="0"/>
            <w:vAlign w:val="center"/>
          </w:tcPr>
          <w:p w14:paraId="42989EA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不少于2人</w:t>
            </w:r>
          </w:p>
        </w:tc>
        <w:tc>
          <w:tcPr>
            <w:tcW w:w="3331" w:type="dxa"/>
            <w:vMerge w:val="continue"/>
            <w:noWrap w:val="0"/>
            <w:vAlign w:val="center"/>
          </w:tcPr>
          <w:p w14:paraId="1715AE3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25A7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7765A7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2300" w:type="dxa"/>
            <w:noWrap w:val="0"/>
            <w:vAlign w:val="center"/>
          </w:tcPr>
          <w:p w14:paraId="7B6DA5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风味餐厨师</w:t>
            </w:r>
          </w:p>
        </w:tc>
        <w:tc>
          <w:tcPr>
            <w:tcW w:w="2063" w:type="dxa"/>
            <w:noWrap w:val="0"/>
            <w:vAlign w:val="center"/>
          </w:tcPr>
          <w:p w14:paraId="0755F55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人</w:t>
            </w:r>
          </w:p>
        </w:tc>
        <w:tc>
          <w:tcPr>
            <w:tcW w:w="3331" w:type="dxa"/>
            <w:vMerge w:val="continue"/>
            <w:noWrap w:val="0"/>
            <w:vAlign w:val="center"/>
          </w:tcPr>
          <w:p w14:paraId="536B1E6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1623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060E15C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2300" w:type="dxa"/>
            <w:noWrap w:val="0"/>
            <w:vAlign w:val="center"/>
          </w:tcPr>
          <w:p w14:paraId="0ABCD58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面点师（</w:t>
            </w:r>
            <w:r>
              <w:rPr>
                <w:rFonts w:hint="eastAsia" w:ascii="宋体" w:hAnsi="宋体" w:eastAsia="宋体" w:cs="宋体"/>
                <w:color w:val="auto"/>
                <w:sz w:val="22"/>
                <w:szCs w:val="22"/>
                <w:highlight w:val="none"/>
                <w:lang w:val="en-US" w:eastAsia="zh-CN"/>
              </w:rPr>
              <w:t>含中式、西式</w:t>
            </w:r>
            <w:r>
              <w:rPr>
                <w:rFonts w:hint="eastAsia" w:ascii="宋体" w:hAnsi="宋体" w:eastAsia="宋体" w:cs="宋体"/>
                <w:color w:val="auto"/>
                <w:sz w:val="22"/>
                <w:szCs w:val="22"/>
                <w:highlight w:val="none"/>
                <w:lang w:eastAsia="zh-CN"/>
              </w:rPr>
              <w:t>）</w:t>
            </w:r>
          </w:p>
        </w:tc>
        <w:tc>
          <w:tcPr>
            <w:tcW w:w="2063" w:type="dxa"/>
            <w:noWrap w:val="0"/>
            <w:vAlign w:val="center"/>
          </w:tcPr>
          <w:p w14:paraId="115C09F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人</w:t>
            </w:r>
          </w:p>
        </w:tc>
        <w:tc>
          <w:tcPr>
            <w:tcW w:w="3331" w:type="dxa"/>
            <w:noWrap w:val="0"/>
            <w:vAlign w:val="center"/>
          </w:tcPr>
          <w:p w14:paraId="1489BE4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6547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7C0CEE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8</w:t>
            </w:r>
          </w:p>
        </w:tc>
        <w:tc>
          <w:tcPr>
            <w:tcW w:w="2300" w:type="dxa"/>
            <w:noWrap w:val="0"/>
            <w:vAlign w:val="center"/>
          </w:tcPr>
          <w:p w14:paraId="097A92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库房管理员</w:t>
            </w:r>
          </w:p>
        </w:tc>
        <w:tc>
          <w:tcPr>
            <w:tcW w:w="2063" w:type="dxa"/>
            <w:noWrap w:val="0"/>
            <w:vAlign w:val="center"/>
          </w:tcPr>
          <w:p w14:paraId="43D29E4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不少于1人</w:t>
            </w:r>
          </w:p>
        </w:tc>
        <w:tc>
          <w:tcPr>
            <w:tcW w:w="3331" w:type="dxa"/>
            <w:noWrap w:val="0"/>
            <w:vAlign w:val="center"/>
          </w:tcPr>
          <w:p w14:paraId="6759D3A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6839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7F5F1CC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9</w:t>
            </w:r>
          </w:p>
        </w:tc>
        <w:tc>
          <w:tcPr>
            <w:tcW w:w="2300" w:type="dxa"/>
            <w:noWrap w:val="0"/>
            <w:vAlign w:val="center"/>
          </w:tcPr>
          <w:p w14:paraId="4ED02D4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切配师</w:t>
            </w:r>
          </w:p>
        </w:tc>
        <w:tc>
          <w:tcPr>
            <w:tcW w:w="2063" w:type="dxa"/>
            <w:noWrap w:val="0"/>
            <w:vAlign w:val="center"/>
          </w:tcPr>
          <w:p w14:paraId="18B527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人</w:t>
            </w:r>
          </w:p>
        </w:tc>
        <w:tc>
          <w:tcPr>
            <w:tcW w:w="3331" w:type="dxa"/>
            <w:noWrap w:val="0"/>
            <w:vAlign w:val="center"/>
          </w:tcPr>
          <w:p w14:paraId="6C6005B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4BF5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004EA3E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cs="宋体"/>
                <w:color w:val="auto"/>
                <w:sz w:val="22"/>
                <w:szCs w:val="22"/>
                <w:highlight w:val="none"/>
                <w:lang w:val="en-US" w:eastAsia="zh-CN"/>
              </w:rPr>
              <w:t>0</w:t>
            </w:r>
          </w:p>
        </w:tc>
        <w:tc>
          <w:tcPr>
            <w:tcW w:w="2300" w:type="dxa"/>
            <w:noWrap w:val="0"/>
            <w:vAlign w:val="center"/>
          </w:tcPr>
          <w:p w14:paraId="781BA6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服务员</w:t>
            </w:r>
          </w:p>
        </w:tc>
        <w:tc>
          <w:tcPr>
            <w:tcW w:w="2063" w:type="dxa"/>
            <w:noWrap w:val="0"/>
            <w:vAlign w:val="center"/>
          </w:tcPr>
          <w:p w14:paraId="2C9FC6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人</w:t>
            </w:r>
          </w:p>
        </w:tc>
        <w:tc>
          <w:tcPr>
            <w:tcW w:w="3331" w:type="dxa"/>
            <w:noWrap w:val="0"/>
            <w:vAlign w:val="center"/>
          </w:tcPr>
          <w:p w14:paraId="7433E6C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7BF2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1D555CE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cs="宋体"/>
                <w:color w:val="auto"/>
                <w:sz w:val="22"/>
                <w:szCs w:val="22"/>
                <w:highlight w:val="none"/>
                <w:lang w:val="en-US" w:eastAsia="zh-CN"/>
              </w:rPr>
              <w:t>1</w:t>
            </w:r>
          </w:p>
        </w:tc>
        <w:tc>
          <w:tcPr>
            <w:tcW w:w="2300" w:type="dxa"/>
            <w:noWrap w:val="0"/>
            <w:vAlign w:val="center"/>
          </w:tcPr>
          <w:p w14:paraId="558C4CE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厨工</w:t>
            </w:r>
          </w:p>
        </w:tc>
        <w:tc>
          <w:tcPr>
            <w:tcW w:w="2063" w:type="dxa"/>
            <w:noWrap w:val="0"/>
            <w:vAlign w:val="center"/>
          </w:tcPr>
          <w:p w14:paraId="0BF8AF3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人</w:t>
            </w:r>
          </w:p>
        </w:tc>
        <w:tc>
          <w:tcPr>
            <w:tcW w:w="3331" w:type="dxa"/>
            <w:noWrap w:val="0"/>
            <w:vAlign w:val="center"/>
          </w:tcPr>
          <w:p w14:paraId="076628D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2608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45B25DF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cs="宋体"/>
                <w:color w:val="auto"/>
                <w:sz w:val="22"/>
                <w:szCs w:val="22"/>
                <w:highlight w:val="none"/>
                <w:lang w:val="en-US" w:eastAsia="zh-CN"/>
              </w:rPr>
              <w:t>2</w:t>
            </w:r>
          </w:p>
        </w:tc>
        <w:tc>
          <w:tcPr>
            <w:tcW w:w="2300" w:type="dxa"/>
            <w:noWrap w:val="0"/>
            <w:vAlign w:val="center"/>
          </w:tcPr>
          <w:p w14:paraId="31460E8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洗碗工</w:t>
            </w:r>
          </w:p>
        </w:tc>
        <w:tc>
          <w:tcPr>
            <w:tcW w:w="2063" w:type="dxa"/>
            <w:noWrap w:val="0"/>
            <w:vAlign w:val="center"/>
          </w:tcPr>
          <w:p w14:paraId="277089F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人</w:t>
            </w:r>
          </w:p>
        </w:tc>
        <w:tc>
          <w:tcPr>
            <w:tcW w:w="3331" w:type="dxa"/>
            <w:noWrap w:val="0"/>
            <w:vAlign w:val="center"/>
          </w:tcPr>
          <w:p w14:paraId="406F5B8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r w14:paraId="63ED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567B646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cs="宋体"/>
                <w:color w:val="auto"/>
                <w:sz w:val="22"/>
                <w:szCs w:val="22"/>
                <w:highlight w:val="none"/>
                <w:lang w:val="en-US" w:eastAsia="zh-CN"/>
              </w:rPr>
              <w:t>3</w:t>
            </w:r>
          </w:p>
        </w:tc>
        <w:tc>
          <w:tcPr>
            <w:tcW w:w="2300" w:type="dxa"/>
            <w:noWrap w:val="0"/>
            <w:vAlign w:val="center"/>
          </w:tcPr>
          <w:p w14:paraId="2EEF6E4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快检员</w:t>
            </w:r>
          </w:p>
        </w:tc>
        <w:tc>
          <w:tcPr>
            <w:tcW w:w="2063" w:type="dxa"/>
            <w:noWrap w:val="0"/>
            <w:vAlign w:val="center"/>
          </w:tcPr>
          <w:p w14:paraId="6AC92AC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人</w:t>
            </w:r>
          </w:p>
        </w:tc>
        <w:tc>
          <w:tcPr>
            <w:tcW w:w="3331" w:type="dxa"/>
            <w:noWrap w:val="0"/>
            <w:vAlign w:val="center"/>
          </w:tcPr>
          <w:p w14:paraId="733F3B9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具备农产品（食品）检验员证书</w:t>
            </w:r>
          </w:p>
        </w:tc>
      </w:tr>
      <w:tr w14:paraId="36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4" w:type="dxa"/>
            <w:gridSpan w:val="2"/>
            <w:noWrap w:val="0"/>
            <w:vAlign w:val="center"/>
          </w:tcPr>
          <w:p w14:paraId="6DAB7DB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合计</w:t>
            </w:r>
          </w:p>
        </w:tc>
        <w:tc>
          <w:tcPr>
            <w:tcW w:w="2063" w:type="dxa"/>
            <w:noWrap w:val="0"/>
            <w:vAlign w:val="center"/>
          </w:tcPr>
          <w:p w14:paraId="051C16A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不少于</w:t>
            </w:r>
            <w:r>
              <w:rPr>
                <w:rFonts w:hint="eastAsia" w:ascii="宋体" w:hAnsi="宋体" w:eastAsia="宋体" w:cs="宋体"/>
                <w:color w:val="auto"/>
                <w:sz w:val="22"/>
                <w:szCs w:val="22"/>
                <w:highlight w:val="none"/>
                <w:lang w:val="en-US" w:eastAsia="zh-CN"/>
              </w:rPr>
              <w:t>42人</w:t>
            </w:r>
          </w:p>
        </w:tc>
        <w:tc>
          <w:tcPr>
            <w:tcW w:w="3331" w:type="dxa"/>
            <w:noWrap w:val="0"/>
            <w:vAlign w:val="center"/>
          </w:tcPr>
          <w:p w14:paraId="12AC36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2"/>
                <w:szCs w:val="22"/>
                <w:highlight w:val="none"/>
                <w:lang w:eastAsia="zh-CN"/>
              </w:rPr>
            </w:pPr>
          </w:p>
        </w:tc>
      </w:tr>
    </w:tbl>
    <w:p w14:paraId="1E843DD3">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所有派遣人员应</w:t>
      </w:r>
      <w:r>
        <w:rPr>
          <w:rFonts w:hint="eastAsia" w:ascii="宋体" w:hAnsi="宋体" w:eastAsia="宋体" w:cs="宋体"/>
          <w:b/>
          <w:bCs/>
          <w:color w:val="auto"/>
          <w:sz w:val="22"/>
          <w:szCs w:val="22"/>
          <w:highlight w:val="none"/>
          <w:lang w:val="en-US" w:eastAsia="zh-CN"/>
        </w:rPr>
        <w:t>在中山市三甲以上医院</w:t>
      </w:r>
      <w:r>
        <w:rPr>
          <w:rFonts w:hint="eastAsia" w:ascii="宋体" w:hAnsi="宋体" w:eastAsia="宋体" w:cs="宋体"/>
          <w:b/>
          <w:bCs/>
          <w:color w:val="auto"/>
          <w:sz w:val="22"/>
          <w:szCs w:val="22"/>
          <w:highlight w:val="none"/>
          <w:lang w:eastAsia="zh-CN"/>
        </w:rPr>
        <w:t>体检合格，符合健康标准，并取得健康证明文件</w:t>
      </w:r>
      <w:r>
        <w:rPr>
          <w:rFonts w:hint="eastAsia" w:ascii="宋体" w:hAnsi="宋体" w:eastAsia="宋体" w:cs="宋体"/>
          <w:b/>
          <w:bCs/>
          <w:color w:val="auto"/>
          <w:sz w:val="22"/>
          <w:szCs w:val="22"/>
          <w:highlight w:val="none"/>
          <w:lang w:val="en-US" w:eastAsia="zh-CN"/>
        </w:rPr>
        <w:t>方可</w:t>
      </w:r>
      <w:r>
        <w:rPr>
          <w:rFonts w:hint="eastAsia" w:ascii="宋体" w:hAnsi="宋体" w:eastAsia="宋体" w:cs="宋体"/>
          <w:b/>
          <w:bCs/>
          <w:color w:val="auto"/>
          <w:sz w:val="22"/>
          <w:szCs w:val="22"/>
          <w:highlight w:val="none"/>
          <w:lang w:eastAsia="zh-CN"/>
        </w:rPr>
        <w:t>开展工作，投标文件须提供派遣人员的健康证明复印件或承诺签订合同之后7天内提供所有派遣人员的健康证明复印件（</w:t>
      </w:r>
      <w:r>
        <w:rPr>
          <w:rFonts w:hint="eastAsia" w:cs="宋体"/>
          <w:b/>
          <w:bCs/>
          <w:color w:val="auto"/>
          <w:sz w:val="22"/>
          <w:szCs w:val="22"/>
          <w:highlight w:val="none"/>
        </w:rPr>
        <w:t>承诺函加盖公章，格式参考“第六部分 投标文件格式”5.2 承诺函</w:t>
      </w:r>
      <w:r>
        <w:rPr>
          <w:rFonts w:hint="eastAsia" w:ascii="宋体" w:hAnsi="宋体" w:eastAsia="宋体" w:cs="宋体"/>
          <w:b/>
          <w:bCs/>
          <w:color w:val="auto"/>
          <w:sz w:val="22"/>
          <w:szCs w:val="22"/>
          <w:highlight w:val="none"/>
          <w:lang w:eastAsia="zh-CN"/>
        </w:rPr>
        <w:t>），否则视为</w:t>
      </w:r>
      <w:r>
        <w:rPr>
          <w:rFonts w:hint="eastAsia" w:ascii="宋体" w:hAnsi="宋体" w:eastAsia="宋体" w:cs="宋体"/>
          <w:b/>
          <w:bCs/>
          <w:color w:val="auto"/>
          <w:sz w:val="22"/>
          <w:szCs w:val="22"/>
          <w:highlight w:val="none"/>
        </w:rPr>
        <w:t>非实质性响应招标文件</w:t>
      </w:r>
      <w:r>
        <w:rPr>
          <w:rFonts w:hint="eastAsia" w:ascii="宋体" w:hAnsi="宋体" w:eastAsia="宋体" w:cs="宋体"/>
          <w:b/>
          <w:bCs/>
          <w:color w:val="auto"/>
          <w:sz w:val="22"/>
          <w:szCs w:val="22"/>
          <w:highlight w:val="none"/>
          <w:lang w:eastAsia="zh-CN"/>
        </w:rPr>
        <w:t>。</w:t>
      </w:r>
    </w:p>
    <w:p w14:paraId="66C58A0A">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中标人按照采购人要求安排派遣人员，派遣的人员必须经过采购人审核同意后</w:t>
      </w:r>
      <w:r>
        <w:rPr>
          <w:rFonts w:hint="eastAsia" w:ascii="宋体" w:hAnsi="宋体" w:eastAsia="宋体" w:cs="宋体"/>
          <w:b/>
          <w:bCs/>
          <w:color w:val="auto"/>
          <w:sz w:val="22"/>
          <w:szCs w:val="22"/>
          <w:highlight w:val="none"/>
          <w:lang w:val="en-US" w:eastAsia="zh-CN"/>
        </w:rPr>
        <w:t>方</w:t>
      </w:r>
      <w:r>
        <w:rPr>
          <w:rFonts w:hint="eastAsia" w:ascii="宋体" w:hAnsi="宋体" w:eastAsia="宋体" w:cs="宋体"/>
          <w:b/>
          <w:bCs/>
          <w:color w:val="auto"/>
          <w:sz w:val="22"/>
          <w:szCs w:val="22"/>
          <w:highlight w:val="none"/>
          <w:lang w:eastAsia="zh-CN"/>
        </w:rPr>
        <w:t>可开展工作，采购人有权</w:t>
      </w:r>
      <w:r>
        <w:rPr>
          <w:rFonts w:hint="eastAsia" w:cs="宋体"/>
          <w:b/>
          <w:bCs/>
          <w:color w:val="auto"/>
          <w:sz w:val="22"/>
          <w:szCs w:val="22"/>
          <w:highlight w:val="none"/>
          <w:lang w:val="en-US" w:eastAsia="zh-CN"/>
        </w:rPr>
        <w:t>要求</w:t>
      </w:r>
      <w:r>
        <w:rPr>
          <w:rFonts w:hint="eastAsia" w:ascii="宋体" w:hAnsi="宋体" w:eastAsia="宋体" w:cs="宋体"/>
          <w:b/>
          <w:bCs/>
          <w:color w:val="auto"/>
          <w:sz w:val="22"/>
          <w:szCs w:val="22"/>
          <w:highlight w:val="none"/>
          <w:lang w:eastAsia="zh-CN"/>
        </w:rPr>
        <w:t>择优</w:t>
      </w:r>
      <w:r>
        <w:rPr>
          <w:rFonts w:hint="eastAsia" w:cs="宋体"/>
          <w:b/>
          <w:bCs/>
          <w:color w:val="auto"/>
          <w:sz w:val="22"/>
          <w:szCs w:val="22"/>
          <w:highlight w:val="none"/>
          <w:lang w:val="en-US" w:eastAsia="zh-CN"/>
        </w:rPr>
        <w:t>录用</w:t>
      </w:r>
      <w:r>
        <w:rPr>
          <w:rFonts w:hint="eastAsia" w:ascii="宋体" w:hAnsi="宋体" w:eastAsia="宋体" w:cs="宋体"/>
          <w:b/>
          <w:bCs/>
          <w:color w:val="auto"/>
          <w:sz w:val="22"/>
          <w:szCs w:val="22"/>
          <w:highlight w:val="none"/>
          <w:lang w:eastAsia="zh-CN"/>
        </w:rPr>
        <w:t>原有在岗人员，中标人录用原在岗人员薪资标准不得低于原薪酬水平。</w:t>
      </w:r>
      <w:r>
        <w:rPr>
          <w:rFonts w:hint="eastAsia" w:ascii="宋体" w:hAnsi="宋体" w:eastAsia="宋体" w:cs="宋体"/>
          <w:b/>
          <w:bCs/>
          <w:color w:val="auto"/>
          <w:sz w:val="22"/>
          <w:szCs w:val="22"/>
          <w:highlight w:val="none"/>
          <w:lang w:val="en-US" w:eastAsia="zh-CN"/>
        </w:rPr>
        <w:t>中标人员工需遵循采购人的相关制度，并配合、服从采购人管理。</w:t>
      </w:r>
      <w:r>
        <w:rPr>
          <w:rFonts w:hint="eastAsia" w:ascii="宋体" w:hAnsi="宋体" w:eastAsia="宋体" w:cs="宋体"/>
          <w:b/>
          <w:bCs/>
          <w:color w:val="auto"/>
          <w:sz w:val="22"/>
          <w:szCs w:val="22"/>
          <w:highlight w:val="none"/>
          <w:lang w:eastAsia="zh-CN"/>
        </w:rPr>
        <w:t>（</w:t>
      </w:r>
      <w:r>
        <w:rPr>
          <w:rFonts w:hint="eastAsia" w:cs="宋体"/>
          <w:b/>
          <w:bCs/>
          <w:color w:val="auto"/>
          <w:sz w:val="22"/>
          <w:szCs w:val="22"/>
          <w:highlight w:val="none"/>
        </w:rPr>
        <w:t>投标人需提供承诺函并加盖公章，格式参考“第六部分 投标文件格式”5.2 承诺函</w:t>
      </w:r>
      <w:r>
        <w:rPr>
          <w:rFonts w:hint="eastAsia" w:ascii="宋体" w:hAnsi="宋体" w:eastAsia="宋体" w:cs="宋体"/>
          <w:b/>
          <w:bCs/>
          <w:color w:val="auto"/>
          <w:sz w:val="22"/>
          <w:szCs w:val="22"/>
          <w:highlight w:val="none"/>
          <w:lang w:eastAsia="zh-CN"/>
        </w:rPr>
        <w:t>）。</w:t>
      </w:r>
    </w:p>
    <w:p w14:paraId="22EED022">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i w:val="0"/>
          <w:iCs w:val="0"/>
          <w:caps w:val="0"/>
          <w:color w:val="auto"/>
          <w:spacing w:val="0"/>
          <w:sz w:val="22"/>
          <w:szCs w:val="22"/>
          <w:highlight w:val="none"/>
          <w:shd w:val="clear" w:color="auto" w:fill="auto"/>
        </w:rPr>
        <w:t>确保所派遣人员的信息真实、准确、完整，并保持人员队伍的相对稳定。确因特殊情况需更换人员的，</w:t>
      </w:r>
      <w:r>
        <w:rPr>
          <w:rFonts w:hint="eastAsia" w:ascii="宋体" w:hAnsi="宋体" w:eastAsia="宋体" w:cs="宋体"/>
          <w:b/>
          <w:bCs/>
          <w:i w:val="0"/>
          <w:iCs w:val="0"/>
          <w:caps w:val="0"/>
          <w:color w:val="auto"/>
          <w:spacing w:val="0"/>
          <w:sz w:val="22"/>
          <w:szCs w:val="22"/>
          <w:highlight w:val="none"/>
          <w:shd w:val="clear" w:color="auto" w:fill="auto"/>
          <w:lang w:val="en-US" w:eastAsia="zh-CN"/>
        </w:rPr>
        <w:t>中标人</w:t>
      </w:r>
      <w:r>
        <w:rPr>
          <w:rFonts w:hint="eastAsia" w:ascii="宋体" w:hAnsi="宋体" w:eastAsia="宋体" w:cs="宋体"/>
          <w:b/>
          <w:bCs/>
          <w:i w:val="0"/>
          <w:iCs w:val="0"/>
          <w:caps w:val="0"/>
          <w:color w:val="auto"/>
          <w:spacing w:val="0"/>
          <w:sz w:val="22"/>
          <w:szCs w:val="22"/>
          <w:highlight w:val="none"/>
          <w:shd w:val="clear" w:color="auto" w:fill="auto"/>
        </w:rPr>
        <w:t>应提前书面通知采购人，并征得采购人同意。同时，若采购人对派遣人员</w:t>
      </w:r>
      <w:r>
        <w:rPr>
          <w:rFonts w:hint="eastAsia" w:cs="宋体"/>
          <w:b/>
          <w:bCs/>
          <w:i w:val="0"/>
          <w:iCs w:val="0"/>
          <w:caps w:val="0"/>
          <w:color w:val="auto"/>
          <w:spacing w:val="0"/>
          <w:sz w:val="22"/>
          <w:szCs w:val="22"/>
          <w:highlight w:val="none"/>
          <w:shd w:val="clear" w:color="auto" w:fill="auto"/>
          <w:lang w:val="en-US" w:eastAsia="zh-CN"/>
        </w:rPr>
        <w:t>提供的服务</w:t>
      </w:r>
      <w:r>
        <w:rPr>
          <w:rFonts w:hint="eastAsia" w:ascii="宋体" w:hAnsi="宋体" w:eastAsia="宋体" w:cs="宋体"/>
          <w:b/>
          <w:bCs/>
          <w:i w:val="0"/>
          <w:iCs w:val="0"/>
          <w:caps w:val="0"/>
          <w:color w:val="auto"/>
          <w:spacing w:val="0"/>
          <w:sz w:val="22"/>
          <w:szCs w:val="22"/>
          <w:highlight w:val="none"/>
          <w:shd w:val="clear" w:color="auto" w:fill="auto"/>
        </w:rPr>
        <w:t>不满意</w:t>
      </w:r>
      <w:r>
        <w:rPr>
          <w:rFonts w:hint="eastAsia" w:cs="宋体"/>
          <w:b/>
          <w:bCs/>
          <w:i w:val="0"/>
          <w:iCs w:val="0"/>
          <w:caps w:val="0"/>
          <w:color w:val="auto"/>
          <w:spacing w:val="0"/>
          <w:sz w:val="22"/>
          <w:szCs w:val="22"/>
          <w:highlight w:val="none"/>
          <w:shd w:val="clear" w:color="auto" w:fill="auto"/>
          <w:lang w:val="en-US" w:eastAsia="zh-CN"/>
        </w:rPr>
        <w:t>的</w:t>
      </w:r>
      <w:r>
        <w:rPr>
          <w:rFonts w:hint="eastAsia" w:ascii="宋体" w:hAnsi="宋体" w:eastAsia="宋体" w:cs="宋体"/>
          <w:b/>
          <w:bCs/>
          <w:i w:val="0"/>
          <w:iCs w:val="0"/>
          <w:caps w:val="0"/>
          <w:color w:val="auto"/>
          <w:spacing w:val="0"/>
          <w:sz w:val="22"/>
          <w:szCs w:val="22"/>
          <w:highlight w:val="none"/>
          <w:shd w:val="clear" w:color="auto" w:fill="auto"/>
        </w:rPr>
        <w:t>，有权要求</w:t>
      </w:r>
      <w:r>
        <w:rPr>
          <w:rFonts w:hint="eastAsia" w:ascii="宋体" w:hAnsi="宋体" w:eastAsia="宋体" w:cs="宋体"/>
          <w:b/>
          <w:bCs/>
          <w:i w:val="0"/>
          <w:iCs w:val="0"/>
          <w:caps w:val="0"/>
          <w:color w:val="auto"/>
          <w:spacing w:val="0"/>
          <w:sz w:val="22"/>
          <w:szCs w:val="22"/>
          <w:highlight w:val="none"/>
          <w:shd w:val="clear" w:color="auto" w:fill="auto"/>
          <w:lang w:val="en-US" w:eastAsia="zh-CN"/>
        </w:rPr>
        <w:t>中标人</w:t>
      </w:r>
      <w:r>
        <w:rPr>
          <w:rFonts w:hint="eastAsia" w:ascii="宋体" w:hAnsi="宋体" w:eastAsia="宋体" w:cs="宋体"/>
          <w:b/>
          <w:bCs/>
          <w:i w:val="0"/>
          <w:iCs w:val="0"/>
          <w:caps w:val="0"/>
          <w:color w:val="auto"/>
          <w:spacing w:val="0"/>
          <w:sz w:val="22"/>
          <w:szCs w:val="22"/>
          <w:highlight w:val="none"/>
          <w:shd w:val="clear" w:color="auto" w:fill="auto"/>
        </w:rPr>
        <w:t>无条件更换。</w:t>
      </w:r>
      <w:r>
        <w:rPr>
          <w:rFonts w:hint="eastAsia" w:ascii="宋体" w:hAnsi="宋体" w:eastAsia="宋体" w:cs="宋体"/>
          <w:b/>
          <w:bCs/>
          <w:color w:val="auto"/>
          <w:sz w:val="22"/>
          <w:szCs w:val="22"/>
          <w:highlight w:val="none"/>
          <w:lang w:eastAsia="zh-CN"/>
        </w:rPr>
        <w:t xml:space="preserve">（投标人需提供承诺函并加盖公章，格式参考“第六部分 投标文件格式”5.2 承诺函）。 </w:t>
      </w:r>
    </w:p>
    <w:p w14:paraId="563AA20D">
      <w:pPr>
        <w:keepNext w:val="0"/>
        <w:keepLines w:val="0"/>
        <w:pageBreakBefore w:val="0"/>
        <w:topLinePunct w:val="0"/>
        <w:bidi w:val="0"/>
        <w:adjustRightInd w:val="0"/>
        <w:snapToGrid w:val="0"/>
        <w:spacing w:line="360" w:lineRule="auto"/>
        <w:ind w:firstLine="442" w:firstLineChars="200"/>
        <w:textAlignment w:val="auto"/>
        <w:rPr>
          <w:rFonts w:hint="eastAsia"/>
          <w:color w:val="auto"/>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6）签订合同前，中标人须将经采购人面试或审核通过后的拟投入本项目全体人员的社保证明、劳动合同及无犯罪记录证明文件提交采购人备案。采购人有权对</w:t>
      </w:r>
      <w:r>
        <w:rPr>
          <w:rFonts w:hint="eastAsia" w:ascii="宋体" w:hAnsi="宋体" w:eastAsia="宋体" w:cs="宋体"/>
          <w:b/>
          <w:bCs/>
          <w:i w:val="0"/>
          <w:iCs w:val="0"/>
          <w:caps w:val="0"/>
          <w:color w:val="auto"/>
          <w:spacing w:val="0"/>
          <w:sz w:val="22"/>
          <w:szCs w:val="22"/>
          <w:highlight w:val="none"/>
          <w:shd w:val="clear" w:color="auto" w:fill="auto"/>
        </w:rPr>
        <w:t>派遣人员</w:t>
      </w:r>
      <w:r>
        <w:rPr>
          <w:rFonts w:hint="eastAsia" w:cs="宋体"/>
          <w:b/>
          <w:bCs/>
          <w:i w:val="0"/>
          <w:iCs w:val="0"/>
          <w:caps w:val="0"/>
          <w:color w:val="auto"/>
          <w:spacing w:val="0"/>
          <w:sz w:val="22"/>
          <w:szCs w:val="22"/>
          <w:highlight w:val="none"/>
          <w:shd w:val="clear" w:color="auto" w:fill="auto"/>
          <w:lang w:val="en-US" w:eastAsia="zh-CN"/>
        </w:rPr>
        <w:t>的</w:t>
      </w:r>
      <w:r>
        <w:rPr>
          <w:rFonts w:hint="eastAsia" w:ascii="宋体" w:hAnsi="宋体" w:eastAsia="宋体" w:cs="宋体"/>
          <w:b/>
          <w:bCs/>
          <w:color w:val="auto"/>
          <w:sz w:val="22"/>
          <w:szCs w:val="22"/>
          <w:highlight w:val="none"/>
          <w:lang w:val="en-US" w:eastAsia="zh-CN"/>
        </w:rPr>
        <w:t>证明文件</w:t>
      </w:r>
      <w:r>
        <w:rPr>
          <w:rFonts w:hint="eastAsia" w:ascii="宋体" w:hAnsi="宋体" w:eastAsia="宋体" w:cs="宋体"/>
          <w:b/>
          <w:bCs/>
          <w:i w:val="0"/>
          <w:iCs w:val="0"/>
          <w:caps w:val="0"/>
          <w:color w:val="auto"/>
          <w:spacing w:val="0"/>
          <w:sz w:val="22"/>
          <w:szCs w:val="22"/>
          <w:highlight w:val="none"/>
          <w:shd w:val="clear" w:color="auto" w:fill="auto"/>
          <w:lang w:val="en-US" w:eastAsia="zh-CN"/>
        </w:rPr>
        <w:t>真实性进行核查。</w:t>
      </w:r>
      <w:r>
        <w:rPr>
          <w:rFonts w:hint="eastAsia" w:ascii="宋体" w:hAnsi="宋体" w:eastAsia="宋体" w:cs="宋体"/>
          <w:b/>
          <w:bCs/>
          <w:color w:val="auto"/>
          <w:sz w:val="22"/>
          <w:szCs w:val="22"/>
          <w:highlight w:val="none"/>
          <w:lang w:eastAsia="zh-CN"/>
        </w:rPr>
        <w:t>（投标人需提供承诺函并加盖公章，格式参考“第六部分 投标文件格式”5.2 承诺函）。</w:t>
      </w:r>
    </w:p>
    <w:p w14:paraId="6E77418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中标人用工必须符合《中华人民共和国劳动合同法》要求，与所聘的所有员工签订正式劳动合同，依法用工及支付薪酬、福利待遇。如发生用工纠纷，由中标人自行承担责任。</w:t>
      </w:r>
    </w:p>
    <w:p w14:paraId="0E55C418">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中标人必须每年组织一次人员的体检，并在健康证到期前一个月办理好下一年的健康证。中标人员工进驻采购人场所服务之前，应经体检合格，符合健康标准，取得健康证明文件，并将结果反馈给采购人，合格者方可为采购人师生提供服务。所有员工每年必须进行健康检查，费用由中标人负责，并将相关资料</w:t>
      </w:r>
      <w:r>
        <w:rPr>
          <w:rFonts w:hint="eastAsia" w:ascii="宋体" w:hAnsi="宋体" w:eastAsia="宋体" w:cs="宋体"/>
          <w:color w:val="auto"/>
          <w:sz w:val="22"/>
          <w:szCs w:val="22"/>
          <w:highlight w:val="none"/>
          <w:lang w:val="en-US" w:eastAsia="zh-CN"/>
        </w:rPr>
        <w:t>提</w:t>
      </w:r>
      <w:r>
        <w:rPr>
          <w:rFonts w:hint="eastAsia" w:ascii="宋体" w:hAnsi="宋体" w:eastAsia="宋体" w:cs="宋体"/>
          <w:color w:val="auto"/>
          <w:sz w:val="22"/>
          <w:szCs w:val="22"/>
          <w:highlight w:val="none"/>
          <w:lang w:eastAsia="zh-CN"/>
        </w:rPr>
        <w:t>交</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备案。工作期间佩戴口罩、</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lang w:eastAsia="zh-CN"/>
        </w:rPr>
        <w:t>帽，穿戴整洁的工作服。中标人指派的项目经理和</w:t>
      </w:r>
      <w:r>
        <w:rPr>
          <w:rFonts w:hint="eastAsia" w:cs="宋体"/>
          <w:color w:val="auto"/>
          <w:sz w:val="22"/>
          <w:szCs w:val="22"/>
          <w:highlight w:val="none"/>
          <w:lang w:val="en-US" w:eastAsia="zh-CN"/>
        </w:rPr>
        <w:t>服务</w:t>
      </w:r>
      <w:r>
        <w:rPr>
          <w:rFonts w:hint="eastAsia" w:ascii="宋体" w:hAnsi="宋体" w:eastAsia="宋体" w:cs="宋体"/>
          <w:color w:val="auto"/>
          <w:sz w:val="22"/>
          <w:szCs w:val="22"/>
          <w:highlight w:val="none"/>
          <w:lang w:eastAsia="zh-CN"/>
        </w:rPr>
        <w:t>人员变动时，需提前10个工作日报采购人</w:t>
      </w:r>
      <w:r>
        <w:rPr>
          <w:rFonts w:hint="eastAsia" w:ascii="宋体" w:hAnsi="宋体" w:eastAsia="宋体" w:cs="宋体"/>
          <w:color w:val="auto"/>
          <w:sz w:val="22"/>
          <w:szCs w:val="22"/>
          <w:highlight w:val="none"/>
          <w:lang w:val="en-US" w:eastAsia="zh-CN"/>
        </w:rPr>
        <w:t>审核</w:t>
      </w:r>
      <w:r>
        <w:rPr>
          <w:rFonts w:hint="eastAsia" w:ascii="宋体" w:hAnsi="宋体" w:eastAsia="宋体" w:cs="宋体"/>
          <w:color w:val="auto"/>
          <w:sz w:val="22"/>
          <w:szCs w:val="22"/>
          <w:highlight w:val="none"/>
          <w:lang w:eastAsia="zh-CN"/>
        </w:rPr>
        <w:t>同意。</w:t>
      </w:r>
    </w:p>
    <w:p w14:paraId="73F44558">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落实晨午检制度，不得带病上岗，出现不适应症状应及时脱离工作岗位并主动报告</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，避免造成疾病扩散。</w:t>
      </w:r>
    </w:p>
    <w:p w14:paraId="123EA198">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10）人员健康与培训管理</w:t>
      </w:r>
    </w:p>
    <w:p w14:paraId="1D8ED4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①</w:t>
      </w:r>
      <w:r>
        <w:rPr>
          <w:rFonts w:hint="eastAsia" w:ascii="宋体" w:hAnsi="宋体" w:eastAsia="宋体" w:cs="宋体"/>
          <w:color w:val="auto"/>
          <w:sz w:val="22"/>
          <w:szCs w:val="22"/>
          <w:highlight w:val="none"/>
          <w:lang w:eastAsia="zh-CN"/>
        </w:rPr>
        <w:t>中标人派遣人员必须取得有效健康证明，每年体检一次，确保身体健康；应建立每日晨检制度。有发热、腹泻、皮肤伤口或感染、咽部炎症等有碍食品安全病症的人员，应立即离开工作岗位，待查明原因并将病症治愈后，方可重新上岗。</w:t>
      </w:r>
    </w:p>
    <w:p w14:paraId="50D151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②</w:t>
      </w:r>
      <w:r>
        <w:rPr>
          <w:rFonts w:hint="eastAsia" w:ascii="宋体" w:hAnsi="宋体" w:eastAsia="宋体" w:cs="宋体"/>
          <w:color w:val="auto"/>
          <w:sz w:val="22"/>
          <w:szCs w:val="22"/>
          <w:highlight w:val="none"/>
          <w:lang w:eastAsia="zh-CN"/>
        </w:rPr>
        <w:t>中标人派遣人员必须保持良好个人卫生，操作时应穿戴清洁的工作衣帽，头发不得外露，不得留长指甲、涂指甲油、佩戴饰物。接触直接入口食品的人员应戴口罩。操作前应洗手，操作过程中应保持手部清洁，手部受到污染后应及时洗手；不得在食品处理区内吸烟、饮食或从事其他可能污染食品的行为。</w:t>
      </w:r>
      <w:r>
        <w:rPr>
          <w:rFonts w:hint="eastAsia" w:ascii="宋体" w:hAnsi="宋体" w:eastAsia="宋体" w:cs="宋体"/>
          <w:color w:val="auto"/>
          <w:kern w:val="0"/>
          <w:sz w:val="22"/>
          <w:szCs w:val="22"/>
          <w:highlight w:val="none"/>
          <w:lang w:val="en-US" w:eastAsia="zh-CN" w:bidi="ar"/>
        </w:rPr>
        <w:t>工作人员在进行餐具洁净、消毒、饭菜制作以及给学生打饭菜过程中应该严格遵守工作卫生流程和要求，例如食材必须洗净、餐盘消毒达标、员工头发不能过长、严禁指甲过长或不戴口罩和头套等违背食堂卫生工作要求的情况；对于违背卫生工作流程和要求的情形，发现一</w:t>
      </w:r>
      <w:r>
        <w:rPr>
          <w:rFonts w:hint="eastAsia" w:cs="宋体"/>
          <w:color w:val="auto"/>
          <w:kern w:val="0"/>
          <w:sz w:val="22"/>
          <w:szCs w:val="22"/>
          <w:highlight w:val="none"/>
          <w:lang w:val="en-US" w:eastAsia="zh-CN" w:bidi="ar"/>
        </w:rPr>
        <w:t>人/</w:t>
      </w:r>
      <w:r>
        <w:rPr>
          <w:rFonts w:hint="eastAsia" w:ascii="宋体" w:hAnsi="宋体" w:eastAsia="宋体" w:cs="宋体"/>
          <w:color w:val="auto"/>
          <w:kern w:val="0"/>
          <w:sz w:val="22"/>
          <w:szCs w:val="22"/>
          <w:highlight w:val="none"/>
          <w:lang w:val="en-US" w:eastAsia="zh-CN" w:bidi="ar"/>
        </w:rPr>
        <w:t>次须向采购人缴纳100元罚款。</w:t>
      </w:r>
    </w:p>
    <w:p w14:paraId="1F75E1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③</w:t>
      </w:r>
      <w:r>
        <w:rPr>
          <w:rFonts w:hint="eastAsia" w:ascii="宋体" w:hAnsi="宋体" w:eastAsia="宋体" w:cs="宋体"/>
          <w:color w:val="auto"/>
          <w:sz w:val="22"/>
          <w:szCs w:val="22"/>
          <w:highlight w:val="none"/>
          <w:lang w:eastAsia="zh-CN"/>
        </w:rPr>
        <w:t>工作服应定期更换，保持清洁。接触直接入口食品的人员的工作服应每天更换。中标人派遣人员上卫生间前应在食品处理区内脱去工作服；待清洗的工作服应远离食品处理区；每名人员</w:t>
      </w:r>
      <w:r>
        <w:rPr>
          <w:rFonts w:hint="eastAsia" w:cs="宋体"/>
          <w:color w:val="auto"/>
          <w:sz w:val="22"/>
          <w:szCs w:val="22"/>
          <w:highlight w:val="none"/>
          <w:lang w:val="en-US" w:eastAsia="zh-CN"/>
        </w:rPr>
        <w:t>须配置</w:t>
      </w:r>
      <w:r>
        <w:rPr>
          <w:rFonts w:hint="eastAsia" w:ascii="宋体" w:hAnsi="宋体" w:eastAsia="宋体" w:cs="宋体"/>
          <w:color w:val="auto"/>
          <w:sz w:val="22"/>
          <w:szCs w:val="22"/>
          <w:highlight w:val="none"/>
          <w:lang w:eastAsia="zh-CN"/>
        </w:rPr>
        <w:t>不少于2套工作服。</w:t>
      </w:r>
    </w:p>
    <w:p w14:paraId="2680AD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④</w:t>
      </w:r>
      <w:r>
        <w:rPr>
          <w:rFonts w:hint="eastAsia" w:ascii="宋体" w:hAnsi="宋体" w:eastAsia="宋体" w:cs="宋体"/>
          <w:color w:val="auto"/>
          <w:sz w:val="22"/>
          <w:szCs w:val="22"/>
          <w:highlight w:val="none"/>
          <w:lang w:eastAsia="zh-CN"/>
        </w:rPr>
        <w:t>中标人派遣人员不得将私人物品带入食品处理区；严禁在食品加工、经营和销售场所内吸烟、随地吐痰、乱丢废弃物、揪鼻涕、搔痒、掏耳朵、剔牙和嬉戏打闹，不得对着食品打喷嚏。</w:t>
      </w:r>
    </w:p>
    <w:p w14:paraId="76E598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⑤</w:t>
      </w:r>
      <w:r>
        <w:rPr>
          <w:rFonts w:hint="eastAsia" w:ascii="宋体" w:hAnsi="宋体" w:eastAsia="宋体" w:cs="宋体"/>
          <w:color w:val="auto"/>
          <w:sz w:val="22"/>
          <w:szCs w:val="22"/>
          <w:highlight w:val="none"/>
          <w:lang w:eastAsia="zh-CN"/>
        </w:rPr>
        <w:t>中标人派遣人员应参加食品安全培训，合格后方能上岗；定期参加食品安全知识培训、营养配餐、消防知识、职业道德和</w:t>
      </w:r>
      <w:r>
        <w:rPr>
          <w:rFonts w:hint="eastAsia" w:cs="宋体"/>
          <w:color w:val="auto"/>
          <w:sz w:val="22"/>
          <w:szCs w:val="22"/>
          <w:highlight w:val="none"/>
          <w:lang w:eastAsia="zh-CN"/>
        </w:rPr>
        <w:t>法治教育</w:t>
      </w:r>
      <w:r>
        <w:rPr>
          <w:rFonts w:hint="eastAsia" w:ascii="宋体" w:hAnsi="宋体" w:eastAsia="宋体" w:cs="宋体"/>
          <w:color w:val="auto"/>
          <w:sz w:val="22"/>
          <w:szCs w:val="22"/>
          <w:highlight w:val="none"/>
          <w:lang w:eastAsia="zh-CN"/>
        </w:rPr>
        <w:t>培训以及相关考核，每年培训学时不少于40学时。</w:t>
      </w:r>
    </w:p>
    <w:p w14:paraId="719066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⑥</w:t>
      </w:r>
      <w:r>
        <w:rPr>
          <w:rFonts w:hint="eastAsia" w:ascii="宋体" w:hAnsi="宋体" w:eastAsia="宋体" w:cs="宋体"/>
          <w:color w:val="auto"/>
          <w:sz w:val="22"/>
          <w:szCs w:val="22"/>
          <w:highlight w:val="none"/>
          <w:lang w:eastAsia="zh-CN"/>
        </w:rPr>
        <w:t>中标人派遣人员每天上岗前必须实施晨检。通过对人员身体状况的了解，及时发现病人，及时将病人调离工作岗位，避免疾病的传播和食品安全事故的发生。</w:t>
      </w:r>
    </w:p>
    <w:p w14:paraId="72E556A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中标人派遣人员要遵守法规及采购人内部管理规定，要有良好的服务意识并自觉接受监督。不得与学校师生发生吵闹及打架事件。一旦发生尚未造成恶劣影响和后果的，中标人须向校方相关人赔礼道歉；一旦发生且造成恶劣影响和后果的，中标人须解雇责任人，并依法承担相关法律责任。</w:t>
      </w:r>
    </w:p>
    <w:p w14:paraId="29CD4C1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所有派遣人员的工资、社会保险、福利待遇、人员培训、体检、伤残疾病等所有费用均由中标人自行承担。</w:t>
      </w:r>
    </w:p>
    <w:p w14:paraId="408B0EEC">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中标人</w:t>
      </w:r>
      <w:r>
        <w:rPr>
          <w:rFonts w:hint="eastAsia" w:cs="宋体"/>
          <w:color w:val="auto"/>
          <w:sz w:val="22"/>
          <w:szCs w:val="22"/>
          <w:highlight w:val="none"/>
          <w:lang w:val="en-US" w:eastAsia="zh-CN"/>
        </w:rPr>
        <w:t>针</w:t>
      </w:r>
      <w:r>
        <w:rPr>
          <w:rFonts w:hint="eastAsia" w:ascii="宋体" w:hAnsi="宋体" w:eastAsia="宋体" w:cs="宋体"/>
          <w:color w:val="auto"/>
          <w:sz w:val="22"/>
          <w:szCs w:val="22"/>
          <w:highlight w:val="none"/>
          <w:lang w:eastAsia="zh-CN"/>
        </w:rPr>
        <w:t>对派遣员工</w:t>
      </w:r>
      <w:r>
        <w:rPr>
          <w:rFonts w:hint="eastAsia" w:cs="宋体"/>
          <w:color w:val="auto"/>
          <w:sz w:val="22"/>
          <w:szCs w:val="22"/>
          <w:highlight w:val="none"/>
          <w:lang w:val="en-US" w:eastAsia="zh-CN"/>
        </w:rPr>
        <w:t>制定</w:t>
      </w:r>
      <w:r>
        <w:rPr>
          <w:rFonts w:hint="eastAsia" w:ascii="宋体" w:hAnsi="宋体" w:eastAsia="宋体" w:cs="宋体"/>
          <w:color w:val="auto"/>
          <w:sz w:val="22"/>
          <w:szCs w:val="22"/>
          <w:highlight w:val="none"/>
          <w:lang w:eastAsia="zh-CN"/>
        </w:rPr>
        <w:t>岗前培训</w:t>
      </w:r>
      <w:r>
        <w:rPr>
          <w:rFonts w:hint="eastAsia" w:cs="宋体"/>
          <w:color w:val="auto"/>
          <w:sz w:val="22"/>
          <w:szCs w:val="22"/>
          <w:highlight w:val="none"/>
          <w:lang w:val="en-US" w:eastAsia="zh-CN"/>
        </w:rPr>
        <w:t>计划，开展</w:t>
      </w:r>
      <w:r>
        <w:rPr>
          <w:rFonts w:hint="eastAsia" w:ascii="宋体" w:hAnsi="宋体" w:eastAsia="宋体" w:cs="宋体"/>
          <w:color w:val="auto"/>
          <w:sz w:val="22"/>
          <w:szCs w:val="22"/>
          <w:highlight w:val="none"/>
          <w:lang w:eastAsia="zh-CN"/>
        </w:rPr>
        <w:t>各种技能、卫生、服务技巧的在岗培训，学习餐饮管理的各项法规，掌握《餐饮服务食品安全操作规范》及有关规章制度。</w:t>
      </w:r>
    </w:p>
    <w:p w14:paraId="6CD15704">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（2）总体待遇要求</w:t>
      </w:r>
    </w:p>
    <w:p w14:paraId="24E0652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eastAsia="zh-CN"/>
        </w:rPr>
        <w:t>中标人应依法为派遣人员办理五险一金，按地方规定政策为员工购买医疗、生育、工伤、养老、失业保险、综合医疗保险及公积金等，若双方合作期间，国家、省、市对缴费标准有新的政策规定，则须按新的规定进行调整。</w:t>
      </w:r>
    </w:p>
    <w:p w14:paraId="6C07103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中标人应每年安排派遣人员体检，并将体检结果向采购人反馈。</w:t>
      </w:r>
    </w:p>
    <w:p w14:paraId="7EF46C7F">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（3）其他要求</w:t>
      </w:r>
    </w:p>
    <w:p w14:paraId="134E40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eastAsia="zh-CN"/>
        </w:rPr>
        <w:t>中标人须承诺本</w:t>
      </w:r>
      <w:r>
        <w:rPr>
          <w:rFonts w:hint="eastAsia" w:cs="宋体"/>
          <w:color w:val="auto"/>
          <w:sz w:val="22"/>
          <w:szCs w:val="22"/>
          <w:highlight w:val="none"/>
          <w:lang w:val="en-US" w:eastAsia="zh-CN"/>
        </w:rPr>
        <w:t>项目</w:t>
      </w:r>
      <w:r>
        <w:rPr>
          <w:rFonts w:hint="eastAsia" w:ascii="宋体" w:hAnsi="宋体" w:eastAsia="宋体" w:cs="宋体"/>
          <w:color w:val="auto"/>
          <w:sz w:val="22"/>
          <w:szCs w:val="22"/>
          <w:highlight w:val="none"/>
          <w:lang w:eastAsia="zh-CN"/>
        </w:rPr>
        <w:t>报价</w:t>
      </w:r>
      <w:r>
        <w:rPr>
          <w:rFonts w:hint="eastAsia" w:cs="宋体"/>
          <w:color w:val="auto"/>
          <w:sz w:val="22"/>
          <w:szCs w:val="22"/>
          <w:highlight w:val="none"/>
          <w:lang w:val="en-US" w:eastAsia="zh-CN"/>
        </w:rPr>
        <w:t>已</w:t>
      </w:r>
      <w:r>
        <w:rPr>
          <w:rFonts w:hint="eastAsia" w:ascii="宋体" w:hAnsi="宋体" w:eastAsia="宋体" w:cs="宋体"/>
          <w:color w:val="auto"/>
          <w:sz w:val="22"/>
          <w:szCs w:val="22"/>
          <w:highlight w:val="none"/>
          <w:lang w:eastAsia="zh-CN"/>
        </w:rPr>
        <w:t>包括全部与派遣人员相关的费用，不另向采购人收费（食堂相关的物品物资采购、设备维修维护费用由采购人承担）。</w:t>
      </w:r>
    </w:p>
    <w:p w14:paraId="358A73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中标</w:t>
      </w:r>
      <w:r>
        <w:rPr>
          <w:rFonts w:hint="eastAsia" w:ascii="宋体" w:hAnsi="宋体" w:eastAsia="宋体" w:cs="宋体"/>
          <w:color w:val="auto"/>
          <w:sz w:val="22"/>
          <w:szCs w:val="22"/>
          <w:highlight w:val="none"/>
          <w:lang w:val="en-US" w:eastAsia="zh-CN"/>
        </w:rPr>
        <w:t>金额在</w:t>
      </w:r>
      <w:r>
        <w:rPr>
          <w:rFonts w:hint="eastAsia" w:ascii="宋体" w:hAnsi="宋体" w:eastAsia="宋体" w:cs="宋体"/>
          <w:color w:val="auto"/>
          <w:sz w:val="22"/>
          <w:szCs w:val="22"/>
          <w:highlight w:val="none"/>
          <w:lang w:eastAsia="zh-CN"/>
        </w:rPr>
        <w:t>采购服务期内不作增加或调整。投标人应充分考虑政策变动等因素作出合理报价。</w:t>
      </w:r>
    </w:p>
    <w:p w14:paraId="7FF9B434">
      <w:pPr>
        <w:pStyle w:val="7"/>
        <w:spacing w:line="360" w:lineRule="auto"/>
        <w:ind w:firstLine="440"/>
        <w:rPr>
          <w:rFonts w:hint="eastAsia" w:cs="宋体"/>
          <w:bCs/>
          <w:color w:val="auto"/>
          <w:sz w:val="21"/>
          <w:szCs w:val="21"/>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投标报价须包括管理费、员工工资、加班费、社保、医疗保障、保险、体检费、福利、税费、技术服务、验收和各项税费及合同实施中应预见和不可预见费用等完成本次</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lang w:eastAsia="zh-CN"/>
        </w:rPr>
        <w:t>内容所需的一切费用，以及</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认为必要的其他相关服务</w:t>
      </w:r>
      <w:r>
        <w:rPr>
          <w:rFonts w:hint="eastAsia" w:cs="宋体"/>
          <w:color w:val="auto"/>
          <w:kern w:val="2"/>
          <w:sz w:val="22"/>
          <w:szCs w:val="22"/>
          <w:highlight w:val="none"/>
          <w:lang w:val="en-US"/>
        </w:rPr>
        <w:t>采购人不再额外支付任何费用</w:t>
      </w:r>
      <w:r>
        <w:rPr>
          <w:rFonts w:hint="eastAsia" w:cs="宋体"/>
          <w:bCs/>
          <w:color w:val="auto"/>
          <w:sz w:val="21"/>
          <w:szCs w:val="21"/>
          <w:highlight w:val="none"/>
          <w:lang w:val="en-US"/>
        </w:rPr>
        <w:t>。</w:t>
      </w:r>
    </w:p>
    <w:p w14:paraId="7D66EF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p>
    <w:p w14:paraId="7529D2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eastAsia="zh-CN"/>
        </w:rPr>
        <w:t>中标人为</w:t>
      </w:r>
      <w:r>
        <w:rPr>
          <w:rFonts w:hint="eastAsia" w:ascii="宋体" w:hAnsi="宋体" w:eastAsia="宋体" w:cs="宋体"/>
          <w:color w:val="auto"/>
          <w:sz w:val="22"/>
          <w:szCs w:val="22"/>
          <w:highlight w:val="none"/>
          <w:lang w:val="en-US" w:eastAsia="zh-CN"/>
        </w:rPr>
        <w:t>本项目</w:t>
      </w:r>
      <w:r>
        <w:rPr>
          <w:rFonts w:hint="eastAsia" w:ascii="宋体" w:hAnsi="宋体" w:eastAsia="宋体" w:cs="宋体"/>
          <w:color w:val="auto"/>
          <w:sz w:val="22"/>
          <w:szCs w:val="22"/>
          <w:highlight w:val="none"/>
          <w:lang w:eastAsia="zh-CN"/>
        </w:rPr>
        <w:t>服务委派的人员发生的工伤、生病住院、意外伤害等费用，由中标人承担。</w:t>
      </w:r>
    </w:p>
    <w:p w14:paraId="6EAEE7A6">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合同终止及责任</w:t>
      </w:r>
    </w:p>
    <w:p w14:paraId="2D1231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eastAsia="zh-CN"/>
        </w:rPr>
        <w:t>采购人在检查中发现中标人违反《中华人民共和国食品安全法》一次以上、违反省市有关学校食堂管理的有关规定二次以上，违反质量标准三次以上等情况，采购人有权终止中标人服务资格，后果由中标人负责。</w:t>
      </w:r>
    </w:p>
    <w:p w14:paraId="3A474C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采购人每</w:t>
      </w:r>
      <w:r>
        <w:rPr>
          <w:rFonts w:hint="eastAsia" w:ascii="宋体" w:hAnsi="宋体" w:eastAsia="宋体" w:cs="宋体"/>
          <w:color w:val="auto"/>
          <w:sz w:val="22"/>
          <w:szCs w:val="22"/>
          <w:highlight w:val="none"/>
          <w:lang w:val="en-US" w:eastAsia="zh-CN"/>
        </w:rPr>
        <w:t>个月</w:t>
      </w:r>
      <w:r>
        <w:rPr>
          <w:rFonts w:hint="eastAsia" w:ascii="宋体" w:hAnsi="宋体" w:eastAsia="宋体" w:cs="宋体"/>
          <w:color w:val="auto"/>
          <w:sz w:val="22"/>
          <w:szCs w:val="22"/>
          <w:highlight w:val="none"/>
          <w:lang w:eastAsia="zh-CN"/>
        </w:rPr>
        <w:t>开展</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次食堂餐饮质量调查问卷（详见附件</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），收集师生对食堂餐饮服务的意见与建议。每</w:t>
      </w:r>
      <w:r>
        <w:rPr>
          <w:rFonts w:hint="eastAsia" w:ascii="宋体" w:hAnsi="宋体" w:eastAsia="宋体" w:cs="宋体"/>
          <w:color w:val="auto"/>
          <w:sz w:val="22"/>
          <w:szCs w:val="22"/>
          <w:highlight w:val="none"/>
          <w:lang w:val="en-US" w:eastAsia="zh-CN"/>
        </w:rPr>
        <w:t>个月</w:t>
      </w:r>
      <w:r>
        <w:rPr>
          <w:rFonts w:hint="eastAsia" w:ascii="宋体" w:hAnsi="宋体" w:eastAsia="宋体" w:cs="宋体"/>
          <w:color w:val="auto"/>
          <w:sz w:val="22"/>
          <w:szCs w:val="22"/>
          <w:highlight w:val="none"/>
          <w:lang w:eastAsia="zh-CN"/>
        </w:rPr>
        <w:t>开展一次</w:t>
      </w:r>
      <w:r>
        <w:rPr>
          <w:rFonts w:hint="eastAsia" w:ascii="宋体" w:hAnsi="宋体" w:eastAsia="宋体" w:cs="宋体"/>
          <w:color w:val="auto"/>
          <w:sz w:val="22"/>
          <w:szCs w:val="22"/>
          <w:highlight w:val="none"/>
          <w:lang w:val="en-US" w:eastAsia="zh-CN"/>
        </w:rPr>
        <w:t>质量</w:t>
      </w:r>
      <w:r>
        <w:rPr>
          <w:rFonts w:hint="eastAsia" w:ascii="宋体" w:hAnsi="宋体" w:eastAsia="宋体" w:cs="宋体"/>
          <w:color w:val="auto"/>
          <w:sz w:val="22"/>
          <w:szCs w:val="22"/>
          <w:highlight w:val="none"/>
          <w:lang w:eastAsia="zh-CN"/>
        </w:rPr>
        <w:t>评价，按《中山市中小学（幼儿园）食堂餐饮服务质量评价表》（详见附件</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进行打分，【测评内容包括但不限于就餐率、满意度、服务质量考核评分（包括但不限于食品安全、人员管理、营养搭配、口感味道、卫生环境、服务态度、服务效率等）、成本控制、出勤率、饭堂维护情况、浪费情况（餐食浪费、餐具损耗）</w:t>
      </w:r>
      <w:r>
        <w:rPr>
          <w:rFonts w:hint="eastAsia" w:ascii="宋体" w:hAnsi="宋体" w:eastAsia="宋体" w:cs="宋体"/>
          <w:b w:val="0"/>
          <w:bCs w:val="0"/>
          <w:color w:val="auto"/>
          <w:sz w:val="22"/>
          <w:szCs w:val="22"/>
          <w:highlight w:val="none"/>
          <w:u w:val="none"/>
          <w:lang w:val="en-US" w:eastAsia="zh-CN"/>
        </w:rPr>
        <w:t>、配合度、</w:t>
      </w:r>
      <w:r>
        <w:rPr>
          <w:rFonts w:hint="eastAsia" w:ascii="宋体" w:hAnsi="宋体" w:eastAsia="宋体" w:cs="宋体"/>
          <w:color w:val="auto"/>
          <w:sz w:val="22"/>
          <w:szCs w:val="22"/>
          <w:highlight w:val="none"/>
          <w:lang w:val="en-US" w:eastAsia="zh-CN"/>
        </w:rPr>
        <w:t>安全风险管控</w:t>
      </w:r>
      <w:r>
        <w:rPr>
          <w:rFonts w:hint="eastAsia" w:ascii="宋体" w:hAnsi="宋体" w:eastAsia="宋体" w:cs="宋体"/>
          <w:color w:val="auto"/>
          <w:sz w:val="22"/>
          <w:szCs w:val="22"/>
          <w:highlight w:val="none"/>
          <w:lang w:eastAsia="zh-CN"/>
        </w:rPr>
        <w:t>等】。每</w:t>
      </w:r>
      <w:r>
        <w:rPr>
          <w:rFonts w:hint="eastAsia" w:ascii="宋体" w:hAnsi="宋体" w:eastAsia="宋体" w:cs="宋体"/>
          <w:color w:val="auto"/>
          <w:sz w:val="22"/>
          <w:szCs w:val="22"/>
          <w:highlight w:val="none"/>
          <w:lang w:val="en-US" w:eastAsia="zh-CN"/>
        </w:rPr>
        <w:t>个月</w:t>
      </w:r>
      <w:r>
        <w:rPr>
          <w:rFonts w:hint="eastAsia" w:ascii="宋体" w:hAnsi="宋体" w:eastAsia="宋体" w:cs="宋体"/>
          <w:color w:val="auto"/>
          <w:sz w:val="22"/>
          <w:szCs w:val="22"/>
          <w:highlight w:val="none"/>
          <w:lang w:eastAsia="zh-CN"/>
        </w:rPr>
        <w:t>开展一次</w:t>
      </w:r>
      <w:r>
        <w:rPr>
          <w:rFonts w:hint="eastAsia" w:ascii="宋体" w:hAnsi="宋体" w:eastAsia="宋体" w:cs="宋体"/>
          <w:color w:val="auto"/>
          <w:sz w:val="22"/>
          <w:szCs w:val="22"/>
          <w:highlight w:val="none"/>
          <w:lang w:val="en-US" w:eastAsia="zh-CN"/>
        </w:rPr>
        <w:t>绩效</w:t>
      </w:r>
      <w:r>
        <w:rPr>
          <w:rFonts w:hint="eastAsia" w:ascii="宋体" w:hAnsi="宋体" w:eastAsia="宋体" w:cs="宋体"/>
          <w:color w:val="auto"/>
          <w:sz w:val="22"/>
          <w:szCs w:val="22"/>
          <w:highlight w:val="none"/>
          <w:lang w:eastAsia="zh-CN"/>
        </w:rPr>
        <w:t>评价，</w:t>
      </w:r>
      <w:r>
        <w:rPr>
          <w:rFonts w:hint="eastAsia" w:ascii="宋体" w:hAnsi="宋体" w:eastAsia="宋体" w:cs="宋体"/>
          <w:color w:val="auto"/>
          <w:sz w:val="22"/>
          <w:szCs w:val="22"/>
          <w:highlight w:val="none"/>
          <w:lang w:val="en-US" w:eastAsia="zh-CN"/>
        </w:rPr>
        <w:t>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月度</w:t>
      </w:r>
      <w:r>
        <w:rPr>
          <w:rFonts w:hint="default" w:ascii="宋体" w:hAnsi="宋体" w:eastAsia="宋体" w:cs="宋体"/>
          <w:color w:val="auto"/>
          <w:sz w:val="22"/>
          <w:szCs w:val="22"/>
          <w:highlight w:val="none"/>
          <w:lang w:val="en-US" w:eastAsia="zh-CN"/>
        </w:rPr>
        <w:t>绩效</w:t>
      </w:r>
      <w:r>
        <w:rPr>
          <w:rFonts w:hint="eastAsia" w:cs="宋体"/>
          <w:color w:val="auto"/>
          <w:sz w:val="22"/>
          <w:szCs w:val="22"/>
          <w:highlight w:val="none"/>
          <w:lang w:val="en-US" w:eastAsia="zh-CN"/>
        </w:rPr>
        <w:t>考核</w:t>
      </w:r>
      <w:r>
        <w:rPr>
          <w:rFonts w:hint="eastAsia" w:ascii="宋体" w:hAnsi="宋体" w:eastAsia="宋体" w:cs="宋体"/>
          <w:color w:val="auto"/>
          <w:sz w:val="22"/>
          <w:szCs w:val="22"/>
          <w:highlight w:val="none"/>
          <w:lang w:val="en-US" w:eastAsia="zh-CN"/>
        </w:rPr>
        <w:t>评价表</w:t>
      </w:r>
      <w:r>
        <w:rPr>
          <w:rFonts w:hint="eastAsia" w:ascii="宋体" w:hAnsi="宋体" w:eastAsia="宋体" w:cs="宋体"/>
          <w:color w:val="auto"/>
          <w:sz w:val="22"/>
          <w:szCs w:val="22"/>
          <w:highlight w:val="none"/>
          <w:lang w:eastAsia="zh-CN"/>
        </w:rPr>
        <w:t>》（详见附件</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），当综合评分低于90分，采购人提出整改意见的，中标人需</w:t>
      </w:r>
      <w:r>
        <w:rPr>
          <w:rFonts w:hint="eastAsia" w:ascii="宋体" w:hAnsi="宋体" w:eastAsia="宋体" w:cs="宋体"/>
          <w:color w:val="auto"/>
          <w:sz w:val="22"/>
          <w:szCs w:val="22"/>
          <w:highlight w:val="none"/>
          <w:lang w:val="en-US" w:eastAsia="zh-CN"/>
        </w:rPr>
        <w:t>在采购人规定的时间内</w:t>
      </w:r>
      <w:r>
        <w:rPr>
          <w:rFonts w:hint="eastAsia" w:ascii="宋体" w:hAnsi="宋体" w:eastAsia="宋体" w:cs="宋体"/>
          <w:color w:val="auto"/>
          <w:sz w:val="22"/>
          <w:szCs w:val="22"/>
          <w:highlight w:val="none"/>
          <w:lang w:eastAsia="zh-CN"/>
        </w:rPr>
        <w:t>提供有效的整改措施</w:t>
      </w:r>
      <w:r>
        <w:rPr>
          <w:rFonts w:hint="eastAsia" w:ascii="宋体" w:hAnsi="宋体" w:eastAsia="宋体" w:cs="宋体"/>
          <w:color w:val="auto"/>
          <w:sz w:val="22"/>
          <w:szCs w:val="22"/>
          <w:highlight w:val="none"/>
          <w:lang w:val="en-US" w:eastAsia="zh-CN"/>
        </w:rPr>
        <w:t>并落实到位</w:t>
      </w:r>
      <w:r>
        <w:rPr>
          <w:rFonts w:hint="eastAsia" w:ascii="宋体" w:hAnsi="宋体" w:eastAsia="宋体" w:cs="宋体"/>
          <w:color w:val="auto"/>
          <w:sz w:val="22"/>
          <w:szCs w:val="22"/>
          <w:highlight w:val="none"/>
          <w:lang w:eastAsia="zh-CN"/>
        </w:rPr>
        <w:t>，当综合评分低于60分（包括60分），可作为</w:t>
      </w:r>
      <w:r>
        <w:rPr>
          <w:rFonts w:hint="eastAsia" w:ascii="宋体" w:hAnsi="宋体" w:eastAsia="宋体" w:cs="宋体"/>
          <w:color w:val="auto"/>
          <w:sz w:val="22"/>
          <w:szCs w:val="22"/>
          <w:highlight w:val="none"/>
          <w:lang w:val="en-US" w:eastAsia="zh-CN"/>
        </w:rPr>
        <w:t>采购人终止</w:t>
      </w:r>
      <w:r>
        <w:rPr>
          <w:rFonts w:hint="eastAsia" w:ascii="宋体" w:hAnsi="宋体" w:eastAsia="宋体" w:cs="宋体"/>
          <w:color w:val="auto"/>
          <w:sz w:val="22"/>
          <w:szCs w:val="22"/>
          <w:highlight w:val="none"/>
          <w:lang w:eastAsia="zh-CN"/>
        </w:rPr>
        <w:t>合同的依据。</w:t>
      </w:r>
      <w:r>
        <w:rPr>
          <w:rFonts w:hint="eastAsia" w:ascii="宋体" w:hAnsi="宋体" w:eastAsia="宋体" w:cs="宋体"/>
          <w:color w:val="auto"/>
          <w:sz w:val="22"/>
          <w:szCs w:val="22"/>
          <w:highlight w:val="none"/>
          <w:lang w:val="en-US" w:eastAsia="zh-CN"/>
        </w:rPr>
        <w:t>采购人上级或</w:t>
      </w:r>
      <w:r>
        <w:rPr>
          <w:rFonts w:hint="eastAsia" w:ascii="宋体" w:hAnsi="宋体" w:eastAsia="宋体" w:cs="宋体"/>
          <w:color w:val="auto"/>
          <w:sz w:val="22"/>
          <w:szCs w:val="22"/>
          <w:highlight w:val="none"/>
          <w:lang w:eastAsia="zh-CN"/>
        </w:rPr>
        <w:t>其他相关部门在</w:t>
      </w:r>
      <w:r>
        <w:rPr>
          <w:rFonts w:hint="eastAsia" w:ascii="宋体" w:hAnsi="宋体" w:eastAsia="宋体" w:cs="宋体"/>
          <w:color w:val="auto"/>
          <w:sz w:val="22"/>
          <w:szCs w:val="22"/>
          <w:highlight w:val="none"/>
          <w:lang w:val="en-US" w:eastAsia="zh-CN"/>
        </w:rPr>
        <w:t>对学校食堂</w:t>
      </w:r>
      <w:r>
        <w:rPr>
          <w:rFonts w:hint="eastAsia" w:ascii="宋体" w:hAnsi="宋体" w:eastAsia="宋体" w:cs="宋体"/>
          <w:color w:val="auto"/>
          <w:sz w:val="22"/>
          <w:szCs w:val="22"/>
          <w:highlight w:val="none"/>
          <w:lang w:eastAsia="zh-CN"/>
        </w:rPr>
        <w:t>日常或突击检查过程中，如有发现问题，</w:t>
      </w:r>
      <w:r>
        <w:rPr>
          <w:rFonts w:hint="eastAsia" w:ascii="宋体" w:hAnsi="宋体" w:eastAsia="宋体" w:cs="宋体"/>
          <w:color w:val="auto"/>
          <w:sz w:val="22"/>
          <w:szCs w:val="22"/>
          <w:highlight w:val="none"/>
          <w:lang w:val="en-US" w:eastAsia="zh-CN"/>
        </w:rPr>
        <w:t>中标人未能</w:t>
      </w:r>
      <w:r>
        <w:rPr>
          <w:rFonts w:hint="eastAsia" w:ascii="宋体" w:hAnsi="宋体" w:eastAsia="宋体" w:cs="宋体"/>
          <w:color w:val="auto"/>
          <w:sz w:val="22"/>
          <w:szCs w:val="22"/>
          <w:highlight w:val="none"/>
          <w:lang w:eastAsia="zh-CN"/>
        </w:rPr>
        <w:t>及时整改</w:t>
      </w:r>
      <w:r>
        <w:rPr>
          <w:rFonts w:hint="eastAsia" w:ascii="宋体" w:hAnsi="宋体" w:eastAsia="宋体" w:cs="宋体"/>
          <w:color w:val="auto"/>
          <w:sz w:val="22"/>
          <w:szCs w:val="22"/>
          <w:highlight w:val="none"/>
          <w:lang w:val="en-US" w:eastAsia="zh-CN"/>
        </w:rPr>
        <w:t>到位的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如出现两次此类情形</w:t>
      </w:r>
      <w:r>
        <w:rPr>
          <w:rFonts w:hint="eastAsia" w:ascii="宋体" w:hAnsi="宋体" w:eastAsia="宋体" w:cs="宋体"/>
          <w:color w:val="auto"/>
          <w:sz w:val="22"/>
          <w:szCs w:val="22"/>
          <w:highlight w:val="none"/>
          <w:lang w:eastAsia="zh-CN"/>
        </w:rPr>
        <w:t>，也可作为</w:t>
      </w:r>
      <w:r>
        <w:rPr>
          <w:rFonts w:hint="eastAsia" w:ascii="宋体" w:hAnsi="宋体" w:eastAsia="宋体" w:cs="宋体"/>
          <w:color w:val="auto"/>
          <w:sz w:val="22"/>
          <w:szCs w:val="22"/>
          <w:highlight w:val="none"/>
          <w:lang w:val="en-US" w:eastAsia="zh-CN"/>
        </w:rPr>
        <w:t>采购人终止</w:t>
      </w:r>
      <w:r>
        <w:rPr>
          <w:rFonts w:hint="eastAsia" w:ascii="宋体" w:hAnsi="宋体" w:eastAsia="宋体" w:cs="宋体"/>
          <w:color w:val="auto"/>
          <w:sz w:val="22"/>
          <w:szCs w:val="22"/>
          <w:highlight w:val="none"/>
          <w:lang w:eastAsia="zh-CN"/>
        </w:rPr>
        <w:t>合同的依据。</w:t>
      </w:r>
    </w:p>
    <w:p w14:paraId="412D2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中标人负责承担食堂劳务人员综合管理服务过程中所牵涉的一切经济、法律责任；</w:t>
      </w:r>
    </w:p>
    <w:p w14:paraId="210ACB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eastAsia="zh-CN"/>
        </w:rPr>
        <w:t>中标人派遣人员在工作期间出现任何安全事故，无论是校内、校外，均由中标人负责；如出现不可抗力的事故，则按国家有关条例处理。</w:t>
      </w:r>
    </w:p>
    <w:p w14:paraId="3AB0E3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lang w:eastAsia="zh-CN"/>
        </w:rPr>
        <w:t>中标人违反国家相关法规，与其聘用人员发生劳资等纠纷，均由中标人负责调解与处理，采购人不承担任何责任并有权解除合同。</w:t>
      </w:r>
    </w:p>
    <w:p w14:paraId="225A4124">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eastAsia="zh-CN"/>
        </w:rPr>
        <w:t>未尽事宜</w:t>
      </w:r>
    </w:p>
    <w:p w14:paraId="67B3C9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（1）未尽事宜，国家法律法规有规定的，按照国家相关法律法规执行，其他则由双方另行协商。</w:t>
      </w:r>
    </w:p>
    <w:p w14:paraId="20FF58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（2）如因不可抗力等特殊情况导致停止相关服务的，则按双方协商结果扣除项目的后勤综合管理服务费。</w:t>
      </w:r>
    </w:p>
    <w:p w14:paraId="233CF73D">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2DAA5D97">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5172D4AE">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098B42B5">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2C53D08E">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6D0F48C3">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2D9315C5">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49DFD70E">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39743D66">
      <w:pPr>
        <w:keepNext w:val="0"/>
        <w:keepLines w:val="0"/>
        <w:pageBreakBefore w:val="0"/>
        <w:widowControl w:val="0"/>
        <w:kinsoku/>
        <w:wordWrap/>
        <w:overflowPunct/>
        <w:topLinePunct w:val="0"/>
        <w:autoSpaceDE/>
        <w:autoSpaceDN/>
        <w:bidi w:val="0"/>
        <w:adjustRightInd/>
        <w:snapToGrid/>
        <w:spacing w:line="360" w:lineRule="auto"/>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附件</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eastAsia="zh-CN"/>
        </w:rPr>
        <w:t>：《中山市中小学（幼儿园）食堂餐饮质量调查问卷》（采购人可以结合实际需要对调查问卷内容进行修改或调整）</w:t>
      </w:r>
    </w:p>
    <w:p w14:paraId="45852A0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为了解学校食堂的餐饮服务质量，我们特意设计了一份调查问卷。本问卷旨在收集关于食堂餐饮服务质量的反馈和建议，以便我们持续改进工作。您的宝贵意见就是我们工作的动力，它将助力提升学校食堂餐饮服务质量。</w:t>
      </w:r>
    </w:p>
    <w:p w14:paraId="76CB96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问题1：您通常在学校食堂就餐吗？</w:t>
      </w:r>
    </w:p>
    <w:p w14:paraId="119D332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A.是</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B.否（如选择“否”，请跳转至问题</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p>
    <w:p w14:paraId="34C588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问题2：您对学校食堂的整体满意度如何？</w:t>
      </w:r>
    </w:p>
    <w:p w14:paraId="3DBA1EB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A.非常满意</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B.满意</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C.一般</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D.不满意</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E.非常不满意</w:t>
      </w:r>
    </w:p>
    <w:p w14:paraId="32124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问题3：请对食堂的菜品种类和质量进行评价。</w:t>
      </w:r>
    </w:p>
    <w:p w14:paraId="4C1A647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A.非常丰富且美味</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B.比较丰富且美味</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C.一般</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D.较不丰富且味道一般</w:t>
      </w:r>
    </w:p>
    <w:p w14:paraId="2CEDF02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E.非常不丰富且味道差</w:t>
      </w:r>
    </w:p>
    <w:p w14:paraId="0E920B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问题4：请对食堂的卫生情况进行评价。</w:t>
      </w:r>
    </w:p>
    <w:p w14:paraId="22340F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A.非常干净整洁</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B.比较干净整洁</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C.一般</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D.较不干净整洁</w:t>
      </w:r>
      <w:r>
        <w:rPr>
          <w:rFonts w:hint="eastAsia" w:ascii="宋体" w:hAnsi="宋体" w:eastAsia="宋体" w:cs="宋体"/>
          <w:color w:val="auto"/>
          <w:sz w:val="22"/>
          <w:szCs w:val="22"/>
          <w:highlight w:val="none"/>
          <w:lang w:val="en-US" w:eastAsia="zh-CN"/>
        </w:rPr>
        <w:t xml:space="preserve">   </w:t>
      </w:r>
    </w:p>
    <w:p w14:paraId="449B651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E.非常不干净整洁</w:t>
      </w:r>
    </w:p>
    <w:p w14:paraId="414F1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问题5：您觉得食堂的菜品口味如何？</w:t>
      </w:r>
    </w:p>
    <w:p w14:paraId="313C04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A.非常美味</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B.美味</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C.一般</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D.不美味</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E.非常不美味</w:t>
      </w:r>
    </w:p>
    <w:p w14:paraId="204744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问题6：您认为食堂工作人员的服务态度如何？</w:t>
      </w:r>
    </w:p>
    <w:p w14:paraId="4B1729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A.非常友好</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B.友好</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C.一般</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D.不友好</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E.非常不友好</w:t>
      </w:r>
    </w:p>
    <w:p w14:paraId="4A5CA5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问题7：您是否遇到过食堂工作人员服务态度不好的情况？</w:t>
      </w:r>
    </w:p>
    <w:p w14:paraId="7F713B8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A.是，经常遇到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B.有时遇到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C.很少遇到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D.几乎没有遇到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E.从未遇到</w:t>
      </w:r>
    </w:p>
    <w:p w14:paraId="315002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问题8：如果您遇到过食堂工作人员服务态度不好的情况，请描述具体情况：</w:t>
      </w:r>
    </w:p>
    <w:p w14:paraId="653301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问题9：您未在学校食堂就餐的主要原因是什么？</w:t>
      </w:r>
    </w:p>
    <w:p w14:paraId="3414D72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A.时间不匹配</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B.菜品选择有限</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C.价格过高</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D.对食品质量有疑虑</w:t>
      </w:r>
    </w:p>
    <w:p w14:paraId="579D303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E.其他原因请在下面详细说明：[请在此区域内作答]</w:t>
      </w:r>
    </w:p>
    <w:p w14:paraId="0AB1D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问题10：您希望学校食堂在哪些方面进行改进？（多选）</w:t>
      </w:r>
    </w:p>
    <w:p w14:paraId="79F9C31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A.增加菜品种类</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B.提高食品质量</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C.降低价格</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D.加强卫生管理</w:t>
      </w:r>
    </w:p>
    <w:p w14:paraId="5E018A8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E.其他建议请在下面详细说明：</w:t>
      </w:r>
      <w:r>
        <w:rPr>
          <w:rFonts w:hint="eastAsia" w:ascii="宋体" w:hAnsi="宋体" w:eastAsia="宋体" w:cs="宋体"/>
          <w:color w:val="auto"/>
          <w:sz w:val="22"/>
          <w:szCs w:val="22"/>
          <w:highlight w:val="none"/>
          <w:lang w:val="en-US" w:eastAsia="zh-CN"/>
        </w:rPr>
        <w:t>________________________________________________</w:t>
      </w:r>
    </w:p>
    <w:p w14:paraId="3F790855">
      <w:pPr>
        <w:pStyle w:val="9"/>
        <w:keepNext w:val="0"/>
        <w:keepLines w:val="0"/>
        <w:pageBreakBefore w:val="0"/>
        <w:topLinePunct w:val="0"/>
        <w:bidi w:val="0"/>
        <w:spacing w:after="0" w:line="360" w:lineRule="auto"/>
        <w:textAlignment w:val="auto"/>
        <w:rPr>
          <w:rFonts w:hint="eastAsia" w:ascii="宋体" w:hAnsi="宋体" w:eastAsia="宋体" w:cs="宋体"/>
          <w:b/>
          <w:bCs/>
          <w:color w:val="auto"/>
          <w:sz w:val="22"/>
          <w:szCs w:val="22"/>
          <w:highlight w:val="none"/>
          <w:lang w:eastAsia="zh-CN"/>
        </w:rPr>
      </w:pPr>
    </w:p>
    <w:p w14:paraId="5A4F2586">
      <w:pPr>
        <w:keepNext w:val="0"/>
        <w:keepLines w:val="0"/>
        <w:pageBreakBefore w:val="0"/>
        <w:widowControl w:val="0"/>
        <w:wordWrap/>
        <w:topLinePunct w:val="0"/>
        <w:autoSpaceDE/>
        <w:autoSpaceDN/>
        <w:bidi w:val="0"/>
        <w:adjustRightInd/>
        <w:snapToGrid/>
        <w:spacing w:line="360" w:lineRule="auto"/>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附件</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eastAsia="zh-CN"/>
        </w:rPr>
        <w:t>：《中山市中小学（幼儿园）食堂餐饮服务质量评价表》（采购人可以结合实际需要</w:t>
      </w:r>
      <w:r>
        <w:rPr>
          <w:rFonts w:hint="eastAsia" w:ascii="宋体" w:hAnsi="宋体" w:eastAsia="宋体" w:cs="宋体"/>
          <w:b/>
          <w:bCs/>
          <w:color w:val="auto"/>
          <w:sz w:val="22"/>
          <w:szCs w:val="22"/>
          <w:highlight w:val="none"/>
          <w:lang w:val="en-US" w:eastAsia="zh-CN"/>
        </w:rPr>
        <w:t>对评价表的</w:t>
      </w:r>
      <w:r>
        <w:rPr>
          <w:rFonts w:hint="eastAsia" w:ascii="宋体" w:hAnsi="宋体" w:eastAsia="宋体" w:cs="宋体"/>
          <w:b/>
          <w:bCs/>
          <w:color w:val="auto"/>
          <w:sz w:val="22"/>
          <w:szCs w:val="22"/>
          <w:highlight w:val="none"/>
          <w:lang w:eastAsia="zh-CN"/>
        </w:rPr>
        <w:t>内容进行修改或调整）</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876"/>
        <w:gridCol w:w="5262"/>
        <w:gridCol w:w="554"/>
        <w:gridCol w:w="587"/>
        <w:gridCol w:w="530"/>
      </w:tblGrid>
      <w:tr w14:paraId="0AF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9" w:type="dxa"/>
            <w:gridSpan w:val="6"/>
            <w:tcBorders>
              <w:top w:val="nil"/>
              <w:left w:val="nil"/>
              <w:bottom w:val="single" w:color="auto" w:sz="4" w:space="0"/>
              <w:right w:val="nil"/>
            </w:tcBorders>
            <w:noWrap w:val="0"/>
            <w:vAlign w:val="center"/>
          </w:tcPr>
          <w:p w14:paraId="4EB3594F">
            <w:pPr>
              <w:pStyle w:val="20"/>
              <w:keepNext w:val="0"/>
              <w:keepLines w:val="0"/>
              <w:pageBreakBefore w:val="0"/>
              <w:kinsoku w:val="0"/>
              <w:overflowPunct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单位（盖章）：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校长签名：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日期：</w:t>
            </w:r>
          </w:p>
        </w:tc>
      </w:tr>
      <w:tr w14:paraId="0042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op w:val="single" w:color="auto" w:sz="4" w:space="0"/>
            </w:tcBorders>
            <w:noWrap w:val="0"/>
            <w:vAlign w:val="center"/>
          </w:tcPr>
          <w:p w14:paraId="2752CEE9">
            <w:pPr>
              <w:pStyle w:val="20"/>
              <w:keepNext w:val="0"/>
              <w:keepLines w:val="0"/>
              <w:pageBreakBefore w:val="0"/>
              <w:kinsoku w:val="0"/>
              <w:overflowPunct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一级</w:t>
            </w:r>
          </w:p>
          <w:p w14:paraId="1C5C7AF6">
            <w:pPr>
              <w:pStyle w:val="20"/>
              <w:keepNext w:val="0"/>
              <w:keepLines w:val="0"/>
              <w:pageBreakBefore w:val="0"/>
              <w:kinsoku w:val="0"/>
              <w:overflowPunct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指标</w:t>
            </w:r>
          </w:p>
        </w:tc>
        <w:tc>
          <w:tcPr>
            <w:tcW w:w="825" w:type="dxa"/>
            <w:tcBorders>
              <w:top w:val="single" w:color="auto" w:sz="4" w:space="0"/>
            </w:tcBorders>
            <w:noWrap w:val="0"/>
            <w:vAlign w:val="center"/>
          </w:tcPr>
          <w:p w14:paraId="55AFE45B">
            <w:pPr>
              <w:pStyle w:val="20"/>
              <w:keepNext w:val="0"/>
              <w:keepLines w:val="0"/>
              <w:pageBreakBefore w:val="0"/>
              <w:kinsoku w:val="0"/>
              <w:overflowPunct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二级</w:t>
            </w:r>
          </w:p>
          <w:p w14:paraId="3FA309B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指标</w:t>
            </w:r>
          </w:p>
        </w:tc>
        <w:tc>
          <w:tcPr>
            <w:tcW w:w="5307" w:type="dxa"/>
            <w:tcBorders>
              <w:top w:val="single" w:color="auto" w:sz="4" w:space="0"/>
            </w:tcBorders>
            <w:noWrap w:val="0"/>
            <w:vAlign w:val="center"/>
          </w:tcPr>
          <w:p w14:paraId="69CE433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评价内容</w:t>
            </w:r>
          </w:p>
        </w:tc>
        <w:tc>
          <w:tcPr>
            <w:tcW w:w="554" w:type="dxa"/>
            <w:tcBorders>
              <w:top w:val="single" w:color="auto" w:sz="4" w:space="0"/>
            </w:tcBorders>
            <w:noWrap w:val="0"/>
            <w:vAlign w:val="center"/>
          </w:tcPr>
          <w:p w14:paraId="7960EA3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589" w:type="dxa"/>
            <w:tcBorders>
              <w:top w:val="single" w:color="auto" w:sz="4" w:space="0"/>
            </w:tcBorders>
            <w:noWrap w:val="0"/>
            <w:vAlign w:val="center"/>
          </w:tcPr>
          <w:p w14:paraId="26769137">
            <w:pPr>
              <w:pStyle w:val="20"/>
              <w:keepNext w:val="0"/>
              <w:keepLines w:val="0"/>
              <w:pageBreakBefore w:val="0"/>
              <w:kinsoku w:val="0"/>
              <w:overflowPunct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自评 得分</w:t>
            </w:r>
          </w:p>
        </w:tc>
        <w:tc>
          <w:tcPr>
            <w:tcW w:w="531" w:type="dxa"/>
            <w:tcBorders>
              <w:top w:val="single" w:color="auto" w:sz="4" w:space="0"/>
            </w:tcBorders>
            <w:noWrap w:val="0"/>
            <w:vAlign w:val="center"/>
          </w:tcPr>
          <w:p w14:paraId="60E24CD4">
            <w:pPr>
              <w:pStyle w:val="20"/>
              <w:keepNext w:val="0"/>
              <w:keepLines w:val="0"/>
              <w:pageBreakBefore w:val="0"/>
              <w:kinsoku w:val="0"/>
              <w:overflowPunct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他评</w:t>
            </w:r>
          </w:p>
          <w:p w14:paraId="3038D558">
            <w:pPr>
              <w:pStyle w:val="20"/>
              <w:keepNext w:val="0"/>
              <w:keepLines w:val="0"/>
              <w:pageBreakBefore w:val="0"/>
              <w:kinsoku w:val="0"/>
              <w:overflowPunct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得分</w:t>
            </w:r>
          </w:p>
        </w:tc>
      </w:tr>
      <w:tr w14:paraId="2D10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restart"/>
            <w:noWrap w:val="0"/>
            <w:vAlign w:val="center"/>
          </w:tcPr>
          <w:p w14:paraId="454C7AA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一、质量管理</w:t>
            </w:r>
          </w:p>
        </w:tc>
        <w:tc>
          <w:tcPr>
            <w:tcW w:w="825" w:type="dxa"/>
            <w:vMerge w:val="restart"/>
            <w:noWrap w:val="0"/>
            <w:vAlign w:val="center"/>
          </w:tcPr>
          <w:p w14:paraId="6E257AA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人员管理</w:t>
            </w:r>
          </w:p>
        </w:tc>
        <w:tc>
          <w:tcPr>
            <w:tcW w:w="5307" w:type="dxa"/>
            <w:noWrap w:val="0"/>
            <w:vAlign w:val="center"/>
          </w:tcPr>
          <w:p w14:paraId="38334475">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1.食堂工作人员持有有效健康证明；</w:t>
            </w:r>
          </w:p>
        </w:tc>
        <w:tc>
          <w:tcPr>
            <w:tcW w:w="554" w:type="dxa"/>
            <w:noWrap w:val="0"/>
            <w:vAlign w:val="center"/>
          </w:tcPr>
          <w:p w14:paraId="446D4BB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89" w:type="dxa"/>
            <w:noWrap w:val="0"/>
            <w:vAlign w:val="center"/>
          </w:tcPr>
          <w:p w14:paraId="494B408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098AB10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4209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6986CFE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374807F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7E3E9252">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2.食堂工作人员上岗前要经食品安全培训考核合格；</w:t>
            </w:r>
          </w:p>
        </w:tc>
        <w:tc>
          <w:tcPr>
            <w:tcW w:w="554" w:type="dxa"/>
            <w:noWrap w:val="0"/>
            <w:vAlign w:val="center"/>
          </w:tcPr>
          <w:p w14:paraId="573310E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89" w:type="dxa"/>
            <w:noWrap w:val="0"/>
            <w:vAlign w:val="center"/>
          </w:tcPr>
          <w:p w14:paraId="0005EE5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50FFC5A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17E8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570F08C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56A8776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42398821">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3.有食堂工作人员晨检、午检记录，无带有碍食品安全的病症上岗情况</w:t>
            </w:r>
            <w:r>
              <w:rPr>
                <w:rFonts w:hint="eastAsia" w:ascii="宋体" w:hAnsi="宋体" w:eastAsia="宋体" w:cs="宋体"/>
                <w:color w:val="auto"/>
                <w:sz w:val="22"/>
                <w:szCs w:val="22"/>
                <w:highlight w:val="none"/>
                <w:lang w:eastAsia="zh-CN"/>
              </w:rPr>
              <w:t>；</w:t>
            </w:r>
          </w:p>
        </w:tc>
        <w:tc>
          <w:tcPr>
            <w:tcW w:w="554" w:type="dxa"/>
            <w:noWrap w:val="0"/>
            <w:vAlign w:val="center"/>
          </w:tcPr>
          <w:p w14:paraId="7A856C2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89" w:type="dxa"/>
            <w:noWrap w:val="0"/>
            <w:vAlign w:val="center"/>
          </w:tcPr>
          <w:p w14:paraId="1EBBBAF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556A1B6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4AAF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750053B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24FF2D1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66E05148">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4.每学期食堂工作人员参加培训不少于 20 学时，如食品安全知识培训、营养配餐、消防知识、职业道德和</w:t>
            </w:r>
            <w:r>
              <w:rPr>
                <w:rFonts w:hint="eastAsia" w:cs="宋体"/>
                <w:color w:val="auto"/>
                <w:sz w:val="22"/>
                <w:szCs w:val="22"/>
                <w:highlight w:val="none"/>
                <w:lang w:eastAsia="zh-CN"/>
              </w:rPr>
              <w:t>法治教育</w:t>
            </w:r>
            <w:r>
              <w:rPr>
                <w:rFonts w:hint="eastAsia" w:ascii="宋体" w:hAnsi="宋体" w:eastAsia="宋体" w:cs="宋体"/>
                <w:color w:val="auto"/>
                <w:sz w:val="22"/>
                <w:szCs w:val="22"/>
                <w:highlight w:val="none"/>
              </w:rPr>
              <w:t>培训等。</w:t>
            </w:r>
          </w:p>
        </w:tc>
        <w:tc>
          <w:tcPr>
            <w:tcW w:w="554" w:type="dxa"/>
            <w:noWrap w:val="0"/>
            <w:vAlign w:val="center"/>
          </w:tcPr>
          <w:p w14:paraId="6DF2816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89" w:type="dxa"/>
            <w:noWrap w:val="0"/>
            <w:vAlign w:val="center"/>
          </w:tcPr>
          <w:p w14:paraId="228341A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3794A64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081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restart"/>
            <w:noWrap w:val="0"/>
            <w:vAlign w:val="center"/>
          </w:tcPr>
          <w:p w14:paraId="6E95107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二、饭菜质量</w:t>
            </w:r>
          </w:p>
        </w:tc>
        <w:tc>
          <w:tcPr>
            <w:tcW w:w="825" w:type="dxa"/>
            <w:vMerge w:val="restart"/>
            <w:noWrap w:val="0"/>
            <w:vAlign w:val="center"/>
          </w:tcPr>
          <w:p w14:paraId="7DEBD4A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食品安全</w:t>
            </w:r>
          </w:p>
        </w:tc>
        <w:tc>
          <w:tcPr>
            <w:tcW w:w="5307" w:type="dxa"/>
            <w:noWrap w:val="0"/>
            <w:vAlign w:val="center"/>
          </w:tcPr>
          <w:p w14:paraId="62F2C3ED">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1.专人负责食品原材料的入库验收，食材保质保量，并做好入库记录；</w:t>
            </w:r>
          </w:p>
        </w:tc>
        <w:tc>
          <w:tcPr>
            <w:tcW w:w="554" w:type="dxa"/>
            <w:noWrap w:val="0"/>
            <w:vAlign w:val="center"/>
          </w:tcPr>
          <w:p w14:paraId="48B63C0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7D930D7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3921AB2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1F6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049C18D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21D56CC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408DEE64">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2.建立冻肉采购台账，在肉类食材采购中冻肉占比不高于20%，应尽量降低冻肉使用量，不得采购冻猪肉及猪肉深加工产品；</w:t>
            </w:r>
          </w:p>
        </w:tc>
        <w:tc>
          <w:tcPr>
            <w:tcW w:w="554" w:type="dxa"/>
            <w:noWrap w:val="0"/>
            <w:vAlign w:val="center"/>
          </w:tcPr>
          <w:p w14:paraId="1099457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753FD52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42CD053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2A3B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15F9457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52604FD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1EF75166">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3.严把食品质量和安全关，不采购不合格的食材，不加工、不销售明令禁止的材料和食品；</w:t>
            </w:r>
          </w:p>
        </w:tc>
        <w:tc>
          <w:tcPr>
            <w:tcW w:w="554" w:type="dxa"/>
            <w:noWrap w:val="0"/>
            <w:vAlign w:val="center"/>
          </w:tcPr>
          <w:p w14:paraId="39A4100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163F13F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4C2834F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5AD7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381AC7F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44021F1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7077C310">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4.食品添加剂使用要遵守相关规定，尽量不使用食品添加剂，少用调味料；</w:t>
            </w:r>
          </w:p>
        </w:tc>
        <w:tc>
          <w:tcPr>
            <w:tcW w:w="554" w:type="dxa"/>
            <w:noWrap w:val="0"/>
            <w:vAlign w:val="center"/>
          </w:tcPr>
          <w:p w14:paraId="4D105B5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54A3A4D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57D38F6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29E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32717CF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24D6934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7CD7D87C">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5.原料、半成品、成品分开存放，无交叉污染；生熟容器、用具有明显的区分标识，且分区域存放；</w:t>
            </w:r>
          </w:p>
        </w:tc>
        <w:tc>
          <w:tcPr>
            <w:tcW w:w="554" w:type="dxa"/>
            <w:noWrap w:val="0"/>
            <w:vAlign w:val="center"/>
          </w:tcPr>
          <w:p w14:paraId="1CC8935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16ADAA5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74BF572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E39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7509437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10FD4F4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758E6BD0">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6.食品加工分区域操作，专间或专用区域定期消毒；</w:t>
            </w:r>
          </w:p>
        </w:tc>
        <w:tc>
          <w:tcPr>
            <w:tcW w:w="554" w:type="dxa"/>
            <w:noWrap w:val="0"/>
            <w:vAlign w:val="center"/>
          </w:tcPr>
          <w:p w14:paraId="0067D24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6A18A13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41740B1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0AB7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1F9610F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637646D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2EF88CD5">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7.按规定做好每餐的食品留样。</w:t>
            </w:r>
          </w:p>
        </w:tc>
        <w:tc>
          <w:tcPr>
            <w:tcW w:w="554" w:type="dxa"/>
            <w:noWrap w:val="0"/>
            <w:vAlign w:val="center"/>
          </w:tcPr>
          <w:p w14:paraId="78C4B98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5B18DE9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4F11865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06A2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79A7972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restart"/>
            <w:noWrap w:val="0"/>
            <w:vAlign w:val="center"/>
          </w:tcPr>
          <w:p w14:paraId="63A7524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营养搭配</w:t>
            </w:r>
          </w:p>
        </w:tc>
        <w:tc>
          <w:tcPr>
            <w:tcW w:w="5307" w:type="dxa"/>
            <w:noWrap w:val="0"/>
            <w:vAlign w:val="center"/>
          </w:tcPr>
          <w:p w14:paraId="195B92A8">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1.配备有资质食品安全员（兼）；</w:t>
            </w:r>
          </w:p>
        </w:tc>
        <w:tc>
          <w:tcPr>
            <w:tcW w:w="554" w:type="dxa"/>
            <w:noWrap w:val="0"/>
            <w:vAlign w:val="center"/>
          </w:tcPr>
          <w:p w14:paraId="161B5E3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09701EB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0997D57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4338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2882C77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5296AF4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3AC84FD0">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2.按《营养健康食堂建设指南》《学生餐营养指南》，结合学生营养健康状况和饮食习惯，编制每周带量食谱，并定期更换；每周推出两款新菜式</w:t>
            </w:r>
            <w:r>
              <w:rPr>
                <w:rFonts w:hint="eastAsia" w:ascii="宋体" w:hAnsi="宋体" w:eastAsia="宋体" w:cs="宋体"/>
                <w:color w:val="auto"/>
                <w:sz w:val="22"/>
                <w:szCs w:val="22"/>
                <w:highlight w:val="none"/>
                <w:lang w:eastAsia="zh-CN"/>
              </w:rPr>
              <w:t>；</w:t>
            </w:r>
          </w:p>
        </w:tc>
        <w:tc>
          <w:tcPr>
            <w:tcW w:w="554" w:type="dxa"/>
            <w:noWrap w:val="0"/>
            <w:vAlign w:val="center"/>
          </w:tcPr>
          <w:p w14:paraId="54AC1A0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5EB2C48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1011BBE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59FB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0BBC1C4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64A34C8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123452B6">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3.使用食材新鲜，提供 3 类以上食物（谷薯杂豆类、蔬菜水果类、水产畜禽蛋类、奶及大豆类等）；每天不少于 12 种食物、每周至少 25 种食物；黄绿色蔬菜每餐不少于 50%；每周豆制品应不少于 3 次；每周油炸食品不超过 1 次；每天使用冻肉不超过 2 种</w:t>
            </w:r>
            <w:r>
              <w:rPr>
                <w:rFonts w:hint="eastAsia" w:ascii="宋体" w:hAnsi="宋体" w:eastAsia="宋体" w:cs="宋体"/>
                <w:color w:val="auto"/>
                <w:sz w:val="22"/>
                <w:szCs w:val="22"/>
                <w:highlight w:val="none"/>
                <w:lang w:eastAsia="zh-CN"/>
              </w:rPr>
              <w:t>。</w:t>
            </w:r>
          </w:p>
        </w:tc>
        <w:tc>
          <w:tcPr>
            <w:tcW w:w="554" w:type="dxa"/>
            <w:noWrap w:val="0"/>
            <w:vAlign w:val="center"/>
          </w:tcPr>
          <w:p w14:paraId="6D8D5F3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5AD409C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18DCE32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372F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559F25D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restart"/>
            <w:noWrap w:val="0"/>
            <w:vAlign w:val="center"/>
          </w:tcPr>
          <w:p w14:paraId="260148B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口感味道</w:t>
            </w:r>
          </w:p>
        </w:tc>
        <w:tc>
          <w:tcPr>
            <w:tcW w:w="5307" w:type="dxa"/>
            <w:noWrap w:val="0"/>
            <w:vAlign w:val="center"/>
          </w:tcPr>
          <w:p w14:paraId="7E67B192">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1.饭菜符合学生口味，口感好、味道佳，学生爱吃；</w:t>
            </w:r>
          </w:p>
        </w:tc>
        <w:tc>
          <w:tcPr>
            <w:tcW w:w="554" w:type="dxa"/>
            <w:noWrap w:val="0"/>
            <w:vAlign w:val="center"/>
          </w:tcPr>
          <w:p w14:paraId="75B8417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63EBFD7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45547D7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2AC8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233A828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264539C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0234CFCB">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2.饭菜温度适宜，无异物，无夹生饭，饭菜补充及时；</w:t>
            </w:r>
          </w:p>
        </w:tc>
        <w:tc>
          <w:tcPr>
            <w:tcW w:w="554" w:type="dxa"/>
            <w:noWrap w:val="0"/>
            <w:vAlign w:val="center"/>
          </w:tcPr>
          <w:p w14:paraId="78BFF74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22A86A5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66BED27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7B83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51252D5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54577E5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6B5B6865">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3.问卷调查对饭菜质量满意度高。</w:t>
            </w:r>
          </w:p>
        </w:tc>
        <w:tc>
          <w:tcPr>
            <w:tcW w:w="554" w:type="dxa"/>
            <w:noWrap w:val="0"/>
            <w:vAlign w:val="center"/>
          </w:tcPr>
          <w:p w14:paraId="4685135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19A3F0F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2285B78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70D1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restart"/>
            <w:noWrap w:val="0"/>
            <w:vAlign w:val="center"/>
          </w:tcPr>
          <w:p w14:paraId="197E341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三、服务质量</w:t>
            </w:r>
          </w:p>
        </w:tc>
        <w:tc>
          <w:tcPr>
            <w:tcW w:w="825" w:type="dxa"/>
            <w:vMerge w:val="restart"/>
            <w:noWrap w:val="0"/>
            <w:vAlign w:val="center"/>
          </w:tcPr>
          <w:p w14:paraId="102DE81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卫生环境</w:t>
            </w:r>
          </w:p>
        </w:tc>
        <w:tc>
          <w:tcPr>
            <w:tcW w:w="5307" w:type="dxa"/>
            <w:noWrap w:val="0"/>
            <w:vAlign w:val="center"/>
          </w:tcPr>
          <w:p w14:paraId="5671E28B">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1.食堂库房要分类摆放物品，保持干燥、通风、整洁，保持良好的环境卫生，防止物品霉烂变质；</w:t>
            </w:r>
          </w:p>
        </w:tc>
        <w:tc>
          <w:tcPr>
            <w:tcW w:w="554" w:type="dxa"/>
            <w:noWrap w:val="0"/>
            <w:vAlign w:val="center"/>
          </w:tcPr>
          <w:p w14:paraId="251628C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661E90A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2CB22F6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4F3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1E03CD5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59C9479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6DAEBCAC">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2.厨房的上下水管道要畅通，及时清扫地面残留物，保持清洁卫生</w:t>
            </w:r>
            <w:r>
              <w:rPr>
                <w:rFonts w:hint="eastAsia" w:ascii="宋体" w:hAnsi="宋体" w:eastAsia="宋体" w:cs="宋体"/>
                <w:color w:val="auto"/>
                <w:sz w:val="22"/>
                <w:szCs w:val="22"/>
                <w:highlight w:val="none"/>
                <w:lang w:eastAsia="zh-CN"/>
              </w:rPr>
              <w:t>；</w:t>
            </w:r>
          </w:p>
        </w:tc>
        <w:tc>
          <w:tcPr>
            <w:tcW w:w="554" w:type="dxa"/>
            <w:noWrap w:val="0"/>
            <w:vAlign w:val="center"/>
          </w:tcPr>
          <w:p w14:paraId="2C288C2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17E3B6D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13239A2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1ADB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088C9B0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0539233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17105D2C">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3.餐厅要勤清洁，餐桌摆放整齐，地面、餐台、桌椅无污迹，保持餐厅整洁卫生</w:t>
            </w:r>
            <w:r>
              <w:rPr>
                <w:rFonts w:hint="eastAsia" w:ascii="宋体" w:hAnsi="宋体" w:eastAsia="宋体" w:cs="宋体"/>
                <w:color w:val="auto"/>
                <w:sz w:val="22"/>
                <w:szCs w:val="22"/>
                <w:highlight w:val="none"/>
                <w:lang w:eastAsia="zh-CN"/>
              </w:rPr>
              <w:t>；</w:t>
            </w:r>
          </w:p>
        </w:tc>
        <w:tc>
          <w:tcPr>
            <w:tcW w:w="554" w:type="dxa"/>
            <w:noWrap w:val="0"/>
            <w:vAlign w:val="center"/>
          </w:tcPr>
          <w:p w14:paraId="6AF6EDA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7F20087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6AC6FBE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5CBD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440A5F3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3B7AAD9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2DF6A793">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4.食堂工作人员要保持良好的个人卫生习惯，做到勤洗手、勤剪指甲、勤洗澡理发、勤换洗衣服，有上岗前检查记录。</w:t>
            </w:r>
          </w:p>
        </w:tc>
        <w:tc>
          <w:tcPr>
            <w:tcW w:w="554" w:type="dxa"/>
            <w:noWrap w:val="0"/>
            <w:vAlign w:val="center"/>
          </w:tcPr>
          <w:p w14:paraId="078BBFB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89" w:type="dxa"/>
            <w:noWrap w:val="0"/>
            <w:vAlign w:val="center"/>
          </w:tcPr>
          <w:p w14:paraId="63DF3FC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5FA3513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110D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29A153A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restart"/>
            <w:noWrap w:val="0"/>
            <w:vAlign w:val="center"/>
          </w:tcPr>
          <w:p w14:paraId="0C536E40">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服务态度</w:t>
            </w:r>
          </w:p>
        </w:tc>
        <w:tc>
          <w:tcPr>
            <w:tcW w:w="5307" w:type="dxa"/>
            <w:noWrap w:val="0"/>
            <w:vAlign w:val="center"/>
          </w:tcPr>
          <w:p w14:paraId="3D9C8025">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1.食堂工作人员用语礼貌，微笑服务，对待学生和教职工一视同仁，积极主动地提供餐饮服务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开餐时段餐厅现场至少安排一名工作人员引导用餐及答疑（如需），并至少安排一名工作人员进行餐桌清洁；</w:t>
            </w:r>
          </w:p>
        </w:tc>
        <w:tc>
          <w:tcPr>
            <w:tcW w:w="554" w:type="dxa"/>
            <w:noWrap w:val="0"/>
            <w:vAlign w:val="center"/>
          </w:tcPr>
          <w:p w14:paraId="2F87D43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45D4F8F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21C3A6DB">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p>
        </w:tc>
      </w:tr>
      <w:tr w14:paraId="4CA1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3F83C79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31F3D42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4FAC412D">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2.对学生提出的问题耐心解释，积极解决，不与学生争吵，不故意刁难学生</w:t>
            </w:r>
            <w:r>
              <w:rPr>
                <w:rFonts w:hint="eastAsia" w:ascii="宋体" w:hAnsi="宋体" w:eastAsia="宋体" w:cs="宋体"/>
                <w:color w:val="auto"/>
                <w:sz w:val="22"/>
                <w:szCs w:val="22"/>
                <w:highlight w:val="none"/>
                <w:lang w:eastAsia="zh-CN"/>
              </w:rPr>
              <w:t>。</w:t>
            </w:r>
          </w:p>
        </w:tc>
        <w:tc>
          <w:tcPr>
            <w:tcW w:w="554" w:type="dxa"/>
            <w:noWrap w:val="0"/>
            <w:vAlign w:val="center"/>
          </w:tcPr>
          <w:p w14:paraId="77DC2A6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476152A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2FF632A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2A5F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0AE3D7A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restart"/>
            <w:noWrap w:val="0"/>
            <w:vAlign w:val="center"/>
          </w:tcPr>
          <w:p w14:paraId="3E729A2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服务效率</w:t>
            </w:r>
          </w:p>
        </w:tc>
        <w:tc>
          <w:tcPr>
            <w:tcW w:w="5307" w:type="dxa"/>
            <w:noWrap w:val="0"/>
            <w:vAlign w:val="center"/>
          </w:tcPr>
          <w:p w14:paraId="1ED0C7B9">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1.按时供餐，保证饭菜供应；</w:t>
            </w:r>
          </w:p>
        </w:tc>
        <w:tc>
          <w:tcPr>
            <w:tcW w:w="554" w:type="dxa"/>
            <w:noWrap w:val="0"/>
            <w:vAlign w:val="center"/>
          </w:tcPr>
          <w:p w14:paraId="1D9C768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17A5C0D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1BC5BB2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56A9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758C295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1B88B6E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289DA229">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2.用餐时间安排合理，取餐效率高，缩短等待时间；</w:t>
            </w:r>
          </w:p>
        </w:tc>
        <w:tc>
          <w:tcPr>
            <w:tcW w:w="554" w:type="dxa"/>
            <w:noWrap w:val="0"/>
            <w:vAlign w:val="center"/>
          </w:tcPr>
          <w:p w14:paraId="1916A09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07312BF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55353AA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44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2C1D275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7F6172B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37DA34CA">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3.能配合学校活动和工作安排，提供学生餐饮服务；</w:t>
            </w:r>
          </w:p>
        </w:tc>
        <w:tc>
          <w:tcPr>
            <w:tcW w:w="554" w:type="dxa"/>
            <w:noWrap w:val="0"/>
            <w:vAlign w:val="center"/>
          </w:tcPr>
          <w:p w14:paraId="45CC983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60FA190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329EDF0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093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6A17A85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2339330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3ED71F93">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4.食堂工作人员相互配合，协同工作，高效完成任务</w:t>
            </w:r>
            <w:r>
              <w:rPr>
                <w:rFonts w:hint="eastAsia" w:ascii="宋体" w:hAnsi="宋体" w:eastAsia="宋体" w:cs="宋体"/>
                <w:color w:val="auto"/>
                <w:sz w:val="22"/>
                <w:szCs w:val="22"/>
                <w:highlight w:val="none"/>
                <w:lang w:eastAsia="zh-CN"/>
              </w:rPr>
              <w:t>；</w:t>
            </w:r>
          </w:p>
        </w:tc>
        <w:tc>
          <w:tcPr>
            <w:tcW w:w="554" w:type="dxa"/>
            <w:noWrap w:val="0"/>
            <w:vAlign w:val="center"/>
          </w:tcPr>
          <w:p w14:paraId="7CD18BF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9" w:type="dxa"/>
            <w:noWrap w:val="0"/>
            <w:vAlign w:val="center"/>
          </w:tcPr>
          <w:p w14:paraId="0543B25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792565D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369A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36AE783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09052158">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1AF4EBBE">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5.保证食堂财务收支平衡，不得出现大额亏盈。</w:t>
            </w:r>
          </w:p>
        </w:tc>
        <w:tc>
          <w:tcPr>
            <w:tcW w:w="554" w:type="dxa"/>
            <w:noWrap w:val="0"/>
            <w:vAlign w:val="center"/>
          </w:tcPr>
          <w:p w14:paraId="58E7206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589" w:type="dxa"/>
            <w:noWrap w:val="0"/>
            <w:vAlign w:val="center"/>
          </w:tcPr>
          <w:p w14:paraId="1B4965E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7F491B4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0655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restart"/>
            <w:noWrap w:val="0"/>
            <w:vAlign w:val="center"/>
          </w:tcPr>
          <w:p w14:paraId="119FC9C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扣分项</w:t>
            </w:r>
          </w:p>
        </w:tc>
        <w:tc>
          <w:tcPr>
            <w:tcW w:w="825" w:type="dxa"/>
            <w:vMerge w:val="restart"/>
            <w:noWrap w:val="0"/>
            <w:vAlign w:val="center"/>
          </w:tcPr>
          <w:p w14:paraId="182C007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负面清单</w:t>
            </w:r>
          </w:p>
        </w:tc>
        <w:tc>
          <w:tcPr>
            <w:tcW w:w="5307" w:type="dxa"/>
            <w:noWrap w:val="0"/>
            <w:vAlign w:val="center"/>
          </w:tcPr>
          <w:p w14:paraId="70681667">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1.发生重大食品安全事故，每次扣40分；</w:t>
            </w:r>
          </w:p>
        </w:tc>
        <w:tc>
          <w:tcPr>
            <w:tcW w:w="554" w:type="dxa"/>
            <w:noWrap w:val="0"/>
            <w:vAlign w:val="center"/>
          </w:tcPr>
          <w:p w14:paraId="33875EE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89" w:type="dxa"/>
            <w:noWrap w:val="0"/>
            <w:vAlign w:val="center"/>
          </w:tcPr>
          <w:p w14:paraId="3CC660AB">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01B04A0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3668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609ACF9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3EE5333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19D625AC">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2.巡查、巡察发现问题，列入整改清单的，扣 5 分；</w:t>
            </w:r>
          </w:p>
        </w:tc>
        <w:tc>
          <w:tcPr>
            <w:tcW w:w="554" w:type="dxa"/>
            <w:noWrap w:val="0"/>
            <w:vAlign w:val="center"/>
          </w:tcPr>
          <w:p w14:paraId="5248755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89" w:type="dxa"/>
            <w:noWrap w:val="0"/>
            <w:vAlign w:val="center"/>
          </w:tcPr>
          <w:p w14:paraId="2B44188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7F1F1D0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89C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5E4C837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286ACE05">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33DF2FDF">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3.被业务主管部门通报的，每次扣 3 分；</w:t>
            </w:r>
          </w:p>
        </w:tc>
        <w:tc>
          <w:tcPr>
            <w:tcW w:w="554" w:type="dxa"/>
            <w:noWrap w:val="0"/>
            <w:vAlign w:val="center"/>
          </w:tcPr>
          <w:p w14:paraId="166B82C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89" w:type="dxa"/>
            <w:noWrap w:val="0"/>
            <w:vAlign w:val="center"/>
          </w:tcPr>
          <w:p w14:paraId="03448D9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2CBC441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A7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4643C8F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776FE3F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14DB7012">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4.被业务主管部门要求整改的，每次扣 2 分；</w:t>
            </w:r>
          </w:p>
        </w:tc>
        <w:tc>
          <w:tcPr>
            <w:tcW w:w="554" w:type="dxa"/>
            <w:noWrap w:val="0"/>
            <w:vAlign w:val="center"/>
          </w:tcPr>
          <w:p w14:paraId="317047C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89" w:type="dxa"/>
            <w:noWrap w:val="0"/>
            <w:vAlign w:val="center"/>
          </w:tcPr>
          <w:p w14:paraId="7AC9289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7E69D0AD">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0408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vMerge w:val="continue"/>
            <w:noWrap w:val="0"/>
            <w:vAlign w:val="center"/>
          </w:tcPr>
          <w:p w14:paraId="2CDAFB32">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825" w:type="dxa"/>
            <w:vMerge w:val="continue"/>
            <w:noWrap w:val="0"/>
            <w:vAlign w:val="center"/>
          </w:tcPr>
          <w:p w14:paraId="409A96AF">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07" w:type="dxa"/>
            <w:noWrap w:val="0"/>
            <w:vAlign w:val="center"/>
          </w:tcPr>
          <w:p w14:paraId="0FED2716">
            <w:pPr>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5.食堂被投诉核查属实的，每次扣 2 分。</w:t>
            </w:r>
          </w:p>
        </w:tc>
        <w:tc>
          <w:tcPr>
            <w:tcW w:w="554" w:type="dxa"/>
            <w:noWrap w:val="0"/>
            <w:vAlign w:val="center"/>
          </w:tcPr>
          <w:p w14:paraId="0D1D47F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89" w:type="dxa"/>
            <w:noWrap w:val="0"/>
            <w:vAlign w:val="center"/>
          </w:tcPr>
          <w:p w14:paraId="5185F96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24F3F07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1041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15" w:type="dxa"/>
            <w:gridSpan w:val="3"/>
            <w:noWrap w:val="0"/>
            <w:vAlign w:val="center"/>
          </w:tcPr>
          <w:p w14:paraId="3F6055F1">
            <w:pPr>
              <w:keepNext w:val="0"/>
              <w:keepLines w:val="0"/>
              <w:pageBreakBefore w:val="0"/>
              <w:topLinePunct w:val="0"/>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554" w:type="dxa"/>
            <w:noWrap w:val="0"/>
            <w:vAlign w:val="center"/>
          </w:tcPr>
          <w:p w14:paraId="39384C6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w:t>
            </w:r>
          </w:p>
        </w:tc>
        <w:tc>
          <w:tcPr>
            <w:tcW w:w="589" w:type="dxa"/>
            <w:noWrap w:val="0"/>
            <w:vAlign w:val="center"/>
          </w:tcPr>
          <w:p w14:paraId="40D7B18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c>
          <w:tcPr>
            <w:tcW w:w="531" w:type="dxa"/>
            <w:noWrap w:val="0"/>
            <w:vAlign w:val="center"/>
          </w:tcPr>
          <w:p w14:paraId="3DCED40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rPr>
            </w:pPr>
          </w:p>
        </w:tc>
      </w:tr>
      <w:tr w14:paraId="6CF0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9" w:type="dxa"/>
            <w:gridSpan w:val="6"/>
            <w:noWrap w:val="0"/>
            <w:vAlign w:val="center"/>
          </w:tcPr>
          <w:p w14:paraId="6477C847">
            <w:pPr>
              <w:keepNext w:val="0"/>
              <w:keepLines w:val="0"/>
              <w:pageBreakBefore w:val="0"/>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备注：人员满勤情况下，按以下考核结果结算。</w:t>
            </w:r>
          </w:p>
          <w:p w14:paraId="708BD945">
            <w:pPr>
              <w:keepNext w:val="0"/>
              <w:keepLines w:val="0"/>
              <w:pageBreakBefore w:val="0"/>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.100分-90分为优；</w:t>
            </w:r>
          </w:p>
          <w:p w14:paraId="28593842">
            <w:pPr>
              <w:keepNext w:val="0"/>
              <w:keepLines w:val="0"/>
              <w:pageBreakBefore w:val="0"/>
              <w:numPr>
                <w:ilvl w:val="0"/>
                <w:numId w:val="0"/>
              </w:numPr>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val="en-US" w:eastAsia="zh-CN"/>
              </w:rPr>
              <w:t>89分-80分为良；</w:t>
            </w:r>
          </w:p>
          <w:p w14:paraId="5A962049">
            <w:pPr>
              <w:keepNext w:val="0"/>
              <w:keepLines w:val="0"/>
              <w:pageBreakBefore w:val="0"/>
              <w:numPr>
                <w:ilvl w:val="0"/>
                <w:numId w:val="0"/>
              </w:numPr>
              <w:topLinePunct w:val="0"/>
              <w:bidi w:val="0"/>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val="en-US" w:eastAsia="zh-CN"/>
              </w:rPr>
              <w:t>79分-60分为中；</w:t>
            </w:r>
          </w:p>
          <w:p w14:paraId="04A4240B">
            <w:pPr>
              <w:keepNext w:val="0"/>
              <w:keepLines w:val="0"/>
              <w:pageBreakBefore w:val="0"/>
              <w:numPr>
                <w:ilvl w:val="0"/>
                <w:numId w:val="0"/>
              </w:numPr>
              <w:topLinePunct w:val="0"/>
              <w:bidi w:val="0"/>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val="en-US" w:eastAsia="zh-CN"/>
              </w:rPr>
              <w:t>60分以下为差。</w:t>
            </w:r>
          </w:p>
        </w:tc>
      </w:tr>
    </w:tbl>
    <w:p w14:paraId="55038213">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p w14:paraId="17782F22">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6E5FA13D">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47C81FB4">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10199060">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519CB0CE">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1C7CC0BC">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23484B6D">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1F8FBEFF">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5B86504F">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679E92D2">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18497C3F">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4E683F68">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7188FBA7">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7A575C28">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69D53097">
      <w:pPr>
        <w:pStyle w:val="7"/>
        <w:keepNext w:val="0"/>
        <w:keepLines w:val="0"/>
        <w:pageBreakBefore w:val="0"/>
        <w:topLinePunct w:val="0"/>
        <w:bidi w:val="0"/>
        <w:spacing w:line="360" w:lineRule="auto"/>
        <w:textAlignment w:val="auto"/>
        <w:rPr>
          <w:rFonts w:hint="eastAsia" w:ascii="宋体" w:hAnsi="宋体" w:eastAsia="宋体" w:cs="宋体"/>
          <w:color w:val="auto"/>
          <w:sz w:val="22"/>
          <w:szCs w:val="22"/>
          <w:highlight w:val="none"/>
          <w:lang w:eastAsia="zh-CN"/>
        </w:rPr>
      </w:pPr>
    </w:p>
    <w:p w14:paraId="4E0712F7">
      <w:pPr>
        <w:keepNext w:val="0"/>
        <w:keepLines w:val="0"/>
        <w:pageBreakBefore w:val="0"/>
        <w:widowControl w:val="0"/>
        <w:wordWrap/>
        <w:topLinePunct w:val="0"/>
        <w:autoSpaceDE/>
        <w:autoSpaceDN/>
        <w:bidi w:val="0"/>
        <w:adjustRightInd/>
        <w:snapToGrid/>
        <w:spacing w:line="360" w:lineRule="auto"/>
        <w:textAlignment w:val="auto"/>
        <w:outlineLvl w:val="4"/>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附件</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月度绩效评价表</w:t>
      </w:r>
      <w:r>
        <w:rPr>
          <w:rFonts w:hint="eastAsia" w:ascii="宋体" w:hAnsi="宋体" w:eastAsia="宋体" w:cs="宋体"/>
          <w:b/>
          <w:bCs/>
          <w:color w:val="auto"/>
          <w:sz w:val="22"/>
          <w:szCs w:val="22"/>
          <w:highlight w:val="none"/>
          <w:lang w:eastAsia="zh-CN"/>
        </w:rPr>
        <w:t>》（采购人可以结合实际需要</w:t>
      </w:r>
      <w:r>
        <w:rPr>
          <w:rFonts w:hint="eastAsia" w:ascii="宋体" w:hAnsi="宋体" w:eastAsia="宋体" w:cs="宋体"/>
          <w:b/>
          <w:bCs/>
          <w:color w:val="auto"/>
          <w:sz w:val="22"/>
          <w:szCs w:val="22"/>
          <w:highlight w:val="none"/>
          <w:lang w:val="en-US" w:eastAsia="zh-CN"/>
        </w:rPr>
        <w:t>对评价表的</w:t>
      </w:r>
      <w:r>
        <w:rPr>
          <w:rFonts w:hint="eastAsia" w:ascii="宋体" w:hAnsi="宋体" w:eastAsia="宋体" w:cs="宋体"/>
          <w:b/>
          <w:bCs/>
          <w:color w:val="auto"/>
          <w:sz w:val="22"/>
          <w:szCs w:val="22"/>
          <w:highlight w:val="none"/>
          <w:lang w:eastAsia="zh-CN"/>
        </w:rPr>
        <w:t>内容进行修改或调整）</w:t>
      </w:r>
    </w:p>
    <w:p w14:paraId="4DB5EFB4">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lang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43"/>
        <w:gridCol w:w="671"/>
        <w:gridCol w:w="4125"/>
        <w:gridCol w:w="693"/>
        <w:gridCol w:w="1344"/>
      </w:tblGrid>
      <w:tr w14:paraId="301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5" w:type="dxa"/>
            <w:gridSpan w:val="6"/>
            <w:noWrap w:val="0"/>
            <w:vAlign w:val="top"/>
          </w:tcPr>
          <w:p w14:paraId="7BF020BA">
            <w:pPr>
              <w:pStyle w:val="9"/>
              <w:keepNext w:val="0"/>
              <w:keepLines w:val="0"/>
              <w:pageBreakBefore w:val="0"/>
              <w:topLinePunct w:val="0"/>
              <w:bidi w:val="0"/>
              <w:spacing w:after="0" w:line="360" w:lineRule="auto"/>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rPr>
              <w:t xml:space="preserve">单位（盖章）：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校长签名：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日期：</w:t>
            </w:r>
          </w:p>
        </w:tc>
      </w:tr>
      <w:tr w14:paraId="6487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62D662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序号</w:t>
            </w:r>
          </w:p>
        </w:tc>
        <w:tc>
          <w:tcPr>
            <w:tcW w:w="1084" w:type="dxa"/>
            <w:noWrap w:val="0"/>
            <w:vAlign w:val="center"/>
          </w:tcPr>
          <w:p w14:paraId="4F168D5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考核指标</w:t>
            </w:r>
          </w:p>
        </w:tc>
        <w:tc>
          <w:tcPr>
            <w:tcW w:w="680" w:type="dxa"/>
            <w:noWrap w:val="0"/>
            <w:vAlign w:val="center"/>
          </w:tcPr>
          <w:p w14:paraId="76C4E5F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分值</w:t>
            </w:r>
          </w:p>
        </w:tc>
        <w:tc>
          <w:tcPr>
            <w:tcW w:w="4330" w:type="dxa"/>
            <w:noWrap w:val="0"/>
            <w:vAlign w:val="center"/>
          </w:tcPr>
          <w:p w14:paraId="18BEC90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评分标准</w:t>
            </w:r>
          </w:p>
        </w:tc>
        <w:tc>
          <w:tcPr>
            <w:tcW w:w="710" w:type="dxa"/>
            <w:noWrap w:val="0"/>
            <w:vAlign w:val="center"/>
          </w:tcPr>
          <w:p w14:paraId="64F9132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得分</w:t>
            </w:r>
          </w:p>
        </w:tc>
        <w:tc>
          <w:tcPr>
            <w:tcW w:w="1391" w:type="dxa"/>
            <w:noWrap w:val="0"/>
            <w:vAlign w:val="center"/>
          </w:tcPr>
          <w:p w14:paraId="00BE44A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数据来源</w:t>
            </w:r>
          </w:p>
        </w:tc>
      </w:tr>
      <w:tr w14:paraId="561A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15E6A12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084" w:type="dxa"/>
            <w:noWrap w:val="0"/>
            <w:vAlign w:val="center"/>
          </w:tcPr>
          <w:p w14:paraId="3751B167">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就餐率</w:t>
            </w:r>
          </w:p>
        </w:tc>
        <w:tc>
          <w:tcPr>
            <w:tcW w:w="680" w:type="dxa"/>
            <w:noWrap w:val="0"/>
            <w:vAlign w:val="center"/>
          </w:tcPr>
          <w:p w14:paraId="45762B3B">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10分</w:t>
            </w:r>
          </w:p>
        </w:tc>
        <w:tc>
          <w:tcPr>
            <w:tcW w:w="4330" w:type="dxa"/>
            <w:noWrap w:val="0"/>
            <w:vAlign w:val="center"/>
          </w:tcPr>
          <w:p w14:paraId="35618EE0">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基准就餐率达到</w:t>
            </w:r>
            <w:r>
              <w:rPr>
                <w:rFonts w:hint="eastAsia" w:ascii="宋体" w:hAnsi="宋体" w:eastAsia="宋体" w:cs="宋体"/>
                <w:b/>
                <w:bCs/>
                <w:color w:val="auto"/>
                <w:sz w:val="22"/>
                <w:szCs w:val="22"/>
                <w:highlight w:val="none"/>
                <w:lang w:val="en-US" w:eastAsia="zh-CN"/>
              </w:rPr>
              <w:t>70%</w:t>
            </w:r>
            <w:r>
              <w:rPr>
                <w:rFonts w:hint="eastAsia" w:ascii="宋体" w:hAnsi="宋体" w:eastAsia="宋体" w:cs="宋体"/>
                <w:color w:val="auto"/>
                <w:sz w:val="22"/>
                <w:szCs w:val="22"/>
                <w:highlight w:val="none"/>
                <w:lang w:val="en-US" w:eastAsia="zh-CN"/>
              </w:rPr>
              <w:t>得5分，每高1个百分点+1.5分，每低1个百分点-1分，最高得10分，最低为0分。</w:t>
            </w:r>
          </w:p>
        </w:tc>
        <w:tc>
          <w:tcPr>
            <w:tcW w:w="710" w:type="dxa"/>
            <w:noWrap w:val="0"/>
            <w:vAlign w:val="center"/>
          </w:tcPr>
          <w:p w14:paraId="2809BD41">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73A8EF58">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刷卡系统数据</w:t>
            </w:r>
          </w:p>
        </w:tc>
      </w:tr>
      <w:tr w14:paraId="33FB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0" w:type="dxa"/>
            <w:noWrap w:val="0"/>
            <w:vAlign w:val="center"/>
          </w:tcPr>
          <w:p w14:paraId="3AE4C851">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84" w:type="dxa"/>
            <w:noWrap w:val="0"/>
            <w:vAlign w:val="center"/>
          </w:tcPr>
          <w:p w14:paraId="61A79C4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满意度</w:t>
            </w:r>
          </w:p>
        </w:tc>
        <w:tc>
          <w:tcPr>
            <w:tcW w:w="680" w:type="dxa"/>
            <w:noWrap w:val="0"/>
            <w:vAlign w:val="center"/>
          </w:tcPr>
          <w:p w14:paraId="0793D7E5">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20分</w:t>
            </w:r>
          </w:p>
        </w:tc>
        <w:tc>
          <w:tcPr>
            <w:tcW w:w="4330" w:type="dxa"/>
            <w:noWrap w:val="0"/>
            <w:vAlign w:val="center"/>
          </w:tcPr>
          <w:p w14:paraId="4EF1F01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非常满意+满意比例≥90%得20分；</w:t>
            </w:r>
          </w:p>
          <w:p w14:paraId="6DFFFA2F">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80%-89%得16分；</w:t>
            </w:r>
          </w:p>
          <w:p w14:paraId="3F17FA66">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70%-79%得12分；</w:t>
            </w:r>
          </w:p>
          <w:p w14:paraId="3A123C21">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60%-69%得8分；</w:t>
            </w:r>
          </w:p>
          <w:p w14:paraId="39F1C9F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＜60%得0分。</w:t>
            </w:r>
          </w:p>
        </w:tc>
        <w:tc>
          <w:tcPr>
            <w:tcW w:w="710" w:type="dxa"/>
            <w:noWrap w:val="0"/>
            <w:vAlign w:val="center"/>
          </w:tcPr>
          <w:p w14:paraId="1927BEA2">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120B2912">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参考</w:t>
            </w:r>
            <w:r>
              <w:rPr>
                <w:rFonts w:hint="eastAsia" w:ascii="宋体" w:hAnsi="宋体" w:eastAsia="宋体" w:cs="宋体"/>
                <w:b/>
                <w:bCs/>
                <w:color w:val="auto"/>
                <w:sz w:val="22"/>
                <w:szCs w:val="22"/>
                <w:highlight w:val="none"/>
                <w:lang w:eastAsia="zh-CN"/>
              </w:rPr>
              <w:t>《中山市中小学（幼儿园）食堂餐饮质量调查问卷》</w:t>
            </w:r>
          </w:p>
        </w:tc>
      </w:tr>
      <w:tr w14:paraId="1779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558223D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84" w:type="dxa"/>
            <w:noWrap w:val="0"/>
            <w:vAlign w:val="center"/>
          </w:tcPr>
          <w:p w14:paraId="4FFB8F6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服务质量考核评分</w:t>
            </w:r>
          </w:p>
        </w:tc>
        <w:tc>
          <w:tcPr>
            <w:tcW w:w="680" w:type="dxa"/>
            <w:noWrap w:val="0"/>
            <w:vAlign w:val="center"/>
          </w:tcPr>
          <w:p w14:paraId="5ABE7BA2">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20分</w:t>
            </w:r>
          </w:p>
        </w:tc>
        <w:tc>
          <w:tcPr>
            <w:tcW w:w="4330" w:type="dxa"/>
            <w:noWrap w:val="0"/>
            <w:vAlign w:val="center"/>
          </w:tcPr>
          <w:p w14:paraId="7A9D70DF">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由采购人综合打分（优18-20分，良14-17分，中10-13分，差0-9分）。</w:t>
            </w:r>
          </w:p>
        </w:tc>
        <w:tc>
          <w:tcPr>
            <w:tcW w:w="710" w:type="dxa"/>
            <w:noWrap w:val="0"/>
            <w:vAlign w:val="center"/>
          </w:tcPr>
          <w:p w14:paraId="16ED72B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0DB7C729">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参考</w:t>
            </w:r>
            <w:r>
              <w:rPr>
                <w:rFonts w:hint="eastAsia" w:ascii="宋体" w:hAnsi="宋体" w:eastAsia="宋体" w:cs="宋体"/>
                <w:b/>
                <w:bCs/>
                <w:color w:val="auto"/>
                <w:sz w:val="22"/>
                <w:szCs w:val="22"/>
                <w:highlight w:val="none"/>
                <w:lang w:eastAsia="zh-CN"/>
              </w:rPr>
              <w:t>《中山市中小学（幼儿园）食堂餐饮服务质量评价表》</w:t>
            </w:r>
          </w:p>
        </w:tc>
      </w:tr>
      <w:tr w14:paraId="6CFC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0B190093">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1084" w:type="dxa"/>
            <w:noWrap w:val="0"/>
            <w:vAlign w:val="center"/>
          </w:tcPr>
          <w:p w14:paraId="6A6A0E7C">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成本控制</w:t>
            </w:r>
          </w:p>
        </w:tc>
        <w:tc>
          <w:tcPr>
            <w:tcW w:w="680" w:type="dxa"/>
            <w:noWrap w:val="0"/>
            <w:vAlign w:val="center"/>
          </w:tcPr>
          <w:p w14:paraId="46F9A130">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5分</w:t>
            </w:r>
          </w:p>
        </w:tc>
        <w:tc>
          <w:tcPr>
            <w:tcW w:w="4330" w:type="dxa"/>
            <w:noWrap w:val="0"/>
            <w:vAlign w:val="center"/>
          </w:tcPr>
          <w:p w14:paraId="1F87D2C7">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成本控制目标：0% ＜利润率 ≤ 3%</w:t>
            </w:r>
          </w:p>
          <w:p w14:paraId="79867706">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（月度预警指标）基础分5分，出现明显成本异常预警扣1-3分，严重失控得0分。</w:t>
            </w:r>
          </w:p>
        </w:tc>
        <w:tc>
          <w:tcPr>
            <w:tcW w:w="710" w:type="dxa"/>
            <w:noWrap w:val="0"/>
            <w:vAlign w:val="center"/>
          </w:tcPr>
          <w:p w14:paraId="0EA6DE7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65B76757">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财务台账</w:t>
            </w:r>
          </w:p>
        </w:tc>
      </w:tr>
      <w:tr w14:paraId="0CA6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4842C95A">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1084" w:type="dxa"/>
            <w:noWrap w:val="0"/>
            <w:vAlign w:val="center"/>
          </w:tcPr>
          <w:p w14:paraId="131C3DB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出勤率</w:t>
            </w:r>
          </w:p>
        </w:tc>
        <w:tc>
          <w:tcPr>
            <w:tcW w:w="680" w:type="dxa"/>
            <w:noWrap w:val="0"/>
            <w:vAlign w:val="center"/>
          </w:tcPr>
          <w:p w14:paraId="1643A50C">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5分</w:t>
            </w:r>
          </w:p>
        </w:tc>
        <w:tc>
          <w:tcPr>
            <w:tcW w:w="4330" w:type="dxa"/>
            <w:noWrap w:val="0"/>
            <w:vAlign w:val="center"/>
          </w:tcPr>
          <w:p w14:paraId="7915282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实际出勤÷应出勤×100%，≥95%得5分；</w:t>
            </w:r>
          </w:p>
          <w:p w14:paraId="3CABE447">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90%-94%得4分；</w:t>
            </w:r>
          </w:p>
          <w:p w14:paraId="1925BF6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85%-89%得3分；</w:t>
            </w:r>
          </w:p>
          <w:p w14:paraId="25191C9B">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80%-84%得2分；</w:t>
            </w:r>
          </w:p>
          <w:p w14:paraId="24093ABB">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＜80%得0分。</w:t>
            </w:r>
          </w:p>
        </w:tc>
        <w:tc>
          <w:tcPr>
            <w:tcW w:w="710" w:type="dxa"/>
            <w:noWrap w:val="0"/>
            <w:vAlign w:val="center"/>
          </w:tcPr>
          <w:p w14:paraId="70EE38F2">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0D9E708F">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考勤记录</w:t>
            </w:r>
          </w:p>
        </w:tc>
      </w:tr>
      <w:tr w14:paraId="2C4F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6868D39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1084" w:type="dxa"/>
            <w:noWrap w:val="0"/>
            <w:vAlign w:val="center"/>
          </w:tcPr>
          <w:p w14:paraId="51D9CE9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饭堂维护情况</w:t>
            </w:r>
          </w:p>
        </w:tc>
        <w:tc>
          <w:tcPr>
            <w:tcW w:w="680" w:type="dxa"/>
            <w:noWrap w:val="0"/>
            <w:vAlign w:val="center"/>
          </w:tcPr>
          <w:p w14:paraId="15FF2F06">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10分</w:t>
            </w:r>
          </w:p>
        </w:tc>
        <w:tc>
          <w:tcPr>
            <w:tcW w:w="4330" w:type="dxa"/>
            <w:noWrap w:val="0"/>
            <w:vAlign w:val="center"/>
          </w:tcPr>
          <w:p w14:paraId="73C47E5E">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设备完好率≥95%得5分，每低2%扣1分；</w:t>
            </w:r>
          </w:p>
          <w:p w14:paraId="00B1E133">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卫生达标2分，每处不合格扣0.5分；</w:t>
            </w:r>
          </w:p>
          <w:p w14:paraId="06847E2E">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安全达标3分，每处隐患扣0.5分。</w:t>
            </w:r>
          </w:p>
        </w:tc>
        <w:tc>
          <w:tcPr>
            <w:tcW w:w="710" w:type="dxa"/>
            <w:noWrap w:val="0"/>
            <w:vAlign w:val="center"/>
          </w:tcPr>
          <w:p w14:paraId="29298C7C">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30C22073">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巡查记录</w:t>
            </w:r>
          </w:p>
        </w:tc>
      </w:tr>
      <w:tr w14:paraId="3516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76ECE7A9">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1084" w:type="dxa"/>
            <w:noWrap w:val="0"/>
            <w:vAlign w:val="center"/>
          </w:tcPr>
          <w:p w14:paraId="7CF2218B">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浪费情况</w:t>
            </w:r>
          </w:p>
        </w:tc>
        <w:tc>
          <w:tcPr>
            <w:tcW w:w="680" w:type="dxa"/>
            <w:noWrap w:val="0"/>
            <w:vAlign w:val="center"/>
          </w:tcPr>
          <w:p w14:paraId="41BCC0C2">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10分</w:t>
            </w:r>
          </w:p>
        </w:tc>
        <w:tc>
          <w:tcPr>
            <w:tcW w:w="4330" w:type="dxa"/>
            <w:noWrap w:val="0"/>
            <w:vAlign w:val="center"/>
          </w:tcPr>
          <w:p w14:paraId="66BFEDF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餐食浪费（5分）：废弃率≤</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lang w:val="en-US" w:eastAsia="zh-CN"/>
              </w:rPr>
              <w:t>%得满分，每超1%扣2分；</w:t>
            </w:r>
          </w:p>
          <w:p w14:paraId="26E63B01">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lang w:val="en-US" w:eastAsia="zh-CN"/>
              </w:rPr>
              <w:t>餐具损耗（5分）：损耗率≤</w:t>
            </w:r>
            <w:r>
              <w:rPr>
                <w:rFonts w:hint="eastAsia" w:ascii="宋体" w:hAnsi="宋体" w:eastAsia="宋体" w:cs="宋体"/>
                <w:color w:val="auto"/>
                <w:sz w:val="22"/>
                <w:szCs w:val="22"/>
                <w:highlight w:val="none"/>
                <w:u w:val="single"/>
                <w:lang w:val="en-US" w:eastAsia="zh-CN"/>
              </w:rPr>
              <w:t>20</w:t>
            </w:r>
            <w:r>
              <w:rPr>
                <w:rFonts w:hint="eastAsia" w:ascii="宋体" w:hAnsi="宋体" w:eastAsia="宋体" w:cs="宋体"/>
                <w:color w:val="auto"/>
                <w:sz w:val="22"/>
                <w:szCs w:val="22"/>
                <w:highlight w:val="none"/>
                <w:lang w:val="en-US" w:eastAsia="zh-CN"/>
              </w:rPr>
              <w:t>%得满分，每超0.5%扣2分。</w:t>
            </w:r>
          </w:p>
        </w:tc>
        <w:tc>
          <w:tcPr>
            <w:tcW w:w="710" w:type="dxa"/>
            <w:noWrap w:val="0"/>
            <w:vAlign w:val="center"/>
          </w:tcPr>
          <w:p w14:paraId="34B7EE4B">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061E3D68">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u w:val="none"/>
                <w:shd w:val="clear" w:color="auto" w:fill="auto"/>
              </w:rPr>
              <w:t>餐厨垃圾清运记录</w:t>
            </w:r>
            <w:r>
              <w:rPr>
                <w:rFonts w:hint="eastAsia" w:ascii="宋体" w:hAnsi="宋体" w:eastAsia="宋体" w:cs="宋体"/>
                <w:color w:val="auto"/>
                <w:sz w:val="22"/>
                <w:szCs w:val="22"/>
                <w:highlight w:val="none"/>
                <w:lang w:val="en-US" w:eastAsia="zh-CN"/>
              </w:rPr>
              <w:t>/出入库记录</w:t>
            </w:r>
          </w:p>
        </w:tc>
      </w:tr>
      <w:tr w14:paraId="3876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12E41114">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1084" w:type="dxa"/>
            <w:noWrap w:val="0"/>
            <w:vAlign w:val="center"/>
          </w:tcPr>
          <w:p w14:paraId="262FC3F2">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配合度</w:t>
            </w:r>
          </w:p>
        </w:tc>
        <w:tc>
          <w:tcPr>
            <w:tcW w:w="680" w:type="dxa"/>
            <w:noWrap w:val="0"/>
            <w:vAlign w:val="center"/>
          </w:tcPr>
          <w:p w14:paraId="0CDED04D">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10分</w:t>
            </w:r>
          </w:p>
        </w:tc>
        <w:tc>
          <w:tcPr>
            <w:tcW w:w="4330" w:type="dxa"/>
            <w:noWrap w:val="0"/>
            <w:vAlign w:val="center"/>
          </w:tcPr>
          <w:p w14:paraId="7CCEACB8">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（1）未按时提交采购人要求的报表、材料等，每次扣1分；</w:t>
            </w:r>
          </w:p>
          <w:p w14:paraId="1E62CC4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（2）对采购人提出的合理整改要求未在规定时限内落实，每次扣2分；</w:t>
            </w:r>
          </w:p>
          <w:p w14:paraId="7020C040">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（3）拒绝配合采购人组织的检查、验收、满意度调查等工作，每次扣2分；</w:t>
            </w:r>
          </w:p>
          <w:p w14:paraId="3F3716FC">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（4）沟通不畅，经采购人提醒后仍未改善，扣1分；</w:t>
            </w:r>
          </w:p>
          <w:p w14:paraId="1CCCCC2C">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（5）发生推诿、拖延行为，影响食堂正常运营，每次扣2分；</w:t>
            </w:r>
          </w:p>
          <w:p w14:paraId="0C455DB8">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（6）不服从采购人合理管理安排，产生不良影响，每次扣2分。</w:t>
            </w:r>
          </w:p>
        </w:tc>
        <w:tc>
          <w:tcPr>
            <w:tcW w:w="710" w:type="dxa"/>
            <w:noWrap w:val="0"/>
            <w:vAlign w:val="center"/>
          </w:tcPr>
          <w:p w14:paraId="14A81CD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61145C81">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3C9D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noWrap w:val="0"/>
            <w:vAlign w:val="center"/>
          </w:tcPr>
          <w:p w14:paraId="51607367">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1084" w:type="dxa"/>
            <w:noWrap w:val="0"/>
            <w:vAlign w:val="center"/>
          </w:tcPr>
          <w:p w14:paraId="0CA843C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安全风险管控</w:t>
            </w:r>
          </w:p>
        </w:tc>
        <w:tc>
          <w:tcPr>
            <w:tcW w:w="680" w:type="dxa"/>
            <w:noWrap w:val="0"/>
            <w:vAlign w:val="center"/>
          </w:tcPr>
          <w:p w14:paraId="5ADDF397">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10分</w:t>
            </w:r>
          </w:p>
        </w:tc>
        <w:tc>
          <w:tcPr>
            <w:tcW w:w="4330" w:type="dxa"/>
            <w:noWrap w:val="0"/>
            <w:vAlign w:val="center"/>
          </w:tcPr>
          <w:tbl>
            <w:tblPr>
              <w:tblStyle w:val="14"/>
              <w:tblW w:w="0" w:type="auto"/>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909"/>
            </w:tblGrid>
            <w:tr w14:paraId="5C2E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auto"/>
                  <w:noWrap w:val="0"/>
                  <w:tcMar>
                    <w:top w:w="150" w:type="dxa"/>
                    <w:left w:w="240" w:type="dxa"/>
                    <w:bottom w:w="150" w:type="dxa"/>
                    <w:right w:w="0" w:type="dxa"/>
                  </w:tcMar>
                  <w:vAlign w:val="center"/>
                </w:tcPr>
                <w:p w14:paraId="2F26DBC7">
                  <w:pPr>
                    <w:keepNext w:val="0"/>
                    <w:keepLines w:val="0"/>
                    <w:pageBreakBefore w:val="0"/>
                    <w:widowControl/>
                    <w:suppressLineNumbers w:val="0"/>
                    <w:shd w:val="clear" w:color="auto" w:fill="auto"/>
                    <w:topLinePunct w:val="0"/>
                    <w:bidi w:val="0"/>
                    <w:spacing w:line="360" w:lineRule="auto"/>
                    <w:jc w:val="center"/>
                    <w:textAlignment w:val="auto"/>
                    <w:rPr>
                      <w:rFonts w:hint="eastAsia" w:ascii="宋体" w:hAnsi="宋体" w:eastAsia="宋体" w:cs="宋体"/>
                      <w:i w:val="0"/>
                      <w:iCs w:val="0"/>
                      <w:caps w:val="0"/>
                      <w:color w:val="auto"/>
                      <w:spacing w:val="0"/>
                      <w:kern w:val="2"/>
                      <w:sz w:val="22"/>
                      <w:szCs w:val="22"/>
                      <w:highlight w:val="none"/>
                      <w:lang w:val="en-US" w:eastAsia="zh-CN" w:bidi="ar"/>
                    </w:rPr>
                  </w:pPr>
                  <w:r>
                    <w:rPr>
                      <w:rFonts w:hint="eastAsia" w:ascii="宋体" w:hAnsi="宋体" w:eastAsia="宋体" w:cs="宋体"/>
                      <w:i w:val="0"/>
                      <w:iCs w:val="0"/>
                      <w:caps w:val="0"/>
                      <w:color w:val="auto"/>
                      <w:spacing w:val="0"/>
                      <w:kern w:val="2"/>
                      <w:sz w:val="22"/>
                      <w:szCs w:val="22"/>
                      <w:highlight w:val="none"/>
                      <w:lang w:val="en-US" w:eastAsia="zh-CN" w:bidi="ar"/>
                    </w:rPr>
                    <w:t>（1）发生一般安全事件（如一般食品安全事件、火情、人员轻伤）每次扣5分；</w:t>
                  </w:r>
                </w:p>
                <w:p w14:paraId="6A28533F">
                  <w:pPr>
                    <w:keepNext w:val="0"/>
                    <w:keepLines w:val="0"/>
                    <w:pageBreakBefore w:val="0"/>
                    <w:widowControl/>
                    <w:suppressLineNumbers w:val="0"/>
                    <w:shd w:val="clear" w:color="auto" w:fill="auto"/>
                    <w:topLinePunct w:val="0"/>
                    <w:bidi w:val="0"/>
                    <w:spacing w:line="360" w:lineRule="auto"/>
                    <w:jc w:val="center"/>
                    <w:textAlignment w:val="auto"/>
                    <w:rPr>
                      <w:rFonts w:hint="eastAsia" w:ascii="宋体" w:hAnsi="宋体" w:eastAsia="宋体" w:cs="宋体"/>
                      <w:i w:val="0"/>
                      <w:iCs w:val="0"/>
                      <w:caps w:val="0"/>
                      <w:color w:val="auto"/>
                      <w:spacing w:val="0"/>
                      <w:kern w:val="2"/>
                      <w:sz w:val="22"/>
                      <w:szCs w:val="22"/>
                      <w:highlight w:val="none"/>
                      <w:lang w:val="en-US" w:eastAsia="zh-CN" w:bidi="ar"/>
                    </w:rPr>
                  </w:pPr>
                  <w:r>
                    <w:rPr>
                      <w:rFonts w:hint="eastAsia" w:ascii="宋体" w:hAnsi="宋体" w:eastAsia="宋体" w:cs="宋体"/>
                      <w:i w:val="0"/>
                      <w:iCs w:val="0"/>
                      <w:caps w:val="0"/>
                      <w:color w:val="auto"/>
                      <w:spacing w:val="0"/>
                      <w:kern w:val="2"/>
                      <w:sz w:val="22"/>
                      <w:szCs w:val="22"/>
                      <w:highlight w:val="none"/>
                      <w:lang w:val="en-US" w:eastAsia="zh-CN" w:bidi="ar"/>
                    </w:rPr>
                    <w:t>（2）发生重大安全事故（食物中毒、火灾、重伤及以上）本项不得分且一票否决；</w:t>
                  </w:r>
                </w:p>
                <w:p w14:paraId="58765110">
                  <w:pPr>
                    <w:keepNext w:val="0"/>
                    <w:keepLines w:val="0"/>
                    <w:pageBreakBefore w:val="0"/>
                    <w:widowControl/>
                    <w:suppressLineNumbers w:val="0"/>
                    <w:shd w:val="clear" w:color="auto" w:fill="auto"/>
                    <w:topLinePunct w:val="0"/>
                    <w:bidi w:val="0"/>
                    <w:spacing w:line="360" w:lineRule="auto"/>
                    <w:jc w:val="center"/>
                    <w:textAlignment w:val="auto"/>
                    <w:rPr>
                      <w:rFonts w:hint="eastAsia" w:ascii="宋体" w:hAnsi="宋体" w:eastAsia="宋体" w:cs="宋体"/>
                      <w:i w:val="0"/>
                      <w:iCs w:val="0"/>
                      <w:caps w:val="0"/>
                      <w:color w:val="auto"/>
                      <w:spacing w:val="0"/>
                      <w:kern w:val="2"/>
                      <w:sz w:val="22"/>
                      <w:szCs w:val="22"/>
                      <w:highlight w:val="none"/>
                      <w:lang w:val="en-US" w:eastAsia="zh-CN" w:bidi="ar"/>
                    </w:rPr>
                  </w:pPr>
                  <w:r>
                    <w:rPr>
                      <w:rFonts w:hint="eastAsia" w:ascii="宋体" w:hAnsi="宋体" w:eastAsia="宋体" w:cs="宋体"/>
                      <w:i w:val="0"/>
                      <w:iCs w:val="0"/>
                      <w:caps w:val="0"/>
                      <w:color w:val="auto"/>
                      <w:spacing w:val="0"/>
                      <w:kern w:val="2"/>
                      <w:sz w:val="22"/>
                      <w:szCs w:val="22"/>
                      <w:highlight w:val="none"/>
                      <w:lang w:val="en-US" w:eastAsia="zh-CN" w:bidi="ar"/>
                    </w:rPr>
                    <w:t>（3）未按要求开展隐患排查或整改不到位的，每次扣2分；</w:t>
                  </w:r>
                </w:p>
                <w:p w14:paraId="393B3229">
                  <w:pPr>
                    <w:keepNext w:val="0"/>
                    <w:keepLines w:val="0"/>
                    <w:pageBreakBefore w:val="0"/>
                    <w:widowControl/>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kern w:val="2"/>
                      <w:sz w:val="22"/>
                      <w:szCs w:val="22"/>
                      <w:highlight w:val="none"/>
                      <w:lang w:val="en-US" w:eastAsia="zh-CN" w:bidi="ar"/>
                    </w:rPr>
                    <w:t>（4）</w:t>
                  </w:r>
                  <w:r>
                    <w:rPr>
                      <w:rFonts w:hint="eastAsia" w:ascii="宋体" w:hAnsi="宋体" w:eastAsia="宋体" w:cs="宋体"/>
                      <w:b w:val="0"/>
                      <w:bCs w:val="0"/>
                      <w:i w:val="0"/>
                      <w:iCs w:val="0"/>
                      <w:caps w:val="0"/>
                      <w:color w:val="auto"/>
                      <w:spacing w:val="0"/>
                      <w:sz w:val="22"/>
                      <w:szCs w:val="22"/>
                      <w:highlight w:val="none"/>
                      <w:shd w:val="clear" w:color="auto" w:fill="auto"/>
                      <w:lang w:bidi="ar"/>
                    </w:rPr>
                    <w:t>上级部门或学校领导检查发现安全问题的，每条扣</w:t>
                  </w:r>
                  <w:r>
                    <w:rPr>
                      <w:rFonts w:hint="eastAsia" w:ascii="宋体" w:hAnsi="宋体" w:eastAsia="宋体" w:cs="宋体"/>
                      <w:b w:val="0"/>
                      <w:bCs w:val="0"/>
                      <w:i w:val="0"/>
                      <w:iCs w:val="0"/>
                      <w:caps w:val="0"/>
                      <w:color w:val="auto"/>
                      <w:spacing w:val="0"/>
                      <w:sz w:val="22"/>
                      <w:szCs w:val="22"/>
                      <w:highlight w:val="none"/>
                      <w:shd w:val="clear" w:color="auto" w:fill="auto"/>
                      <w:lang w:val="en-US" w:eastAsia="zh-CN" w:bidi="ar"/>
                    </w:rPr>
                    <w:t>2</w:t>
                  </w:r>
                  <w:r>
                    <w:rPr>
                      <w:rFonts w:hint="eastAsia" w:ascii="宋体" w:hAnsi="宋体" w:eastAsia="宋体" w:cs="宋体"/>
                      <w:b w:val="0"/>
                      <w:bCs w:val="0"/>
                      <w:i w:val="0"/>
                      <w:iCs w:val="0"/>
                      <w:caps w:val="0"/>
                      <w:color w:val="auto"/>
                      <w:spacing w:val="0"/>
                      <w:sz w:val="22"/>
                      <w:szCs w:val="22"/>
                      <w:highlight w:val="none"/>
                      <w:shd w:val="clear" w:color="auto" w:fill="auto"/>
                      <w:lang w:bidi="ar"/>
                    </w:rPr>
                    <w:t>分</w:t>
                  </w:r>
                  <w:r>
                    <w:rPr>
                      <w:rFonts w:hint="eastAsia" w:ascii="宋体" w:hAnsi="宋体" w:eastAsia="宋体" w:cs="宋体"/>
                      <w:b w:val="0"/>
                      <w:bCs w:val="0"/>
                      <w:i w:val="0"/>
                      <w:iCs w:val="0"/>
                      <w:caps w:val="0"/>
                      <w:color w:val="auto"/>
                      <w:spacing w:val="0"/>
                      <w:sz w:val="22"/>
                      <w:szCs w:val="22"/>
                      <w:highlight w:val="none"/>
                      <w:shd w:val="clear" w:color="auto" w:fill="auto"/>
                      <w:lang w:eastAsia="zh-CN" w:bidi="ar"/>
                    </w:rPr>
                    <w:t>。</w:t>
                  </w:r>
                </w:p>
              </w:tc>
            </w:tr>
          </w:tbl>
          <w:p w14:paraId="12B03DF8">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p>
        </w:tc>
        <w:tc>
          <w:tcPr>
            <w:tcW w:w="710" w:type="dxa"/>
            <w:noWrap w:val="0"/>
            <w:vAlign w:val="center"/>
          </w:tcPr>
          <w:p w14:paraId="7F422ED4">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013CB885">
            <w:pPr>
              <w:keepNext w:val="0"/>
              <w:keepLines w:val="0"/>
              <w:pageBreakBefore w:val="0"/>
              <w:shd w:val="clear" w:color="auto" w:fill="auto"/>
              <w:topLinePunct w:val="0"/>
              <w:bidi w:val="0"/>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r>
      <w:tr w14:paraId="1C3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44" w:type="dxa"/>
            <w:gridSpan w:val="2"/>
            <w:noWrap w:val="0"/>
            <w:vAlign w:val="center"/>
          </w:tcPr>
          <w:p w14:paraId="0210841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val="en-US" w:eastAsia="zh-CN"/>
              </w:rPr>
              <w:t>合计</w:t>
            </w:r>
          </w:p>
        </w:tc>
        <w:tc>
          <w:tcPr>
            <w:tcW w:w="680" w:type="dxa"/>
            <w:noWrap w:val="0"/>
            <w:vAlign w:val="center"/>
          </w:tcPr>
          <w:p w14:paraId="6628F5DE">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100分</w:t>
            </w:r>
          </w:p>
        </w:tc>
        <w:tc>
          <w:tcPr>
            <w:tcW w:w="4330" w:type="dxa"/>
            <w:noWrap w:val="0"/>
            <w:vAlign w:val="center"/>
          </w:tcPr>
          <w:p w14:paraId="4BEBBAFF">
            <w:pPr>
              <w:pStyle w:val="9"/>
              <w:keepNext w:val="0"/>
              <w:keepLines w:val="0"/>
              <w:pageBreakBefore w:val="0"/>
              <w:topLinePunct w:val="0"/>
              <w:bidi w:val="0"/>
              <w:spacing w:after="0" w:line="360" w:lineRule="auto"/>
              <w:jc w:val="left"/>
              <w:textAlignment w:val="auto"/>
              <w:rPr>
                <w:rFonts w:hint="eastAsia" w:ascii="宋体" w:hAnsi="宋体" w:eastAsia="宋体" w:cs="宋体"/>
                <w:color w:val="auto"/>
                <w:sz w:val="22"/>
                <w:szCs w:val="22"/>
                <w:highlight w:val="none"/>
                <w:vertAlign w:val="baseline"/>
                <w:lang w:eastAsia="zh-CN"/>
              </w:rPr>
            </w:pPr>
          </w:p>
        </w:tc>
        <w:tc>
          <w:tcPr>
            <w:tcW w:w="710" w:type="dxa"/>
            <w:noWrap w:val="0"/>
            <w:vAlign w:val="center"/>
          </w:tcPr>
          <w:p w14:paraId="4110AFEC">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eastAsia="zh-CN"/>
              </w:rPr>
            </w:pPr>
          </w:p>
        </w:tc>
        <w:tc>
          <w:tcPr>
            <w:tcW w:w="1391" w:type="dxa"/>
            <w:noWrap w:val="0"/>
            <w:vAlign w:val="center"/>
          </w:tcPr>
          <w:p w14:paraId="466100D6">
            <w:pPr>
              <w:pStyle w:val="9"/>
              <w:keepNext w:val="0"/>
              <w:keepLines w:val="0"/>
              <w:pageBreakBefore w:val="0"/>
              <w:topLinePunct w:val="0"/>
              <w:bidi w:val="0"/>
              <w:spacing w:after="0" w:line="360" w:lineRule="auto"/>
              <w:jc w:val="center"/>
              <w:textAlignment w:val="auto"/>
              <w:rPr>
                <w:rFonts w:hint="eastAsia" w:ascii="宋体" w:hAnsi="宋体" w:eastAsia="宋体" w:cs="宋体"/>
                <w:color w:val="auto"/>
                <w:sz w:val="22"/>
                <w:szCs w:val="22"/>
                <w:highlight w:val="none"/>
                <w:vertAlign w:val="baseline"/>
                <w:lang w:eastAsia="zh-CN"/>
              </w:rPr>
            </w:pPr>
          </w:p>
        </w:tc>
      </w:tr>
      <w:tr w14:paraId="55BE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855" w:type="dxa"/>
            <w:gridSpan w:val="6"/>
            <w:noWrap w:val="0"/>
            <w:vAlign w:val="center"/>
          </w:tcPr>
          <w:p w14:paraId="633B2B5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p w14:paraId="2C833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人每月对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的服务和管理情况进行</w:t>
            </w:r>
            <w:r>
              <w:rPr>
                <w:rFonts w:hint="eastAsia" w:ascii="宋体" w:hAnsi="宋体" w:eastAsia="宋体" w:cs="宋体"/>
                <w:color w:val="auto"/>
                <w:sz w:val="22"/>
                <w:szCs w:val="22"/>
                <w:highlight w:val="none"/>
                <w:lang w:val="en-US" w:eastAsia="zh-CN"/>
              </w:rPr>
              <w:t>综合评价</w:t>
            </w:r>
            <w:r>
              <w:rPr>
                <w:rFonts w:hint="eastAsia" w:ascii="宋体" w:hAnsi="宋体" w:eastAsia="宋体" w:cs="宋体"/>
                <w:color w:val="auto"/>
                <w:sz w:val="22"/>
                <w:szCs w:val="22"/>
                <w:highlight w:val="none"/>
              </w:rPr>
              <w:t>，总分为100分</w:t>
            </w:r>
            <w:r>
              <w:rPr>
                <w:rFonts w:hint="eastAsia" w:ascii="宋体" w:hAnsi="宋体" w:eastAsia="宋体" w:cs="宋体"/>
                <w:color w:val="auto"/>
                <w:sz w:val="22"/>
                <w:szCs w:val="22"/>
                <w:highlight w:val="none"/>
                <w:lang w:eastAsia="zh-CN"/>
              </w:rPr>
              <w:t>。综合评分低于90分，采购人提出整改意见的，中标人需</w:t>
            </w:r>
            <w:r>
              <w:rPr>
                <w:rFonts w:hint="eastAsia" w:ascii="宋体" w:hAnsi="宋体" w:eastAsia="宋体" w:cs="宋体"/>
                <w:color w:val="auto"/>
                <w:sz w:val="22"/>
                <w:szCs w:val="22"/>
                <w:highlight w:val="none"/>
                <w:lang w:val="en-US" w:eastAsia="zh-CN"/>
              </w:rPr>
              <w:t>在采购人规定的时间内</w:t>
            </w:r>
            <w:r>
              <w:rPr>
                <w:rFonts w:hint="eastAsia" w:ascii="宋体" w:hAnsi="宋体" w:eastAsia="宋体" w:cs="宋体"/>
                <w:color w:val="auto"/>
                <w:sz w:val="22"/>
                <w:szCs w:val="22"/>
                <w:highlight w:val="none"/>
                <w:lang w:eastAsia="zh-CN"/>
              </w:rPr>
              <w:t>提供有效的整改措施</w:t>
            </w:r>
            <w:r>
              <w:rPr>
                <w:rFonts w:hint="eastAsia" w:ascii="宋体" w:hAnsi="宋体" w:eastAsia="宋体" w:cs="宋体"/>
                <w:color w:val="auto"/>
                <w:sz w:val="22"/>
                <w:szCs w:val="22"/>
                <w:highlight w:val="none"/>
                <w:lang w:val="en-US" w:eastAsia="zh-CN"/>
              </w:rPr>
              <w:t>并落实到位</w:t>
            </w:r>
            <w:r>
              <w:rPr>
                <w:rFonts w:hint="eastAsia" w:ascii="宋体" w:hAnsi="宋体" w:eastAsia="宋体" w:cs="宋体"/>
                <w:color w:val="auto"/>
                <w:sz w:val="22"/>
                <w:szCs w:val="22"/>
                <w:highlight w:val="none"/>
                <w:lang w:eastAsia="zh-CN"/>
              </w:rPr>
              <w:t>，当综合评分低于60分（包括60分），可作为</w:t>
            </w:r>
            <w:r>
              <w:rPr>
                <w:rFonts w:hint="eastAsia" w:ascii="宋体" w:hAnsi="宋体" w:eastAsia="宋体" w:cs="宋体"/>
                <w:color w:val="auto"/>
                <w:sz w:val="22"/>
                <w:szCs w:val="22"/>
                <w:highlight w:val="none"/>
                <w:lang w:val="en-US" w:eastAsia="zh-CN"/>
              </w:rPr>
              <w:t>采购人终止</w:t>
            </w:r>
            <w:r>
              <w:rPr>
                <w:rFonts w:hint="eastAsia" w:ascii="宋体" w:hAnsi="宋体" w:eastAsia="宋体" w:cs="宋体"/>
                <w:color w:val="auto"/>
                <w:sz w:val="22"/>
                <w:szCs w:val="22"/>
                <w:highlight w:val="none"/>
                <w:lang w:eastAsia="zh-CN"/>
              </w:rPr>
              <w:t>合同的依据。</w:t>
            </w:r>
          </w:p>
          <w:p w14:paraId="3C439E8D">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color w:val="auto"/>
                <w:sz w:val="22"/>
                <w:szCs w:val="22"/>
                <w:highlight w:val="none"/>
                <w:lang w:val="en-US" w:eastAsia="zh-CN"/>
              </w:rPr>
            </w:pPr>
            <w:r>
              <w:rPr>
                <w:rFonts w:hint="eastAsia"/>
                <w:color w:val="auto"/>
                <w:sz w:val="22"/>
                <w:szCs w:val="22"/>
                <w:highlight w:val="none"/>
                <w:lang w:val="en-US" w:eastAsia="zh-CN"/>
              </w:rPr>
              <w:t>2.</w:t>
            </w:r>
            <w:r>
              <w:rPr>
                <w:color w:val="auto"/>
                <w:sz w:val="22"/>
                <w:szCs w:val="22"/>
                <w:highlight w:val="none"/>
              </w:rPr>
              <w:t>月度绩效结算标准</w:t>
            </w:r>
            <w:r>
              <w:rPr>
                <w:rFonts w:hint="eastAsia"/>
                <w:color w:val="auto"/>
                <w:sz w:val="22"/>
                <w:szCs w:val="22"/>
                <w:highlight w:val="none"/>
                <w:lang w:val="en-US" w:eastAsia="zh-CN"/>
              </w:rPr>
              <w:t>如下：</w:t>
            </w:r>
          </w:p>
          <w:p w14:paraId="4ED12255">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color w:val="auto"/>
                <w:sz w:val="22"/>
                <w:szCs w:val="22"/>
                <w:highlight w:val="none"/>
              </w:rPr>
            </w:pPr>
            <w:r>
              <w:rPr>
                <w:rFonts w:hint="eastAsia"/>
                <w:color w:val="auto"/>
                <w:sz w:val="22"/>
                <w:szCs w:val="22"/>
                <w:highlight w:val="none"/>
                <w:lang w:val="en-US" w:eastAsia="zh-CN"/>
              </w:rPr>
              <w:t>（1）综合评价得分</w:t>
            </w:r>
            <w:r>
              <w:rPr>
                <w:rFonts w:hint="eastAsia"/>
                <w:color w:val="auto"/>
                <w:sz w:val="22"/>
                <w:szCs w:val="22"/>
                <w:highlight w:val="none"/>
              </w:rPr>
              <w:t>≥91 分的，按当月后勤综合管理服务费</w:t>
            </w:r>
            <w:r>
              <w:rPr>
                <w:rFonts w:hint="eastAsia"/>
                <w:color w:val="auto"/>
                <w:sz w:val="22"/>
                <w:szCs w:val="22"/>
                <w:highlight w:val="none"/>
                <w:lang w:val="en-US" w:eastAsia="zh-CN"/>
              </w:rPr>
              <w:t>绩效考核费用</w:t>
            </w:r>
            <w:r>
              <w:rPr>
                <w:rFonts w:hint="eastAsia"/>
                <w:color w:val="auto"/>
                <w:sz w:val="22"/>
                <w:szCs w:val="22"/>
                <w:highlight w:val="none"/>
              </w:rPr>
              <w:t>的100％结算；</w:t>
            </w:r>
          </w:p>
          <w:p w14:paraId="31DC4B6C">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lang w:val="en-US" w:eastAsia="zh-CN"/>
              </w:rPr>
              <w:t>2</w:t>
            </w:r>
            <w:r>
              <w:rPr>
                <w:rFonts w:hint="eastAsia"/>
                <w:color w:val="auto"/>
                <w:sz w:val="22"/>
                <w:szCs w:val="22"/>
                <w:highlight w:val="none"/>
                <w:lang w:eastAsia="zh-CN"/>
              </w:rPr>
              <w:t>）</w:t>
            </w:r>
            <w:r>
              <w:rPr>
                <w:rFonts w:hint="eastAsia"/>
                <w:color w:val="auto"/>
                <w:sz w:val="22"/>
                <w:szCs w:val="22"/>
                <w:highlight w:val="none"/>
              </w:rPr>
              <w:t>8</w:t>
            </w:r>
            <w:r>
              <w:rPr>
                <w:rFonts w:hint="eastAsia"/>
                <w:color w:val="auto"/>
                <w:sz w:val="22"/>
                <w:szCs w:val="22"/>
                <w:highlight w:val="none"/>
                <w:lang w:val="en-US" w:eastAsia="zh-CN"/>
              </w:rPr>
              <w:t>5</w:t>
            </w:r>
            <w:r>
              <w:rPr>
                <w:rFonts w:hint="eastAsia"/>
                <w:color w:val="auto"/>
                <w:sz w:val="22"/>
                <w:szCs w:val="22"/>
                <w:highlight w:val="none"/>
              </w:rPr>
              <w:t>分≤</w:t>
            </w:r>
            <w:r>
              <w:rPr>
                <w:rFonts w:hint="eastAsia"/>
                <w:color w:val="auto"/>
                <w:sz w:val="22"/>
                <w:szCs w:val="22"/>
                <w:highlight w:val="none"/>
                <w:lang w:val="en-US" w:eastAsia="zh-CN"/>
              </w:rPr>
              <w:t>综合评价得分＜</w:t>
            </w:r>
            <w:r>
              <w:rPr>
                <w:rFonts w:hint="eastAsia"/>
                <w:color w:val="auto"/>
                <w:sz w:val="22"/>
                <w:szCs w:val="22"/>
                <w:highlight w:val="none"/>
              </w:rPr>
              <w:t>9</w:t>
            </w:r>
            <w:r>
              <w:rPr>
                <w:rFonts w:hint="eastAsia"/>
                <w:color w:val="auto"/>
                <w:sz w:val="22"/>
                <w:szCs w:val="22"/>
                <w:highlight w:val="none"/>
                <w:lang w:val="en-US" w:eastAsia="zh-CN"/>
              </w:rPr>
              <w:t>1</w:t>
            </w:r>
            <w:r>
              <w:rPr>
                <w:rFonts w:hint="eastAsia"/>
                <w:color w:val="auto"/>
                <w:sz w:val="22"/>
                <w:szCs w:val="22"/>
                <w:highlight w:val="none"/>
              </w:rPr>
              <w:t>分的，</w:t>
            </w:r>
            <w:r>
              <w:rPr>
                <w:rFonts w:hint="eastAsia"/>
                <w:color w:val="auto"/>
                <w:sz w:val="22"/>
                <w:szCs w:val="22"/>
                <w:highlight w:val="none"/>
                <w:lang w:val="en-US" w:eastAsia="zh-CN"/>
              </w:rPr>
              <w:t>采购人</w:t>
            </w:r>
            <w:r>
              <w:rPr>
                <w:rFonts w:hint="eastAsia"/>
                <w:color w:val="auto"/>
                <w:sz w:val="22"/>
                <w:szCs w:val="22"/>
                <w:highlight w:val="none"/>
              </w:rPr>
              <w:t>有权</w:t>
            </w:r>
            <w:r>
              <w:rPr>
                <w:rFonts w:hint="eastAsia"/>
                <w:color w:val="auto"/>
                <w:sz w:val="22"/>
                <w:szCs w:val="22"/>
                <w:highlight w:val="none"/>
                <w:lang w:val="en-US" w:eastAsia="zh-CN"/>
              </w:rPr>
              <w:t>扣减</w:t>
            </w:r>
            <w:r>
              <w:rPr>
                <w:rFonts w:hint="eastAsia"/>
                <w:color w:val="auto"/>
                <w:sz w:val="22"/>
                <w:szCs w:val="22"/>
                <w:highlight w:val="none"/>
              </w:rPr>
              <w:t>当月后勤综合管理服务费</w:t>
            </w:r>
            <w:r>
              <w:rPr>
                <w:rFonts w:hint="eastAsia"/>
                <w:color w:val="auto"/>
                <w:sz w:val="22"/>
                <w:szCs w:val="22"/>
                <w:highlight w:val="none"/>
                <w:lang w:val="en-US" w:eastAsia="zh-CN"/>
              </w:rPr>
              <w:t>绩效考核费用</w:t>
            </w:r>
            <w:r>
              <w:rPr>
                <w:rFonts w:hint="eastAsia"/>
                <w:color w:val="auto"/>
                <w:sz w:val="22"/>
                <w:szCs w:val="22"/>
                <w:highlight w:val="none"/>
              </w:rPr>
              <w:t>的</w:t>
            </w:r>
            <w:r>
              <w:rPr>
                <w:rFonts w:hint="eastAsia"/>
                <w:color w:val="auto"/>
                <w:sz w:val="22"/>
                <w:szCs w:val="22"/>
                <w:highlight w:val="none"/>
                <w:lang w:val="en-US" w:eastAsia="zh-CN"/>
              </w:rPr>
              <w:t>5</w:t>
            </w:r>
            <w:bookmarkStart w:id="0" w:name="_GoBack"/>
            <w:bookmarkEnd w:id="0"/>
            <w:r>
              <w:rPr>
                <w:rFonts w:hint="eastAsia"/>
                <w:color w:val="auto"/>
                <w:sz w:val="22"/>
                <w:szCs w:val="22"/>
                <w:highlight w:val="none"/>
              </w:rPr>
              <w:t>％；</w:t>
            </w:r>
          </w:p>
          <w:p w14:paraId="09FAE876">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3</w:t>
            </w:r>
            <w:r>
              <w:rPr>
                <w:rFonts w:hint="eastAsia"/>
                <w:color w:val="auto"/>
                <w:sz w:val="22"/>
                <w:szCs w:val="22"/>
                <w:highlight w:val="none"/>
                <w:lang w:eastAsia="zh-CN"/>
              </w:rPr>
              <w:t>）</w:t>
            </w:r>
            <w:r>
              <w:rPr>
                <w:rFonts w:hint="eastAsia"/>
                <w:color w:val="auto"/>
                <w:sz w:val="22"/>
                <w:szCs w:val="22"/>
                <w:highlight w:val="none"/>
              </w:rPr>
              <w:t>81分≤</w:t>
            </w:r>
            <w:r>
              <w:rPr>
                <w:rFonts w:hint="eastAsia"/>
                <w:color w:val="auto"/>
                <w:sz w:val="22"/>
                <w:szCs w:val="22"/>
                <w:highlight w:val="none"/>
                <w:lang w:val="en-US" w:eastAsia="zh-CN"/>
              </w:rPr>
              <w:t>综合评价得分＜85</w:t>
            </w:r>
            <w:r>
              <w:rPr>
                <w:rFonts w:hint="eastAsia"/>
                <w:color w:val="auto"/>
                <w:sz w:val="22"/>
                <w:szCs w:val="22"/>
                <w:highlight w:val="none"/>
              </w:rPr>
              <w:t>分的，</w:t>
            </w:r>
            <w:r>
              <w:rPr>
                <w:rFonts w:hint="eastAsia"/>
                <w:color w:val="auto"/>
                <w:sz w:val="22"/>
                <w:szCs w:val="22"/>
                <w:highlight w:val="none"/>
                <w:lang w:val="en-US" w:eastAsia="zh-CN"/>
              </w:rPr>
              <w:t>采购人</w:t>
            </w:r>
            <w:r>
              <w:rPr>
                <w:rFonts w:hint="eastAsia"/>
                <w:color w:val="auto"/>
                <w:sz w:val="22"/>
                <w:szCs w:val="22"/>
                <w:highlight w:val="none"/>
              </w:rPr>
              <w:t>有权</w:t>
            </w:r>
            <w:r>
              <w:rPr>
                <w:rFonts w:hint="eastAsia"/>
                <w:color w:val="auto"/>
                <w:sz w:val="22"/>
                <w:szCs w:val="22"/>
                <w:highlight w:val="none"/>
                <w:lang w:val="en-US" w:eastAsia="zh-CN"/>
              </w:rPr>
              <w:t>扣减</w:t>
            </w:r>
            <w:r>
              <w:rPr>
                <w:rFonts w:hint="eastAsia"/>
                <w:color w:val="auto"/>
                <w:sz w:val="22"/>
                <w:szCs w:val="22"/>
                <w:highlight w:val="none"/>
              </w:rPr>
              <w:t>当月后勤综合管理服务费</w:t>
            </w:r>
            <w:r>
              <w:rPr>
                <w:rFonts w:hint="eastAsia"/>
                <w:color w:val="auto"/>
                <w:sz w:val="22"/>
                <w:szCs w:val="22"/>
                <w:highlight w:val="none"/>
                <w:lang w:val="en-US" w:eastAsia="zh-CN"/>
              </w:rPr>
              <w:t>绩效考核费用</w:t>
            </w:r>
            <w:r>
              <w:rPr>
                <w:rFonts w:hint="eastAsia"/>
                <w:color w:val="auto"/>
                <w:sz w:val="22"/>
                <w:szCs w:val="22"/>
                <w:highlight w:val="none"/>
              </w:rPr>
              <w:t>的</w:t>
            </w:r>
            <w:r>
              <w:rPr>
                <w:rFonts w:hint="eastAsia"/>
                <w:color w:val="auto"/>
                <w:sz w:val="22"/>
                <w:szCs w:val="22"/>
                <w:highlight w:val="none"/>
                <w:lang w:val="en-US" w:eastAsia="zh-CN"/>
              </w:rPr>
              <w:t>10</w:t>
            </w:r>
            <w:r>
              <w:rPr>
                <w:rFonts w:hint="eastAsia"/>
                <w:color w:val="auto"/>
                <w:sz w:val="22"/>
                <w:szCs w:val="22"/>
                <w:highlight w:val="none"/>
              </w:rPr>
              <w:t>％；</w:t>
            </w:r>
          </w:p>
          <w:p w14:paraId="23E1513F">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4</w:t>
            </w:r>
            <w:r>
              <w:rPr>
                <w:rFonts w:hint="eastAsia"/>
                <w:color w:val="auto"/>
                <w:sz w:val="22"/>
                <w:szCs w:val="22"/>
                <w:highlight w:val="none"/>
                <w:lang w:eastAsia="zh-CN"/>
              </w:rPr>
              <w:t>）</w:t>
            </w:r>
            <w:r>
              <w:rPr>
                <w:rFonts w:hint="eastAsia"/>
                <w:color w:val="auto"/>
                <w:sz w:val="22"/>
                <w:szCs w:val="22"/>
                <w:highlight w:val="none"/>
              </w:rPr>
              <w:t>71分≤</w:t>
            </w:r>
            <w:r>
              <w:rPr>
                <w:rFonts w:hint="eastAsia"/>
                <w:color w:val="auto"/>
                <w:sz w:val="22"/>
                <w:szCs w:val="22"/>
                <w:highlight w:val="none"/>
                <w:lang w:val="en-US" w:eastAsia="zh-CN"/>
              </w:rPr>
              <w:t>综合评价得分＜81</w:t>
            </w:r>
            <w:r>
              <w:rPr>
                <w:rFonts w:hint="eastAsia"/>
                <w:color w:val="auto"/>
                <w:sz w:val="22"/>
                <w:szCs w:val="22"/>
                <w:highlight w:val="none"/>
              </w:rPr>
              <w:t>分的，</w:t>
            </w:r>
            <w:r>
              <w:rPr>
                <w:rFonts w:hint="eastAsia"/>
                <w:color w:val="auto"/>
                <w:sz w:val="22"/>
                <w:szCs w:val="22"/>
                <w:highlight w:val="none"/>
                <w:lang w:val="en-US" w:eastAsia="zh-CN"/>
              </w:rPr>
              <w:t>采购人</w:t>
            </w:r>
            <w:r>
              <w:rPr>
                <w:rFonts w:hint="eastAsia"/>
                <w:color w:val="auto"/>
                <w:sz w:val="22"/>
                <w:szCs w:val="22"/>
                <w:highlight w:val="none"/>
              </w:rPr>
              <w:t>有权</w:t>
            </w:r>
            <w:r>
              <w:rPr>
                <w:rFonts w:hint="eastAsia"/>
                <w:color w:val="auto"/>
                <w:sz w:val="22"/>
                <w:szCs w:val="22"/>
                <w:highlight w:val="none"/>
                <w:lang w:val="en-US" w:eastAsia="zh-CN"/>
              </w:rPr>
              <w:t>扣减</w:t>
            </w:r>
            <w:r>
              <w:rPr>
                <w:rFonts w:hint="eastAsia"/>
                <w:color w:val="auto"/>
                <w:sz w:val="22"/>
                <w:szCs w:val="22"/>
                <w:highlight w:val="none"/>
              </w:rPr>
              <w:t>当月后勤综合管理服务费</w:t>
            </w:r>
            <w:r>
              <w:rPr>
                <w:rFonts w:hint="eastAsia"/>
                <w:color w:val="auto"/>
                <w:sz w:val="22"/>
                <w:szCs w:val="22"/>
                <w:highlight w:val="none"/>
                <w:lang w:val="en-US" w:eastAsia="zh-CN"/>
              </w:rPr>
              <w:t>绩效考核费用</w:t>
            </w:r>
            <w:r>
              <w:rPr>
                <w:rFonts w:hint="eastAsia"/>
                <w:color w:val="auto"/>
                <w:sz w:val="22"/>
                <w:szCs w:val="22"/>
                <w:highlight w:val="none"/>
              </w:rPr>
              <w:t>的</w:t>
            </w:r>
            <w:r>
              <w:rPr>
                <w:rFonts w:hint="eastAsia"/>
                <w:color w:val="auto"/>
                <w:sz w:val="22"/>
                <w:szCs w:val="22"/>
                <w:highlight w:val="none"/>
                <w:lang w:val="en-US" w:eastAsia="zh-CN"/>
              </w:rPr>
              <w:t>20</w:t>
            </w:r>
            <w:r>
              <w:rPr>
                <w:rFonts w:hint="eastAsia"/>
                <w:color w:val="auto"/>
                <w:sz w:val="22"/>
                <w:szCs w:val="22"/>
                <w:highlight w:val="none"/>
              </w:rPr>
              <w:t>％；</w:t>
            </w:r>
          </w:p>
          <w:p w14:paraId="27028653">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5</w:t>
            </w:r>
            <w:r>
              <w:rPr>
                <w:rFonts w:hint="eastAsia"/>
                <w:color w:val="auto"/>
                <w:sz w:val="22"/>
                <w:szCs w:val="22"/>
                <w:highlight w:val="none"/>
                <w:lang w:eastAsia="zh-CN"/>
              </w:rPr>
              <w:t>）</w:t>
            </w:r>
            <w:r>
              <w:rPr>
                <w:rFonts w:hint="eastAsia"/>
                <w:color w:val="auto"/>
                <w:sz w:val="22"/>
                <w:szCs w:val="22"/>
                <w:highlight w:val="none"/>
                <w:lang w:val="en-US" w:eastAsia="zh-CN"/>
              </w:rPr>
              <w:t>60</w:t>
            </w:r>
            <w:r>
              <w:rPr>
                <w:rFonts w:hint="eastAsia"/>
                <w:color w:val="auto"/>
                <w:sz w:val="22"/>
                <w:szCs w:val="22"/>
                <w:highlight w:val="none"/>
              </w:rPr>
              <w:t>分</w:t>
            </w:r>
            <w:r>
              <w:rPr>
                <w:rFonts w:hint="eastAsia"/>
                <w:color w:val="auto"/>
                <w:sz w:val="22"/>
                <w:szCs w:val="22"/>
                <w:highlight w:val="none"/>
                <w:lang w:val="en-US" w:eastAsia="zh-CN"/>
              </w:rPr>
              <w:t>＜综合评价得分＜71</w:t>
            </w:r>
            <w:r>
              <w:rPr>
                <w:rFonts w:hint="eastAsia"/>
                <w:color w:val="auto"/>
                <w:sz w:val="22"/>
                <w:szCs w:val="22"/>
                <w:highlight w:val="none"/>
              </w:rPr>
              <w:t>分的，</w:t>
            </w:r>
            <w:r>
              <w:rPr>
                <w:rFonts w:hint="eastAsia"/>
                <w:color w:val="auto"/>
                <w:sz w:val="22"/>
                <w:szCs w:val="22"/>
                <w:highlight w:val="none"/>
                <w:lang w:val="en-US" w:eastAsia="zh-CN"/>
              </w:rPr>
              <w:t>采购人</w:t>
            </w:r>
            <w:r>
              <w:rPr>
                <w:rFonts w:hint="eastAsia"/>
                <w:color w:val="auto"/>
                <w:sz w:val="22"/>
                <w:szCs w:val="22"/>
                <w:highlight w:val="none"/>
              </w:rPr>
              <w:t>有权</w:t>
            </w:r>
            <w:r>
              <w:rPr>
                <w:rFonts w:hint="eastAsia"/>
                <w:color w:val="auto"/>
                <w:sz w:val="22"/>
                <w:szCs w:val="22"/>
                <w:highlight w:val="none"/>
                <w:lang w:val="en-US" w:eastAsia="zh-CN"/>
              </w:rPr>
              <w:t>扣减</w:t>
            </w:r>
            <w:r>
              <w:rPr>
                <w:rFonts w:hint="eastAsia"/>
                <w:color w:val="auto"/>
                <w:sz w:val="22"/>
                <w:szCs w:val="22"/>
                <w:highlight w:val="none"/>
              </w:rPr>
              <w:t>当月后勤综合管理服务费</w:t>
            </w:r>
            <w:r>
              <w:rPr>
                <w:rFonts w:hint="eastAsia"/>
                <w:color w:val="auto"/>
                <w:sz w:val="22"/>
                <w:szCs w:val="22"/>
                <w:highlight w:val="none"/>
                <w:lang w:val="en-US" w:eastAsia="zh-CN"/>
              </w:rPr>
              <w:t>绩效考核费用</w:t>
            </w:r>
            <w:r>
              <w:rPr>
                <w:rFonts w:hint="eastAsia"/>
                <w:color w:val="auto"/>
                <w:sz w:val="22"/>
                <w:szCs w:val="22"/>
                <w:highlight w:val="none"/>
              </w:rPr>
              <w:t>的</w:t>
            </w:r>
            <w:r>
              <w:rPr>
                <w:rFonts w:hint="eastAsia"/>
                <w:color w:val="auto"/>
                <w:sz w:val="22"/>
                <w:szCs w:val="22"/>
                <w:highlight w:val="none"/>
                <w:lang w:val="en-US" w:eastAsia="zh-CN"/>
              </w:rPr>
              <w:t>50</w:t>
            </w:r>
            <w:r>
              <w:rPr>
                <w:rFonts w:hint="eastAsia"/>
                <w:color w:val="auto"/>
                <w:sz w:val="22"/>
                <w:szCs w:val="22"/>
                <w:highlight w:val="none"/>
              </w:rPr>
              <w:t>％；</w:t>
            </w:r>
          </w:p>
          <w:p w14:paraId="6277F803">
            <w:pPr>
              <w:pStyle w:val="9"/>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auto"/>
                <w:sz w:val="22"/>
                <w:szCs w:val="22"/>
                <w:highlight w:val="none"/>
                <w:vertAlign w:val="baseline"/>
                <w:lang w:eastAsia="zh-CN"/>
              </w:rPr>
            </w:pPr>
            <w:r>
              <w:rPr>
                <w:rFonts w:hint="eastAsia"/>
                <w:color w:val="auto"/>
                <w:sz w:val="22"/>
                <w:szCs w:val="22"/>
                <w:highlight w:val="none"/>
                <w:lang w:val="en-US" w:eastAsia="zh-CN"/>
              </w:rPr>
              <w:t>（6）综合评价</w:t>
            </w:r>
            <w:r>
              <w:rPr>
                <w:rFonts w:hint="eastAsia"/>
                <w:color w:val="auto"/>
                <w:sz w:val="22"/>
                <w:szCs w:val="22"/>
                <w:highlight w:val="none"/>
              </w:rPr>
              <w:t>为≤60分的，</w:t>
            </w:r>
            <w:r>
              <w:rPr>
                <w:rFonts w:hint="eastAsia"/>
                <w:color w:val="auto"/>
                <w:sz w:val="22"/>
                <w:szCs w:val="22"/>
                <w:highlight w:val="none"/>
                <w:lang w:val="en-US" w:eastAsia="zh-CN"/>
              </w:rPr>
              <w:t>采购人</w:t>
            </w:r>
            <w:r>
              <w:rPr>
                <w:rFonts w:hint="eastAsia"/>
                <w:color w:val="auto"/>
                <w:sz w:val="22"/>
                <w:szCs w:val="22"/>
                <w:highlight w:val="none"/>
              </w:rPr>
              <w:t>有权</w:t>
            </w:r>
            <w:r>
              <w:rPr>
                <w:rFonts w:hint="eastAsia"/>
                <w:color w:val="auto"/>
                <w:sz w:val="22"/>
                <w:szCs w:val="22"/>
                <w:highlight w:val="none"/>
                <w:lang w:val="en-US" w:eastAsia="zh-CN"/>
              </w:rPr>
              <w:t>扣减</w:t>
            </w:r>
            <w:r>
              <w:rPr>
                <w:rFonts w:hint="eastAsia"/>
                <w:color w:val="auto"/>
                <w:sz w:val="22"/>
                <w:szCs w:val="22"/>
                <w:highlight w:val="none"/>
              </w:rPr>
              <w:t>当月后勤综合管理服务费</w:t>
            </w:r>
            <w:r>
              <w:rPr>
                <w:rFonts w:hint="eastAsia"/>
                <w:color w:val="auto"/>
                <w:sz w:val="22"/>
                <w:szCs w:val="22"/>
                <w:highlight w:val="none"/>
                <w:lang w:val="en-US" w:eastAsia="zh-CN"/>
              </w:rPr>
              <w:t>绩效考核费用</w:t>
            </w:r>
            <w:r>
              <w:rPr>
                <w:rFonts w:hint="eastAsia"/>
                <w:color w:val="auto"/>
                <w:sz w:val="22"/>
                <w:szCs w:val="22"/>
                <w:highlight w:val="none"/>
              </w:rPr>
              <w:t>的</w:t>
            </w:r>
            <w:r>
              <w:rPr>
                <w:rFonts w:hint="eastAsia"/>
                <w:color w:val="auto"/>
                <w:sz w:val="22"/>
                <w:szCs w:val="22"/>
                <w:highlight w:val="none"/>
                <w:lang w:val="en-US" w:eastAsia="zh-CN"/>
              </w:rPr>
              <w:t>100</w:t>
            </w:r>
            <w:r>
              <w:rPr>
                <w:rFonts w:hint="eastAsia"/>
                <w:color w:val="auto"/>
                <w:sz w:val="22"/>
                <w:szCs w:val="22"/>
                <w:highlight w:val="none"/>
              </w:rPr>
              <w:t>％。</w:t>
            </w:r>
          </w:p>
        </w:tc>
      </w:tr>
    </w:tbl>
    <w:p w14:paraId="04AFE311">
      <w:pPr>
        <w:pStyle w:val="9"/>
        <w:keepNext w:val="0"/>
        <w:keepLines w:val="0"/>
        <w:pageBreakBefore w:val="0"/>
        <w:topLinePunct w:val="0"/>
        <w:bidi w:val="0"/>
        <w:spacing w:after="0" w:line="360" w:lineRule="auto"/>
        <w:textAlignment w:val="auto"/>
        <w:rPr>
          <w:rFonts w:hint="eastAsia" w:ascii="宋体" w:hAnsi="宋体" w:eastAsia="宋体" w:cs="宋体"/>
          <w:sz w:val="22"/>
          <w:szCs w:val="22"/>
          <w:lang w:eastAsia="zh-CN"/>
        </w:rPr>
      </w:pPr>
    </w:p>
    <w:p w14:paraId="3E726672">
      <w:pPr>
        <w:pStyle w:val="9"/>
        <w:keepNext w:val="0"/>
        <w:keepLines w:val="0"/>
        <w:pageBreakBefore w:val="0"/>
        <w:topLinePunct w:val="0"/>
        <w:bidi w:val="0"/>
        <w:spacing w:after="0" w:line="360" w:lineRule="auto"/>
        <w:textAlignment w:val="auto"/>
        <w:rPr>
          <w:rFonts w:hint="eastAsia" w:ascii="宋体" w:hAnsi="宋体" w:eastAsia="宋体" w:cs="宋体"/>
          <w:sz w:val="22"/>
          <w:szCs w:val="22"/>
          <w:lang w:eastAsia="zh-CN"/>
        </w:rPr>
      </w:pPr>
    </w:p>
    <w:p w14:paraId="5697D77C">
      <w:pPr>
        <w:pStyle w:val="9"/>
        <w:keepNext w:val="0"/>
        <w:keepLines w:val="0"/>
        <w:pageBreakBefore w:val="0"/>
        <w:topLinePunct w:val="0"/>
        <w:bidi w:val="0"/>
        <w:spacing w:after="0" w:line="360" w:lineRule="auto"/>
        <w:textAlignment w:val="auto"/>
        <w:rPr>
          <w:rFonts w:hint="eastAsia" w:ascii="宋体" w:hAnsi="宋体" w:eastAsia="宋体" w:cs="宋体"/>
          <w:sz w:val="22"/>
          <w:szCs w:val="22"/>
          <w:lang w:eastAsia="zh-CN"/>
        </w:rPr>
      </w:pPr>
    </w:p>
    <w:p w14:paraId="4D4A1F04">
      <w:pPr>
        <w:pStyle w:val="9"/>
        <w:keepNext w:val="0"/>
        <w:keepLines w:val="0"/>
        <w:pageBreakBefore w:val="0"/>
        <w:topLinePunct w:val="0"/>
        <w:bidi w:val="0"/>
        <w:spacing w:after="0" w:line="360" w:lineRule="auto"/>
        <w:textAlignment w:val="auto"/>
        <w:rPr>
          <w:rFonts w:hint="eastAsia" w:ascii="宋体" w:hAnsi="宋体" w:eastAsia="宋体" w:cs="宋体"/>
          <w:sz w:val="22"/>
          <w:szCs w:val="22"/>
          <w:lang w:eastAsia="zh-CN"/>
        </w:rPr>
      </w:pPr>
    </w:p>
    <w:p w14:paraId="77250E70">
      <w:pPr>
        <w:pStyle w:val="10"/>
        <w:rPr>
          <w:rFonts w:hint="eastAsia"/>
          <w:color w:val="auto"/>
        </w:rPr>
      </w:pPr>
    </w:p>
    <w:p w14:paraId="27958C9B"/>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155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A92B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A92B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5"/>
      <w:suff w:val="space"/>
      <w:lvlText w:val="%1.%2.%3.%4"/>
      <w:lvlJc w:val="left"/>
      <w:pPr>
        <w:ind w:left="1984" w:hanging="1984"/>
      </w:pPr>
      <w:rPr>
        <w:rFonts w:hint="eastAsia"/>
      </w:rPr>
    </w:lvl>
    <w:lvl w:ilvl="4" w:tentative="0">
      <w:start w:val="1"/>
      <w:numFmt w:val="decimal"/>
      <w:pStyle w:val="6"/>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C9C6BA0"/>
    <w:multiLevelType w:val="singleLevel"/>
    <w:tmpl w:val="1C9C6BA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42542"/>
    <w:rsid w:val="37F27598"/>
    <w:rsid w:val="3D564C12"/>
    <w:rsid w:val="53D42542"/>
    <w:rsid w:val="7CC3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tabs>
        <w:tab w:val="decimal" w:pos="315"/>
        <w:tab w:val="left" w:pos="630"/>
      </w:tabs>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200" w:firstLineChars="200"/>
    </w:pPr>
    <w:rPr>
      <w:rFonts w:cs="Times New Roman"/>
      <w:sz w:val="20"/>
      <w:szCs w:val="24"/>
    </w:rPr>
  </w:style>
  <w:style w:type="paragraph" w:styleId="8">
    <w:name w:val="annotation text"/>
    <w:basedOn w:val="1"/>
    <w:qFormat/>
    <w:uiPriority w:val="0"/>
  </w:style>
  <w:style w:type="paragraph" w:styleId="9">
    <w:name w:val="Body Text 3"/>
    <w:basedOn w:val="1"/>
    <w:qFormat/>
    <w:uiPriority w:val="0"/>
    <w:pPr>
      <w:spacing w:after="120" w:line="360" w:lineRule="auto"/>
    </w:pPr>
    <w:rPr>
      <w:sz w:val="16"/>
      <w:szCs w:val="16"/>
    </w:rPr>
  </w:style>
  <w:style w:type="paragraph" w:styleId="10">
    <w:name w:val="Body Text"/>
    <w:basedOn w:val="1"/>
    <w:qFormat/>
    <w:uiPriority w:val="1"/>
    <w:rPr>
      <w:sz w:val="24"/>
      <w:szCs w:val="24"/>
    </w:rPr>
  </w:style>
  <w:style w:type="paragraph" w:styleId="11">
    <w:name w:val="footer"/>
    <w:basedOn w:val="1"/>
    <w:qFormat/>
    <w:uiPriority w:val="0"/>
    <w:pPr>
      <w:tabs>
        <w:tab w:val="center" w:pos="4153"/>
        <w:tab w:val="right" w:pos="8306"/>
        <w:tab w:val="clear" w:pos="315"/>
        <w:tab w:val="clear" w:pos="630"/>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315"/>
        <w:tab w:val="clear" w:pos="630"/>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pPr>
    <w:rPr>
      <w:rFonts w:cs="Times New Roman"/>
      <w:sz w:val="24"/>
      <w:lang w:val="en-US" w:bidi="ar-SA"/>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文字"/>
    <w:basedOn w:val="1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18">
    <w:name w:val="表格文字（两侧对齐）"/>
    <w:basedOn w:val="1"/>
    <w:qFormat/>
    <w:uiPriority w:val="0"/>
    <w:pPr>
      <w:snapToGrid w:val="0"/>
    </w:pPr>
    <w:rPr>
      <w:rFonts w:ascii="Calibri" w:hAnsi="Calibri"/>
      <w:sz w:val="20"/>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11373</Words>
  <Characters>11609</Characters>
  <Lines>0</Lines>
  <Paragraphs>0</Paragraphs>
  <TotalTime>2</TotalTime>
  <ScaleCrop>false</ScaleCrop>
  <LinksUpToDate>false</LinksUpToDate>
  <CharactersWithSpaces>11617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2026-06-15T06:12:00Z</dcterms:created>
  <dc:creator>智林招标项目组</dc:creator>
  <cp:lastModifiedBy>智林招标项目组</cp:lastModifiedBy>
  <dcterms:modified xsi:type="dcterms:W3CDTF">2026-06-18T04:24:24Z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7EF76585DB174D868599E7864F1252DF_11</vt:lpwstr>
  </property>
  <property fmtid="{D5CDD505-2E9C-101B-9397-08002B2CF9AE}" pid="4" name="KSOTemplateDocerSaveRecord">
    <vt:lpwstr>eyJoZGlkIjoiMzM0NzMyZjhjN2E3YmVhODJhNzlkOThmNWY1ODE3NjYiLCJ1c2VySWQiOiI2NDgzMjE0NzYifQ==</vt:lpwstr>
  </property>
</Properties>
</file>