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1114">
      <w:pPr>
        <w:jc w:val="center"/>
        <w:rPr>
          <w:rFonts w:hint="eastAsia" w:ascii="宋体" w:hAnsi="宋体" w:eastAsia="宋体"/>
          <w:b/>
          <w:sz w:val="28"/>
          <w:lang w:eastAsia="zh-CN"/>
        </w:rPr>
      </w:pPr>
      <w:r>
        <w:rPr>
          <w:rFonts w:hint="eastAsia" w:ascii="宋体" w:hAnsi="宋体" w:eastAsia="宋体"/>
          <w:b/>
          <w:sz w:val="28"/>
          <w:lang w:eastAsia="zh-CN"/>
        </w:rPr>
        <w:t>中山市南头镇初级中学食堂人力服务及食材配送项目（</w:t>
      </w:r>
      <w:r>
        <w:rPr>
          <w:rFonts w:hint="eastAsia" w:ascii="宋体" w:hAnsi="宋体" w:eastAsia="宋体"/>
          <w:b/>
          <w:sz w:val="28"/>
          <w:lang w:val="en-US" w:eastAsia="zh-CN"/>
        </w:rPr>
        <w:t>采购包3</w:t>
      </w:r>
      <w:r>
        <w:rPr>
          <w:rFonts w:hint="eastAsia" w:ascii="宋体" w:hAnsi="宋体" w:eastAsia="宋体"/>
          <w:b/>
          <w:sz w:val="28"/>
          <w:lang w:eastAsia="zh-CN"/>
        </w:rPr>
        <w:t>）</w:t>
      </w:r>
    </w:p>
    <w:p w14:paraId="0C2BF79A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3ED7E18E">
      <w:pPr>
        <w:jc w:val="right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   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日</w:t>
      </w:r>
    </w:p>
    <w:p w14:paraId="638F3334">
      <w:pPr>
        <w:rPr>
          <w:rFonts w:hint="eastAsia" w:ascii="宋体" w:hAnsi="宋体" w:eastAsia="宋体" w:cs="宋体"/>
          <w:b/>
          <w:sz w:val="24"/>
        </w:rPr>
      </w:pPr>
    </w:p>
    <w:p w14:paraId="5D702EB0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9"/>
        <w:tblW w:w="102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1184"/>
        <w:gridCol w:w="1909"/>
        <w:gridCol w:w="1119"/>
        <w:gridCol w:w="2893"/>
      </w:tblGrid>
      <w:tr w14:paraId="77803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C193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F3BC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3EF46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02CC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7B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315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8E41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企业上年度相关指标情况</w:t>
            </w:r>
          </w:p>
          <w:p w14:paraId="26FDD342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78BE3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8DF410">
            <w:pPr>
              <w:pStyle w:val="12"/>
              <w:kinsoku w:val="0"/>
              <w:overflowPunct w:val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（非企业单位此项无需填写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请补充企业2025年度相关指标情况：</w:t>
            </w:r>
          </w:p>
          <w:p w14:paraId="75ECE12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从业人员：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人；</w:t>
            </w:r>
          </w:p>
          <w:p w14:paraId="7DDF7B8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营业收入：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万元；</w:t>
            </w:r>
          </w:p>
          <w:p w14:paraId="4024021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资产总额：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万元。</w:t>
            </w:r>
          </w:p>
          <w:p w14:paraId="2F41BB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。 </w:t>
            </w:r>
          </w:p>
        </w:tc>
      </w:tr>
      <w:tr w14:paraId="5C002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A6DE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8CDF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96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FF80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AC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632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60AC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80D7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4F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F86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0195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4E6EE5"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贵单位具备的相关资质、许可证书：</w:t>
            </w:r>
          </w:p>
        </w:tc>
      </w:tr>
      <w:tr w14:paraId="1BE43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1B3B">
            <w:pPr>
              <w:pStyle w:val="12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AC39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5886C3B8">
      <w:pPr>
        <w:pStyle w:val="12"/>
        <w:kinsoku w:val="0"/>
        <w:overflowPunct w:val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77CE1118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9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52DE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noWrap w:val="0"/>
            <w:vAlign w:val="center"/>
          </w:tcPr>
          <w:p w14:paraId="444D59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noWrap w:val="0"/>
            <w:vAlign w:val="center"/>
          </w:tcPr>
          <w:p w14:paraId="0C7FAF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50D6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noWrap w:val="0"/>
            <w:vAlign w:val="center"/>
          </w:tcPr>
          <w:p w14:paraId="2F3D18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7652" w:type="dxa"/>
            <w:gridSpan w:val="5"/>
            <w:noWrap w:val="0"/>
            <w:vAlign w:val="top"/>
          </w:tcPr>
          <w:p w14:paraId="1E27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行业现状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进行概述。</w:t>
            </w:r>
          </w:p>
          <w:p w14:paraId="4F2776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06CF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noWrap w:val="0"/>
            <w:vAlign w:val="center"/>
          </w:tcPr>
          <w:p w14:paraId="40FC66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noWrap w:val="0"/>
            <w:vAlign w:val="top"/>
          </w:tcPr>
          <w:p w14:paraId="1E57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可能涉及的企业资质（含体系认证）、人员资质进行概述。</w:t>
            </w:r>
          </w:p>
          <w:p w14:paraId="169544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2A85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noWrap w:val="0"/>
            <w:vAlign w:val="center"/>
          </w:tcPr>
          <w:p w14:paraId="5DA6C92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noWrap w:val="0"/>
            <w:vAlign w:val="top"/>
          </w:tcPr>
          <w:p w14:paraId="33C6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可能涉及的相关行业标准和规范进行概述。</w:t>
            </w:r>
          </w:p>
          <w:p w14:paraId="5F60F5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17BF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noWrap w:val="0"/>
            <w:vAlign w:val="center"/>
          </w:tcPr>
          <w:p w14:paraId="7B367F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noWrap w:val="0"/>
            <w:vAlign w:val="top"/>
          </w:tcPr>
          <w:p w14:paraId="3C76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本项目的市场竞争程度、价格水平或价格构成等进行概述。</w:t>
            </w:r>
          </w:p>
          <w:p w14:paraId="034A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i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6E72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noWrap w:val="0"/>
            <w:vAlign w:val="center"/>
          </w:tcPr>
          <w:p w14:paraId="5BE6C8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noWrap w:val="0"/>
            <w:vAlign w:val="center"/>
          </w:tcPr>
          <w:p w14:paraId="214A15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noWrap w:val="0"/>
            <w:vAlign w:val="center"/>
          </w:tcPr>
          <w:p w14:paraId="7020A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noWrap w:val="0"/>
            <w:vAlign w:val="center"/>
          </w:tcPr>
          <w:p w14:paraId="263554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noWrap w:val="0"/>
            <w:vAlign w:val="center"/>
          </w:tcPr>
          <w:p w14:paraId="5A7B41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noWrap w:val="0"/>
            <w:vAlign w:val="center"/>
          </w:tcPr>
          <w:p w14:paraId="6F2878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28EB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0E19DE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4744D02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DF16AC1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2E1826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102A8AF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EB0EC4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29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13A930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0A36BCA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715B387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80BB5C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AE9C693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008A82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F7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1B960D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62863303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15" w:type="dxa"/>
            <w:noWrap w:val="0"/>
            <w:vAlign w:val="center"/>
          </w:tcPr>
          <w:p w14:paraId="61210D1F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695" w:type="dxa"/>
            <w:noWrap w:val="0"/>
            <w:vAlign w:val="center"/>
          </w:tcPr>
          <w:p w14:paraId="39E0CF1A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275" w:type="dxa"/>
            <w:noWrap w:val="0"/>
            <w:vAlign w:val="center"/>
          </w:tcPr>
          <w:p w14:paraId="03D396E5">
            <w:p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740" w:type="dxa"/>
            <w:noWrap w:val="0"/>
            <w:vAlign w:val="center"/>
          </w:tcPr>
          <w:p w14:paraId="5E061F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</w:tr>
      <w:tr w14:paraId="00F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Merge w:val="restart"/>
            <w:noWrap w:val="0"/>
            <w:vAlign w:val="center"/>
          </w:tcPr>
          <w:p w14:paraId="1B02F4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noWrap w:val="0"/>
            <w:vAlign w:val="top"/>
          </w:tcPr>
          <w:p w14:paraId="1DD4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简要说明贵单位对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履约能力。</w:t>
            </w:r>
          </w:p>
          <w:p w14:paraId="40764D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答：</w:t>
            </w:r>
          </w:p>
        </w:tc>
      </w:tr>
      <w:tr w14:paraId="4BF9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Merge w:val="continue"/>
            <w:noWrap w:val="0"/>
            <w:vAlign w:val="center"/>
          </w:tcPr>
          <w:p w14:paraId="34A672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noWrap w:val="0"/>
            <w:vAlign w:val="top"/>
          </w:tcPr>
          <w:p w14:paraId="2944FC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请说明贵单位拟为本项目购买餐饮场所责任保险（公众责任保险）的保额情况。</w:t>
            </w:r>
          </w:p>
          <w:p w14:paraId="38BFC370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答：</w:t>
            </w:r>
          </w:p>
        </w:tc>
      </w:tr>
      <w:tr w14:paraId="74E5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1" w:hRule="exact"/>
        </w:trPr>
        <w:tc>
          <w:tcPr>
            <w:tcW w:w="1825" w:type="dxa"/>
            <w:vMerge w:val="restart"/>
            <w:noWrap w:val="0"/>
            <w:vAlign w:val="center"/>
          </w:tcPr>
          <w:p w14:paraId="577A0A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服务能力</w:t>
            </w:r>
          </w:p>
        </w:tc>
        <w:tc>
          <w:tcPr>
            <w:tcW w:w="7652" w:type="dxa"/>
            <w:gridSpan w:val="5"/>
            <w:noWrap w:val="0"/>
            <w:vAlign w:val="top"/>
          </w:tcPr>
          <w:p w14:paraId="448F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食堂简介：①现食堂设有2层，3900人就餐。一楼学生餐厅餐位有776个（其中教师餐厅96个），开餐间配置供餐窗口14个；二楼学生餐厅餐位有408个，开餐间配置供餐窗口11个。②在建一栋新食堂，跟现食堂相隔400米左右。共3层，第一层为厨房和教师餐厅。教师餐厅配备餐位96个，供餐窗口2个；二层、三层均为学生餐厅，每层各设餐位564个，分别配置供餐窗口14个。请根据“2个食堂同时运营”这个条件，填写以下人员投入表并简要描述贵单位为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完成本项目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投入的团队人员情况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（包括但不限于项目经理、团队配置、具备食品安全管理员证书（高级、中级）的人员数量等）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4A0E3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highlight w:val="none"/>
                <w:u w:val="none"/>
              </w:rPr>
              <w:t>答：</w:t>
            </w:r>
          </w:p>
          <w:tbl>
            <w:tblPr>
              <w:tblStyle w:val="9"/>
              <w:tblW w:w="498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3"/>
              <w:gridCol w:w="2210"/>
              <w:gridCol w:w="1942"/>
              <w:gridCol w:w="1920"/>
            </w:tblGrid>
            <w:tr w14:paraId="397E14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  <w:jc w:val="center"/>
              </w:trPr>
              <w:tc>
                <w:tcPr>
                  <w:tcW w:w="900" w:type="pct"/>
                  <w:noWrap w:val="0"/>
                  <w:vAlign w:val="center"/>
                </w:tcPr>
                <w:p w14:paraId="24BB3B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序号</w:t>
                  </w:r>
                </w:p>
              </w:tc>
              <w:tc>
                <w:tcPr>
                  <w:tcW w:w="1492" w:type="pct"/>
                  <w:noWrap w:val="0"/>
                  <w:vAlign w:val="center"/>
                </w:tcPr>
                <w:p w14:paraId="71BCF1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岗位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154EDC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拟投入人员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数量</w:t>
                  </w: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11D7FA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持有的证书情况</w:t>
                  </w:r>
                </w:p>
              </w:tc>
            </w:tr>
            <w:tr w14:paraId="25CB4C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5CFE74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1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02FF2A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 w:val="0"/>
                      <w:bCs w:val="0"/>
                      <w:color w:val="auto"/>
                      <w:kern w:val="2"/>
                      <w:sz w:val="24"/>
                      <w:szCs w:val="32"/>
                      <w:highlight w:val="none"/>
                      <w:lang w:val="en-US" w:eastAsia="zh-CN" w:bidi="ar-SA"/>
                    </w:rPr>
                    <w:t>项目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经理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346FE5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5D7988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</w:p>
              </w:tc>
            </w:tr>
            <w:tr w14:paraId="4BB79A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427B37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2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306479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 w:val="0"/>
                      <w:bCs w:val="0"/>
                      <w:color w:val="auto"/>
                      <w:kern w:val="2"/>
                      <w:sz w:val="24"/>
                      <w:szCs w:val="32"/>
                      <w:highlight w:val="none"/>
                      <w:lang w:val="en-US" w:eastAsia="zh-CN" w:bidi="ar-SA"/>
                    </w:rPr>
                    <w:t>项目主管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6242A8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1C9C84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</w:tr>
            <w:tr w14:paraId="7A3EFC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2FE9FE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3267C2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营养师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669270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3CAE38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6CA63E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271F8F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192A6D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食品安全员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1DA0EE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03DA8F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532A82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2B8852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56805C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农产品食品检验员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57ADCE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cya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2533C3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7B3755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0DDAE4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3FF669B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center" w:pos="1057"/>
                      <w:tab w:val="right" w:pos="199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行政文员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3F8E5C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cya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00E4B7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</w:tr>
            <w:tr w14:paraId="3DBFE8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20D5FC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18D508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厨师长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7B27CC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3C79B24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79085D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7DC025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05FE47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炒菜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厨师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51380D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479C041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64DCD3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05AEC1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47B2C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汤饭厨师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5F1D76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48C562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53E32F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  <w:jc w:val="center"/>
              </w:trPr>
              <w:tc>
                <w:tcPr>
                  <w:tcW w:w="900" w:type="pct"/>
                  <w:shd w:val="clear" w:color="auto" w:fill="auto"/>
                  <w:noWrap w:val="0"/>
                  <w:vAlign w:val="center"/>
                </w:tcPr>
                <w:p w14:paraId="0A1F36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492" w:type="pct"/>
                  <w:shd w:val="clear" w:color="auto" w:fill="auto"/>
                  <w:noWrap w:val="0"/>
                  <w:vAlign w:val="center"/>
                </w:tcPr>
                <w:p w14:paraId="4480B5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厨工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424176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green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3AB4DE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  <w:tr w14:paraId="180E6C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  <w:jc w:val="center"/>
              </w:trPr>
              <w:tc>
                <w:tcPr>
                  <w:tcW w:w="2392" w:type="pct"/>
                  <w:gridSpan w:val="2"/>
                  <w:noWrap w:val="0"/>
                  <w:vAlign w:val="center"/>
                </w:tcPr>
                <w:p w14:paraId="4ACE8F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合计</w:t>
                  </w:r>
                </w:p>
              </w:tc>
              <w:tc>
                <w:tcPr>
                  <w:tcW w:w="1311" w:type="pct"/>
                  <w:noWrap w:val="0"/>
                  <w:vAlign w:val="center"/>
                </w:tcPr>
                <w:p w14:paraId="24D470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FF"/>
                      <w:sz w:val="24"/>
                      <w:szCs w:val="24"/>
                      <w:highlight w:val="yellow"/>
                      <w:lang w:eastAsia="zh-CN"/>
                    </w:rPr>
                  </w:pPr>
                </w:p>
              </w:tc>
              <w:tc>
                <w:tcPr>
                  <w:tcW w:w="1296" w:type="pct"/>
                  <w:noWrap w:val="0"/>
                  <w:vAlign w:val="center"/>
                </w:tcPr>
                <w:p w14:paraId="34EDDD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</w:pPr>
                </w:p>
              </w:tc>
            </w:tr>
          </w:tbl>
          <w:p w14:paraId="1CD8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FF9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exact"/>
        </w:trPr>
        <w:tc>
          <w:tcPr>
            <w:tcW w:w="1825" w:type="dxa"/>
            <w:vMerge w:val="continue"/>
            <w:noWrap w:val="0"/>
            <w:vAlign w:val="center"/>
          </w:tcPr>
          <w:p w14:paraId="2944233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noWrap w:val="0"/>
            <w:vAlign w:val="top"/>
          </w:tcPr>
          <w:p w14:paraId="7FC9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请说明贵单位针对本项目能提供的创新、特色服务和增值服务。</w:t>
            </w:r>
          </w:p>
          <w:p w14:paraId="64E2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highlight w:val="none"/>
                <w:u w:val="none"/>
              </w:rPr>
              <w:t>答：</w:t>
            </w:r>
          </w:p>
        </w:tc>
      </w:tr>
      <w:tr w14:paraId="1DC8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noWrap w:val="0"/>
            <w:vAlign w:val="center"/>
          </w:tcPr>
          <w:p w14:paraId="23AF550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noWrap w:val="0"/>
            <w:vAlign w:val="top"/>
          </w:tcPr>
          <w:p w14:paraId="3B81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除以上内容，对本项目的意见和建议。</w:t>
            </w:r>
          </w:p>
          <w:p w14:paraId="6B14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highlight w:val="none"/>
                <w:u w:val="none"/>
              </w:rPr>
              <w:t>答：</w:t>
            </w:r>
          </w:p>
        </w:tc>
      </w:tr>
    </w:tbl>
    <w:p w14:paraId="7AED098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注：1.按表格中要求的调查项，根据实际情况进行填写。供应商可在“建议”处提出贵单位对本项目实施的意见或建议；若无任何意见或建议的，请在对应项处填写“无”。</w:t>
      </w:r>
    </w:p>
    <w:p w14:paraId="405570F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2.供应商可将相关内容以附件的形式按顺序提供（如有）。</w:t>
      </w:r>
    </w:p>
    <w:p w14:paraId="18B861A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003F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D85EC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85EC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88910"/>
    <w:multiLevelType w:val="multilevel"/>
    <w:tmpl w:val="6CD88910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2FDA21D2"/>
    <w:rsid w:val="000E1FC5"/>
    <w:rsid w:val="022A4A65"/>
    <w:rsid w:val="02572911"/>
    <w:rsid w:val="05AD4658"/>
    <w:rsid w:val="06B77B1D"/>
    <w:rsid w:val="06C845FD"/>
    <w:rsid w:val="06D51397"/>
    <w:rsid w:val="079F55A8"/>
    <w:rsid w:val="08234384"/>
    <w:rsid w:val="08E96BC3"/>
    <w:rsid w:val="08F12C82"/>
    <w:rsid w:val="09223462"/>
    <w:rsid w:val="093C4F90"/>
    <w:rsid w:val="095A00BB"/>
    <w:rsid w:val="0A8D7C63"/>
    <w:rsid w:val="0C13296A"/>
    <w:rsid w:val="0C210BDA"/>
    <w:rsid w:val="0E65374B"/>
    <w:rsid w:val="0F987045"/>
    <w:rsid w:val="10EC6ED9"/>
    <w:rsid w:val="121A2353"/>
    <w:rsid w:val="12DE2F04"/>
    <w:rsid w:val="147D0D35"/>
    <w:rsid w:val="169048DB"/>
    <w:rsid w:val="17633BC4"/>
    <w:rsid w:val="1ADF413A"/>
    <w:rsid w:val="1C1442B7"/>
    <w:rsid w:val="1D146D9D"/>
    <w:rsid w:val="1DDE5D37"/>
    <w:rsid w:val="1E96063D"/>
    <w:rsid w:val="21C836D3"/>
    <w:rsid w:val="226C4B25"/>
    <w:rsid w:val="25466669"/>
    <w:rsid w:val="2AFC343B"/>
    <w:rsid w:val="2B994A23"/>
    <w:rsid w:val="2C1C793A"/>
    <w:rsid w:val="2D986210"/>
    <w:rsid w:val="2DCD29B8"/>
    <w:rsid w:val="2E503916"/>
    <w:rsid w:val="2F710127"/>
    <w:rsid w:val="2FDA21D2"/>
    <w:rsid w:val="31322DBE"/>
    <w:rsid w:val="31E21491"/>
    <w:rsid w:val="320717F8"/>
    <w:rsid w:val="37333FEE"/>
    <w:rsid w:val="37DA7D0B"/>
    <w:rsid w:val="38DF45D0"/>
    <w:rsid w:val="3A0E15BC"/>
    <w:rsid w:val="3A1809F2"/>
    <w:rsid w:val="3BBF199D"/>
    <w:rsid w:val="3DC31FA4"/>
    <w:rsid w:val="3F82393F"/>
    <w:rsid w:val="40175202"/>
    <w:rsid w:val="413A5671"/>
    <w:rsid w:val="41666BA1"/>
    <w:rsid w:val="43A7408E"/>
    <w:rsid w:val="446B68BB"/>
    <w:rsid w:val="46A52792"/>
    <w:rsid w:val="47BC386E"/>
    <w:rsid w:val="4934311A"/>
    <w:rsid w:val="495E7E20"/>
    <w:rsid w:val="49C05D73"/>
    <w:rsid w:val="49C86A9E"/>
    <w:rsid w:val="4A647741"/>
    <w:rsid w:val="4B4326AD"/>
    <w:rsid w:val="4B786B8E"/>
    <w:rsid w:val="4C4D1B41"/>
    <w:rsid w:val="4F1E2F8F"/>
    <w:rsid w:val="53057EDB"/>
    <w:rsid w:val="54532EC8"/>
    <w:rsid w:val="553666EA"/>
    <w:rsid w:val="59570D64"/>
    <w:rsid w:val="59FF4B83"/>
    <w:rsid w:val="5C024B51"/>
    <w:rsid w:val="5DCD3EA9"/>
    <w:rsid w:val="606D1049"/>
    <w:rsid w:val="60D91EFE"/>
    <w:rsid w:val="60E26D6B"/>
    <w:rsid w:val="65612BF5"/>
    <w:rsid w:val="66B21CD0"/>
    <w:rsid w:val="670B2104"/>
    <w:rsid w:val="6CB32802"/>
    <w:rsid w:val="6DA2484C"/>
    <w:rsid w:val="6FAA79E8"/>
    <w:rsid w:val="70A741AD"/>
    <w:rsid w:val="73214465"/>
    <w:rsid w:val="74096AED"/>
    <w:rsid w:val="754075AD"/>
    <w:rsid w:val="7A0D60DE"/>
    <w:rsid w:val="7A4647B1"/>
    <w:rsid w:val="7C613B24"/>
    <w:rsid w:val="7EEB6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No Spacing"/>
    <w:qFormat/>
    <w:uiPriority w:val="99"/>
    <w:rPr>
      <w:rFonts w:ascii="Calibri" w:hAnsi="Calibri" w:eastAsia="宋体" w:cs="黑体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6bf9d165-fc61-4afc-ad63-8f9121bd48c7</errorID>
      <errorWord>。</errorWord>
      <group>L1_Punc</group>
      <groupName>标点问题</groupName>
      <ability>L2_Punc_CN</ability>
      <abilityName>标点符号检查</abilityName>
      <candidateList/>
      <explain/>
      <paraID>2F41BB6B</paraID>
      <start>0</start>
      <end>1</end>
      <status>unmodified</status>
      <modifiedWord/>
      <trackRevisions>false</trackRevisions>
    </reviewItem>
    <reviewItem>
      <errorID>827ef2e3-e46c-4197-b676-173520a9547b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448FD706</paraID>
      <start>234</start>
      <end>235</end>
      <status>unmodified</status>
      <modifiedWord/>
      <trackRevisions>false</trackRevisions>
    </reviewItem>
    <reviewItem>
      <errorID>c6b06256-9ab3-4d3d-8d99-650b2c0c8381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448FD706</paraID>
      <start>251</start>
      <end>252</end>
      <status>unmodified</status>
      <modifiedWord/>
      <trackRevisions>false</trackRevisions>
    </reviewItem>
    <reviewItem>
      <errorID>a98ed27e-1207-4b2b-ab5e-5688512a1dec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448FD706</paraID>
      <start>264</start>
      <end>265</end>
      <status>unmodified</status>
      <modifiedWord/>
      <trackRevisions>false</trackRevisions>
    </reviewItem>
    <reviewItem>
      <errorID>5b8b1e1f-ada6-480f-8639-72fdbb072706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448FD706</paraID>
      <start>270</start>
      <end>271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85bf92-8065-4757-ac3b-6efa16c219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1018</Characters>
  <Lines>0</Lines>
  <Paragraphs>0</Paragraphs>
  <TotalTime>19</TotalTime>
  <ScaleCrop>false</ScaleCrop>
  <LinksUpToDate>false</LinksUpToDate>
  <CharactersWithSpaces>1039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智林招标项目组</cp:lastModifiedBy>
  <dcterms:modified xsi:type="dcterms:W3CDTF">2026-06-11T06:46:12Z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54A27262D8D6402D9763751827239111_13</vt:lpwstr>
  </property>
  <property fmtid="{D5CDD505-2E9C-101B-9397-08002B2CF9AE}" pid="4" name="KSOTemplateDocerSaveRecord">
    <vt:lpwstr>eyJoZGlkIjoiNWQ4MmU2ODlkZWNjMmU2YTRiYzVhYTM3MDhlNWUzYjAiLCJ1c2VySWQiOiIzMTE1ODQ1MjQifQ==</vt:lpwstr>
  </property>
</Properties>
</file>