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442000-2026-01230</w:t>
      </w:r>
    </w:p>
    <w:p>
      <w:pPr>
        <w:pStyle w:val="null3"/>
        <w:jc w:val="center"/>
        <w:outlineLvl w:val="3"/>
      </w:pPr>
      <w:r>
        <w:rPr>
          <w:sz w:val="24"/>
          <w:b/>
        </w:rPr>
        <w:t>采购项目编号：</w:t>
      </w:r>
      <w:r>
        <w:rPr>
          <w:sz w:val="24"/>
          <w:b/>
        </w:rPr>
        <w:t>442000-2026-01230</w:t>
      </w:r>
    </w:p>
    <w:p>
      <w:pPr>
        <w:pStyle w:val="null3"/>
        <w:jc w:val="center"/>
        <w:outlineLvl w:val="3"/>
      </w:pPr>
      <w:r>
        <w:rPr>
          <w:sz w:val="24"/>
          <w:b/>
        </w:rPr>
        <w:t>项目名称：</w:t>
      </w:r>
      <w:r>
        <w:rPr>
          <w:sz w:val="24"/>
          <w:b/>
        </w:rPr>
        <w:t>中山市第二人民医院传染病防控能力提升医疗设备一批采购项目(二次)</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中山市第二人民医院传染病防控能力提升医疗设备一批采购项目(二次)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中山市第二人民医院传染病防控能力提升医疗设备一批采购项目(二次)</w:t>
      </w:r>
    </w:p>
    <w:p>
      <w:pPr>
        <w:pStyle w:val="null3"/>
        <w:ind w:firstLine="480"/>
      </w:pPr>
      <w:r>
        <w:rPr/>
        <w:t>采购计划编号：</w:t>
      </w:r>
      <w:r>
        <w:rPr/>
        <w:t>442000-2026-01230</w:t>
      </w:r>
    </w:p>
    <w:p>
      <w:pPr>
        <w:pStyle w:val="null3"/>
        <w:ind w:firstLine="480"/>
      </w:pPr>
      <w:r>
        <w:rPr/>
        <w:t>采购项目编号：</w:t>
      </w:r>
      <w:r>
        <w:rPr/>
        <w:t>442000-2026-01230</w:t>
      </w:r>
    </w:p>
    <w:p>
      <w:pPr>
        <w:pStyle w:val="null3"/>
        <w:ind w:firstLine="480"/>
      </w:pPr>
      <w:r>
        <w:rPr/>
        <w:t>采购方式：</w:t>
      </w:r>
      <w:r>
        <w:rPr/>
        <w:t>公开招标</w:t>
      </w:r>
    </w:p>
    <w:p>
      <w:pPr>
        <w:pStyle w:val="null3"/>
        <w:ind w:firstLine="480"/>
      </w:pPr>
      <w:r>
        <w:rPr/>
        <w:t>预算金额：</w:t>
      </w:r>
      <w:r>
        <w:rPr/>
        <w:t>466,000.00</w:t>
      </w:r>
      <w:r>
        <w:rPr/>
        <w:t>元</w:t>
      </w:r>
    </w:p>
    <w:p>
      <w:pPr>
        <w:pStyle w:val="null3"/>
        <w:outlineLvl w:val="3"/>
      </w:pPr>
      <w:r>
        <w:rPr>
          <w:sz w:val="24"/>
          <w:b/>
        </w:rPr>
        <w:t>2.项目内容及需求情况（采购项目技术规格、参数及要求）</w:t>
      </w:r>
    </w:p>
    <w:p>
      <w:pPr>
        <w:pStyle w:val="null3"/>
      </w:pPr>
      <w:r>
        <w:rPr/>
        <w:t>采购包1(荧光显微镜、荧光显微镜（带暗视野）):</w:t>
      </w:r>
    </w:p>
    <w:p>
      <w:pPr>
        <w:pStyle w:val="null3"/>
      </w:pPr>
      <w:r>
        <w:rPr/>
        <w:t>采购包预算金额：116,000.00元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荧光显微镜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医用光学仪器</w:t>
            </w:r>
          </w:p>
        </w:tc>
        <w:tc>
          <w:tcPr>
            <w:tcW w:type="dxa" w:w="2136"/>
          </w:tcPr>
          <w:p>
            <w:pPr>
              <w:pStyle w:val="null3"/>
            </w:pPr>
            <w:r>
              <w:rPr/>
              <w:t>荧光显微镜（带暗视野）</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采购包2(分枝杆菌培养仪):</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分枝杆菌培养仪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采购包3(二氧化碳激光治疗仪):</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医用激光仪器及设备</w:t>
            </w:r>
          </w:p>
        </w:tc>
        <w:tc>
          <w:tcPr>
            <w:tcW w:type="dxa" w:w="2136"/>
          </w:tcPr>
          <w:p>
            <w:pPr>
              <w:pStyle w:val="null3"/>
            </w:pPr>
            <w:r>
              <w:rPr/>
              <w:t>二氧化碳激光治疗仪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采购包1（荧光显微镜、荧光显微镜（带暗视野））：</w:t>
      </w:r>
      <w:r>
        <w:rPr/>
        <w:t>无。</w:t>
      </w:r>
    </w:p>
    <w:p>
      <w:pPr>
        <w:pStyle w:val="null3"/>
        <w:jc w:val="left"/>
      </w:pPr>
      <w:r>
        <w:rPr/>
        <w:t>采购包2（分枝杆菌培养仪）：</w:t>
      </w:r>
      <w:r>
        <w:rPr/>
        <w:t>无。</w:t>
      </w:r>
    </w:p>
    <w:p>
      <w:pPr>
        <w:pStyle w:val="null3"/>
        <w:jc w:val="left"/>
      </w:pPr>
      <w:r>
        <w:rPr/>
        <w:t>采购包3（二氧化碳激光治疗仪）：</w:t>
      </w:r>
      <w:r>
        <w:rPr/>
        <w:t>无。</w:t>
      </w:r>
    </w:p>
    <w:p>
      <w:pPr>
        <w:pStyle w:val="null3"/>
        <w:outlineLvl w:val="3"/>
      </w:pPr>
      <w:r>
        <w:rPr>
          <w:sz w:val="24"/>
          <w:b/>
        </w:rPr>
        <w:t>3.本项目特定的资格要求：</w:t>
      </w:r>
    </w:p>
    <w:p>
      <w:pPr>
        <w:pStyle w:val="null3"/>
      </w:pPr>
      <w:r>
        <w:rPr/>
        <w:t>采购包1（荧光显微镜、荧光显微镜（带暗视野））：</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采购包2（分枝杆菌培养仪）：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采购包3（二氧化碳激光治疗仪）：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项目名称：中山市第二人民医院传染病防控能力提升医疗设备一批采购项目</w:t>
      </w:r>
      <w:r>
        <w:rPr>
          <w:sz w:val="22"/>
        </w:rPr>
        <w:t>(</w:t>
      </w:r>
      <w:r>
        <w:rPr>
          <w:sz w:val="22"/>
        </w:rPr>
        <w:t>二次</w:t>
      </w:r>
      <w:r>
        <w:rPr>
          <w:sz w:val="22"/>
        </w:rPr>
        <w:t>)</w:t>
      </w:r>
    </w:p>
    <w:p>
      <w:pPr>
        <w:pStyle w:val="null3"/>
        <w:spacing w:before="105" w:after="105"/>
        <w:ind w:firstLine="220"/>
        <w:jc w:val="both"/>
      </w:pPr>
      <w:r>
        <w:rPr>
          <w:sz w:val="22"/>
        </w:rPr>
        <w:t>2.</w:t>
      </w:r>
      <w:r>
        <w:rPr>
          <w:sz w:val="22"/>
        </w:rPr>
        <w:t>采购计划编号：</w:t>
      </w:r>
      <w:r>
        <w:rPr>
          <w:sz w:val="22"/>
        </w:rPr>
        <w:t>442000-2026-01230</w:t>
      </w:r>
    </w:p>
    <w:p>
      <w:pPr>
        <w:pStyle w:val="null3"/>
        <w:spacing w:before="105" w:after="105"/>
        <w:ind w:firstLine="220"/>
        <w:jc w:val="both"/>
      </w:pPr>
      <w:r>
        <w:rPr>
          <w:sz w:val="22"/>
        </w:rPr>
        <w:t>3.</w:t>
      </w:r>
      <w:r>
        <w:rPr>
          <w:sz w:val="22"/>
        </w:rPr>
        <w:t>采购项目编号：</w:t>
      </w:r>
      <w:r>
        <w:rPr>
          <w:sz w:val="22"/>
        </w:rPr>
        <w:t>442000-2026-01230</w:t>
      </w:r>
    </w:p>
    <w:p>
      <w:pPr>
        <w:pStyle w:val="null3"/>
        <w:spacing w:before="105" w:after="105"/>
        <w:ind w:firstLine="220"/>
        <w:jc w:val="both"/>
      </w:pPr>
      <w:r>
        <w:rPr>
          <w:sz w:val="22"/>
        </w:rPr>
        <w:t>4.</w:t>
      </w:r>
      <w:r>
        <w:rPr>
          <w:sz w:val="22"/>
        </w:rPr>
        <w:t>采购方式：公开招标</w:t>
      </w:r>
    </w:p>
    <w:p>
      <w:pPr>
        <w:pStyle w:val="null3"/>
        <w:spacing w:before="105" w:after="105"/>
        <w:ind w:firstLine="220"/>
        <w:jc w:val="both"/>
      </w:pPr>
      <w:r>
        <w:rPr>
          <w:sz w:val="22"/>
        </w:rPr>
        <w:t>5.</w:t>
      </w:r>
      <w:r>
        <w:rPr>
          <w:sz w:val="22"/>
        </w:rPr>
        <w:t>项目预算金额：</w:t>
      </w:r>
      <w:r>
        <w:rPr>
          <w:sz w:val="22"/>
        </w:rPr>
        <w:t xml:space="preserve">466,000.00 </w:t>
      </w:r>
      <w:r>
        <w:rPr>
          <w:sz w:val="22"/>
        </w:rPr>
        <w:t>元</w:t>
      </w:r>
    </w:p>
    <w:p>
      <w:pPr>
        <w:pStyle w:val="null3"/>
        <w:spacing w:before="105" w:after="105"/>
        <w:ind w:firstLine="220"/>
        <w:jc w:val="both"/>
      </w:pPr>
      <w:r>
        <w:rPr>
          <w:sz w:val="22"/>
        </w:rPr>
        <w:t>6.</w:t>
      </w:r>
      <w:r>
        <w:rPr>
          <w:sz w:val="22"/>
        </w:rPr>
        <w:t>项目内容及包组情况：</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5"/>
        <w:gridCol w:w="2590"/>
        <w:gridCol w:w="1191"/>
        <w:gridCol w:w="1935"/>
        <w:gridCol w:w="1935"/>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采购包</w:t>
            </w:r>
          </w:p>
        </w:tc>
        <w:tc>
          <w:tcPr>
            <w:tcW w:type="dxa" w:w="2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名称</w:t>
            </w:r>
          </w:p>
        </w:tc>
        <w:tc>
          <w:tcPr>
            <w:tcW w:type="dxa" w:w="1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数量</w:t>
            </w:r>
            <w:r>
              <w:rPr>
                <w:sz w:val="22"/>
              </w:rPr>
              <w:t>/</w:t>
            </w:r>
            <w:r>
              <w:rPr>
                <w:sz w:val="22"/>
              </w:rPr>
              <w:t>单位</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预算金额（元）</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交货期</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p>
        </w:tc>
        <w:tc>
          <w:tcPr>
            <w:tcW w:type="dxa" w:w="2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荧光显微镜</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w:t>
            </w:r>
            <w:r>
              <w:rPr>
                <w:sz w:val="22"/>
              </w:rPr>
              <w:t>（台）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46000.00</w:t>
            </w:r>
          </w:p>
        </w:tc>
        <w:tc>
          <w:tcPr>
            <w:tcW w:type="dxa" w:w="1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自合同签订之日起</w:t>
            </w:r>
            <w:r>
              <w:rPr>
                <w:sz w:val="22"/>
              </w:rPr>
              <w:t>15</w:t>
            </w:r>
            <w:r>
              <w:rPr>
                <w:sz w:val="22"/>
              </w:rPr>
              <w:t>个日历日内完成安装、调试、验收并投入使用。</w:t>
            </w:r>
          </w:p>
        </w:tc>
      </w:tr>
      <w:tr>
        <w:tc>
          <w:tcPr>
            <w:tcW w:type="dxa" w:w="655"/>
            <w:vMerge/>
            <w:tcBorders>
              <w:top w:val="none" w:color="000000" w:sz="4"/>
              <w:left w:val="single" w:color="000000" w:sz="4"/>
              <w:bottom w:val="single" w:color="000000" w:sz="4"/>
              <w:right w:val="single" w:color="000000" w:sz="4"/>
            </w:tcBorders>
          </w:tcPr>
          <w:p/>
        </w:tc>
        <w:tc>
          <w:tcPr>
            <w:tcW w:type="dxa" w:w="2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荧光显微镜（带暗视野）</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r>
              <w:rPr>
                <w:sz w:val="22"/>
              </w:rPr>
              <w:t>（台）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70000.00</w:t>
            </w:r>
          </w:p>
        </w:tc>
        <w:tc>
          <w:tcPr>
            <w:tcW w:type="dxa" w:w="1935"/>
            <w:vMerge/>
            <w:tcBorders>
              <w:top w:val="none" w:color="000000" w:sz="4"/>
              <w:left w:val="non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w:t>
            </w:r>
          </w:p>
        </w:tc>
        <w:tc>
          <w:tcPr>
            <w:tcW w:type="dxa" w:w="2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分枝杆菌培养仪</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r>
              <w:rPr>
                <w:sz w:val="22"/>
              </w:rPr>
              <w:t>（台）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250000.00</w:t>
            </w:r>
          </w:p>
        </w:tc>
        <w:tc>
          <w:tcPr>
            <w:tcW w:type="dxa" w:w="1935"/>
            <w:vMerge/>
            <w:tcBorders>
              <w:top w:val="none" w:color="000000" w:sz="4"/>
              <w:left w:val="non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3</w:t>
            </w:r>
          </w:p>
        </w:tc>
        <w:tc>
          <w:tcPr>
            <w:tcW w:type="dxa" w:w="2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二氧化碳激光治疗仪</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r>
              <w:rPr>
                <w:sz w:val="22"/>
              </w:rPr>
              <w:t>（台）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100000.00</w:t>
            </w:r>
          </w:p>
        </w:tc>
        <w:tc>
          <w:tcPr>
            <w:tcW w:type="dxa" w:w="1935"/>
            <w:vMerge/>
            <w:tcBorders>
              <w:top w:val="none" w:color="000000" w:sz="4"/>
              <w:left w:val="none" w:color="000000" w:sz="4"/>
              <w:bottom w:val="single" w:color="000000" w:sz="4"/>
              <w:right w:val="single" w:color="000000" w:sz="4"/>
            </w:tcBorders>
          </w:tcPr>
          <w:p/>
        </w:tc>
      </w:tr>
    </w:tbl>
    <w:p>
      <w:pPr>
        <w:pStyle w:val="null3"/>
        <w:spacing w:before="105" w:after="105"/>
        <w:ind w:firstLine="220"/>
        <w:jc w:val="both"/>
      </w:pPr>
      <w:r>
        <w:rPr>
          <w:sz w:val="22"/>
        </w:rPr>
        <w:t>7.</w:t>
      </w:r>
      <w:r>
        <w:rPr>
          <w:sz w:val="22"/>
        </w:rPr>
        <w:t>本项目不允许购买进口产品。如投标人提供的产品符合《国务院办公厅关于在政府采购中实施本国产品标准及相关政策的通知》的本国产品标准的，供应商可对其提供的产品出具《关于符合本国产品标准的声明函》（样式见投标文件格式附件，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有关本国产品的具体事项按《国务院办公厅关于在政府采购中实施本国产品标准及相关政策的通知》（国办发〔</w:t>
      </w:r>
      <w:r>
        <w:rPr>
          <w:sz w:val="22"/>
        </w:rPr>
        <w:t>2025</w:t>
      </w:r>
      <w:r>
        <w:rPr>
          <w:sz w:val="22"/>
        </w:rPr>
        <w:t>〕</w:t>
      </w:r>
      <w:r>
        <w:rPr>
          <w:sz w:val="22"/>
        </w:rPr>
        <w:t>34</w:t>
      </w:r>
      <w:r>
        <w:rPr>
          <w:sz w:val="22"/>
        </w:rPr>
        <w:t>号）及《广东省财政厅广东省工业和信息化厅关于贯彻落实在政府采购中实施本国产品标准及相关政策的通知》执行。</w:t>
      </w:r>
    </w:p>
    <w:p>
      <w:pPr>
        <w:pStyle w:val="null3"/>
        <w:spacing w:before="105" w:after="105"/>
        <w:ind w:firstLine="220"/>
        <w:jc w:val="both"/>
      </w:pPr>
      <w:r>
        <w:rPr>
          <w:sz w:val="22"/>
        </w:rPr>
        <w:t>8.</w:t>
      </w:r>
      <w:r>
        <w:rPr>
          <w:sz w:val="22"/>
        </w:rPr>
        <w:t>本项目不属于专门面向中小企业采购项目：</w:t>
      </w:r>
    </w:p>
    <w:p>
      <w:pPr>
        <w:pStyle w:val="null3"/>
        <w:spacing w:before="105" w:after="105"/>
        <w:ind w:firstLine="440"/>
        <w:jc w:val="both"/>
      </w:pPr>
      <w:r>
        <w:rPr>
          <w:sz w:val="22"/>
        </w:rPr>
        <w:t>8.1.</w:t>
      </w:r>
      <w:r>
        <w:rPr>
          <w:sz w:val="22"/>
        </w:rPr>
        <w:t>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spacing w:before="105" w:after="105"/>
        <w:ind w:firstLine="440"/>
        <w:jc w:val="both"/>
      </w:pPr>
      <w:r>
        <w:rPr>
          <w:sz w:val="22"/>
        </w:rPr>
        <w:t>8.2.</w:t>
      </w:r>
      <w:r>
        <w:rPr>
          <w:sz w:val="22"/>
        </w:rPr>
        <w:t>本项目属于货物类项目，采购标的对应的中小企业划分标准所属行业为：工业。</w:t>
      </w:r>
    </w:p>
    <w:p>
      <w:pPr>
        <w:pStyle w:val="null3"/>
        <w:spacing w:before="105" w:after="105"/>
        <w:ind w:firstLine="220"/>
        <w:jc w:val="both"/>
      </w:pPr>
      <w:r>
        <w:rPr>
          <w:sz w:val="22"/>
        </w:rPr>
        <w:t>9.</w:t>
      </w:r>
      <w:r>
        <w:rPr>
          <w:sz w:val="22"/>
        </w:rPr>
        <w:t>本项目不接受联合体投标。</w:t>
      </w:r>
    </w:p>
    <w:p>
      <w:pPr>
        <w:pStyle w:val="null3"/>
        <w:spacing w:before="105" w:after="105"/>
        <w:ind w:firstLine="220"/>
        <w:jc w:val="both"/>
      </w:pPr>
      <w:r>
        <w:rPr>
          <w:sz w:val="22"/>
        </w:rPr>
        <w:t>10.</w:t>
      </w:r>
      <w:r>
        <w:rPr>
          <w:sz w:val="22"/>
        </w:rPr>
        <w:t>中标供应商不得以任何方式转包或分包本项目。</w:t>
      </w:r>
    </w:p>
    <w:p>
      <w:pPr>
        <w:pStyle w:val="null3"/>
        <w:spacing w:before="105" w:after="105"/>
        <w:ind w:firstLine="220"/>
        <w:jc w:val="both"/>
      </w:pPr>
      <w:r>
        <w:rPr>
          <w:sz w:val="22"/>
        </w:rPr>
        <w:t>11.</w:t>
      </w:r>
      <w:r>
        <w:rPr>
          <w:sz w:val="22"/>
        </w:rPr>
        <w:t>政府采购异常低价审查</w:t>
      </w:r>
    </w:p>
    <w:p>
      <w:pPr>
        <w:pStyle w:val="null3"/>
        <w:spacing w:before="105" w:after="105"/>
        <w:ind w:firstLine="440"/>
        <w:jc w:val="both"/>
      </w:pPr>
      <w:r>
        <w:rPr>
          <w:sz w:val="22"/>
        </w:rPr>
        <w:t>11.1.</w:t>
      </w:r>
      <w:r>
        <w:rPr>
          <w:sz w:val="22"/>
        </w:rPr>
        <w:t>本项目评审中出现下列情形之一的，评审委员会将启动异常低价投标（响应）审查程序：</w:t>
      </w:r>
    </w:p>
    <w:p>
      <w:pPr>
        <w:pStyle w:val="null3"/>
        <w:spacing w:before="105" w:after="105"/>
        <w:ind w:firstLine="660"/>
        <w:jc w:val="both"/>
      </w:pPr>
      <w:r>
        <w:rPr>
          <w:sz w:val="22"/>
        </w:rPr>
        <w:t>11.1.1.</w:t>
      </w:r>
      <w:r>
        <w:rPr>
          <w:sz w:val="22"/>
        </w:rPr>
        <w:t>投标（响应）报价低于全部通过符合性审查供应商投标（响应）报价平均值</w:t>
      </w:r>
      <w:r>
        <w:rPr>
          <w:sz w:val="22"/>
        </w:rPr>
        <w:t>50%</w:t>
      </w:r>
      <w:r>
        <w:rPr>
          <w:sz w:val="22"/>
        </w:rPr>
        <w:t>的，即投标（响应）报价＜全部通过符合性审查供应商投标（响应）报价平均值</w:t>
      </w:r>
      <w:r>
        <w:rPr>
          <w:sz w:val="22"/>
        </w:rPr>
        <w:t>×50%</w:t>
      </w:r>
      <w:r>
        <w:rPr>
          <w:sz w:val="22"/>
        </w:rPr>
        <w:t>；</w:t>
      </w:r>
    </w:p>
    <w:p>
      <w:pPr>
        <w:pStyle w:val="null3"/>
        <w:spacing w:before="105" w:after="105"/>
        <w:ind w:firstLine="660"/>
        <w:jc w:val="both"/>
      </w:pPr>
      <w:r>
        <w:rPr>
          <w:sz w:val="22"/>
        </w:rPr>
        <w:t>11.1.2.</w:t>
      </w:r>
      <w:r>
        <w:rPr>
          <w:sz w:val="22"/>
        </w:rPr>
        <w:t>投标（响应）报价低于通过符合性审查的次低报价供应商投标（响应）报价</w:t>
      </w:r>
      <w:r>
        <w:rPr>
          <w:sz w:val="22"/>
        </w:rPr>
        <w:t>50%</w:t>
      </w:r>
      <w:r>
        <w:rPr>
          <w:sz w:val="22"/>
        </w:rPr>
        <w:t>的，即投标（响应）报价＜通过符合性审查的次低报价供应商投标（响应）报价</w:t>
      </w:r>
      <w:r>
        <w:rPr>
          <w:sz w:val="22"/>
        </w:rPr>
        <w:t>×50%</w:t>
      </w:r>
      <w:r>
        <w:rPr>
          <w:sz w:val="22"/>
        </w:rPr>
        <w:t>；</w:t>
      </w:r>
    </w:p>
    <w:p>
      <w:pPr>
        <w:pStyle w:val="null3"/>
        <w:spacing w:before="105" w:after="105"/>
        <w:ind w:firstLine="660"/>
        <w:jc w:val="both"/>
      </w:pPr>
      <w:r>
        <w:rPr>
          <w:sz w:val="22"/>
        </w:rPr>
        <w:t>11.1.3.</w:t>
      </w:r>
      <w:r>
        <w:rPr>
          <w:sz w:val="22"/>
        </w:rPr>
        <w:t>投标（响应）报价低于采购项目最高限价</w:t>
      </w:r>
      <w:r>
        <w:rPr>
          <w:sz w:val="22"/>
        </w:rPr>
        <w:t>45%</w:t>
      </w:r>
      <w:r>
        <w:rPr>
          <w:sz w:val="22"/>
        </w:rPr>
        <w:t>的，即投标（响应）报价＜采购项目最高限价</w:t>
      </w:r>
      <w:r>
        <w:rPr>
          <w:sz w:val="22"/>
        </w:rPr>
        <w:t>×45%</w:t>
      </w:r>
      <w:r>
        <w:rPr>
          <w:sz w:val="22"/>
        </w:rPr>
        <w:t>；</w:t>
      </w:r>
    </w:p>
    <w:p>
      <w:pPr>
        <w:pStyle w:val="null3"/>
        <w:spacing w:before="105" w:after="105"/>
        <w:ind w:firstLine="660"/>
        <w:jc w:val="both"/>
      </w:pPr>
      <w:r>
        <w:rPr>
          <w:sz w:val="22"/>
        </w:rPr>
        <w:t>11.1.4.</w:t>
      </w:r>
      <w:r>
        <w:rPr>
          <w:sz w:val="22"/>
        </w:rPr>
        <w:t>评审委员会基于专业判断，认为供应商报价过低，有可能影响产品质量或者不能诚信履约的其他情形；</w:t>
      </w:r>
    </w:p>
    <w:p>
      <w:pPr>
        <w:pStyle w:val="null3"/>
        <w:spacing w:before="105" w:after="105"/>
        <w:ind w:firstLine="440"/>
        <w:jc w:val="both"/>
      </w:pPr>
      <w:r>
        <w:rPr>
          <w:sz w:val="22"/>
        </w:rPr>
        <w:t>11.2.</w:t>
      </w:r>
      <w:r>
        <w:rPr>
          <w:sz w:val="22"/>
        </w:rPr>
        <w:t>投标人提供项目具体成本测算等与报价合理性相关的书面说明及必要的证明材料，包括但不限于原材料成本、人工成本、制造费用等足以证明其报价是符合市场竞争、法规和行业政策的；</w:t>
      </w:r>
    </w:p>
    <w:p>
      <w:pPr>
        <w:pStyle w:val="null3"/>
        <w:spacing w:before="105" w:after="105"/>
        <w:ind w:firstLine="440"/>
        <w:jc w:val="both"/>
      </w:pPr>
      <w:r>
        <w:rPr>
          <w:sz w:val="22"/>
        </w:rPr>
        <w:t>11.3.</w:t>
      </w:r>
      <w:r>
        <w:rPr>
          <w:sz w:val="22"/>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spacing w:before="105" w:after="105"/>
        <w:ind w:firstLine="440"/>
        <w:jc w:val="both"/>
      </w:pPr>
      <w:r>
        <w:rPr>
          <w:sz w:val="22"/>
        </w:rPr>
        <w:t>11.4.</w:t>
      </w:r>
      <w:r>
        <w:rPr>
          <w:sz w:val="22"/>
        </w:rPr>
        <w:t>属于第</w:t>
      </w:r>
      <w:r>
        <w:rPr>
          <w:sz w:val="22"/>
        </w:rPr>
        <w:t>11.1.3</w:t>
      </w:r>
      <w:r>
        <w:rPr>
          <w:sz w:val="22"/>
        </w:rPr>
        <w:t>项情形，投标人已随投标</w:t>
      </w:r>
      <w:r>
        <w:rPr>
          <w:sz w:val="22"/>
        </w:rPr>
        <w:t>(</w:t>
      </w:r>
      <w:r>
        <w:rPr>
          <w:sz w:val="22"/>
        </w:rPr>
        <w:t>响应</w:t>
      </w:r>
      <w:r>
        <w:rPr>
          <w:sz w:val="22"/>
        </w:rPr>
        <w:t>)</w:t>
      </w:r>
      <w:r>
        <w:rPr>
          <w:sz w:val="22"/>
        </w:rPr>
        <w:t>文件一并提交相关书面说明及必要的证明材料的，在评审现场可不再重复提交。</w:t>
      </w:r>
    </w:p>
    <w:p>
      <w:pPr>
        <w:pStyle w:val="null3"/>
        <w:spacing w:before="105" w:after="105"/>
        <w:ind w:firstLine="221"/>
        <w:jc w:val="both"/>
      </w:pPr>
      <w:r>
        <w:rPr>
          <w:sz w:val="22"/>
          <w:b/>
        </w:rPr>
        <w:t>12.</w:t>
      </w:r>
      <w:r>
        <w:rPr>
          <w:sz w:val="22"/>
          <w:b/>
        </w:rPr>
        <w:t>招标文件中凡有</w:t>
      </w:r>
      <w:r>
        <w:rPr>
          <w:sz w:val="22"/>
          <w:b/>
        </w:rPr>
        <w:t>“★”</w:t>
      </w:r>
      <w:r>
        <w:rPr>
          <w:sz w:val="22"/>
          <w:b/>
        </w:rPr>
        <w:t>标识的内容条款为关键条款，投标人必须对此作全面响应和满足，任何负偏离将视为无效投标。加注</w:t>
      </w:r>
      <w:r>
        <w:rPr>
          <w:sz w:val="22"/>
          <w:b/>
        </w:rPr>
        <w:t>“▲”</w:t>
      </w:r>
      <w:r>
        <w:rPr>
          <w:sz w:val="22"/>
          <w:b/>
        </w:rPr>
        <w:t>的内容为重点评标条款，投标人必须对该标识条款按照要求进行真实应答描述。</w:t>
      </w:r>
    </w:p>
    <w:p>
      <w:pPr>
        <w:pStyle w:val="null3"/>
        <w:spacing w:before="105" w:after="105"/>
        <w:ind w:firstLine="220"/>
        <w:jc w:val="left"/>
      </w:pPr>
      <w:r>
        <w:rPr>
          <w:sz w:val="22"/>
        </w:rPr>
        <w:t>13.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spacing w:before="105" w:after="105"/>
        <w:ind w:firstLine="220"/>
        <w:jc w:val="both"/>
      </w:pPr>
      <w:r>
        <w:rPr>
          <w:sz w:val="22"/>
        </w:rPr>
        <w:t>14.</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spacing w:before="105" w:after="105"/>
        <w:ind w:firstLine="220"/>
        <w:jc w:val="both"/>
      </w:pPr>
      <w:r>
        <w:rPr>
          <w:sz w:val="22"/>
        </w:rPr>
        <w:t>15.</w:t>
      </w:r>
      <w:r>
        <w:rPr>
          <w:sz w:val="22"/>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各采购包所投核心产品的品牌少于</w:t>
      </w:r>
      <w:r>
        <w:rPr>
          <w:sz w:val="22"/>
        </w:rPr>
        <w:t>3</w:t>
      </w:r>
      <w:r>
        <w:rPr>
          <w:sz w:val="22"/>
        </w:rPr>
        <w:t>个的，作废标处理。</w:t>
      </w:r>
    </w:p>
    <w:p>
      <w:pPr>
        <w:pStyle w:val="null3"/>
        <w:spacing w:before="105" w:after="105"/>
        <w:ind w:firstLine="220"/>
        <w:jc w:val="both"/>
      </w:pPr>
      <w:r>
        <w:rPr>
          <w:sz w:val="22"/>
        </w:rPr>
        <w:t>16.</w:t>
      </w:r>
      <w:r>
        <w:rPr>
          <w:sz w:val="22"/>
        </w:rPr>
        <w:t>如投标人认为本招标文件中存在</w:t>
      </w:r>
      <w:r>
        <w:rPr>
          <w:sz w:val="22"/>
        </w:rPr>
        <w:t>“</w:t>
      </w:r>
      <w:r>
        <w:rPr>
          <w:sz w:val="22"/>
        </w:rPr>
        <w:t>不合理的条件对投标人实行差别待遇或者歧视待遇</w:t>
      </w:r>
      <w:r>
        <w:rPr>
          <w:sz w:val="22"/>
        </w:rPr>
        <w:t>”</w:t>
      </w:r>
      <w:r>
        <w:rPr>
          <w:sz w:val="22"/>
        </w:rPr>
        <w:t>，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spacing w:before="105" w:after="105"/>
        <w:jc w:val="both"/>
      </w:pPr>
      <w:r>
        <w:rPr>
          <w:sz w:val="22"/>
          <w:b/>
          <w:shd w:fill="D9D9D9" w:val="clear"/>
        </w:rPr>
        <w:t>★17.</w:t>
      </w:r>
      <w:r>
        <w:rPr>
          <w:sz w:val="22"/>
          <w:b/>
          <w:shd w:fill="D9D9D9" w:val="clear"/>
        </w:rPr>
        <w:t>投标人须在投标文件中提供《承诺函》，承诺包括但不限于以下内容：承诺中标后须在中标公告发布之日起五个工作日内提供设备制造厂商开具并盖章的合法有效的授权函原件、售后服务承诺函原件（提供承诺函并加盖公章，格式详见</w:t>
      </w:r>
      <w:r>
        <w:rPr>
          <w:sz w:val="22"/>
          <w:b/>
          <w:shd w:fill="D9D9D9" w:val="clear"/>
        </w:rPr>
        <w:t>“</w:t>
      </w:r>
      <w:r>
        <w:rPr>
          <w:sz w:val="22"/>
          <w:b/>
          <w:shd w:fill="D9D9D9" w:val="clear"/>
        </w:rPr>
        <w:t>第六章 投标文件格式与要求</w:t>
      </w:r>
      <w:r>
        <w:rPr>
          <w:sz w:val="22"/>
          <w:b/>
          <w:shd w:fill="D9D9D9" w:val="clear"/>
        </w:rPr>
        <w:t>”</w:t>
      </w:r>
      <w:r>
        <w:rPr>
          <w:sz w:val="22"/>
          <w:b/>
          <w:shd w:fill="D9D9D9" w:val="clear"/>
        </w:rPr>
        <w:t>格式十一</w:t>
      </w:r>
      <w:r>
        <w:rPr>
          <w:sz w:val="22"/>
          <w:b/>
          <w:shd w:fill="D9D9D9" w:val="clear"/>
        </w:rPr>
        <w:t>.</w:t>
      </w:r>
      <w:r>
        <w:rPr>
          <w:sz w:val="22"/>
          <w:b/>
          <w:shd w:fill="D9D9D9" w:val="clear"/>
        </w:rPr>
        <w:t>承诺函）。</w:t>
      </w:r>
    </w:p>
    <w:p>
      <w:pPr>
        <w:pStyle w:val="null3"/>
        <w:spacing w:before="105" w:after="105"/>
        <w:jc w:val="left"/>
      </w:pPr>
      <w:r>
        <w:rPr>
          <w:sz w:val="22"/>
          <w:b/>
          <w:shd w:fill="D9D9D9" w:val="clear"/>
        </w:rPr>
        <w:t>★18.</w:t>
      </w:r>
      <w:r>
        <w:rPr>
          <w:sz w:val="22"/>
          <w:b/>
          <w:shd w:fill="D9D9D9" w:val="clear"/>
        </w:rPr>
        <w:t>投标人需参照以下格式在投标文件中出具《无围标、串标行为承诺书》。</w:t>
      </w:r>
    </w:p>
    <w:p>
      <w:pPr>
        <w:pStyle w:val="null3"/>
        <w:spacing w:before="105" w:after="105"/>
        <w:jc w:val="center"/>
      </w:pPr>
      <w:r>
        <w:rPr>
          <w:sz w:val="22"/>
        </w:rPr>
        <w:t>无围标、串标行为承诺书</w:t>
      </w:r>
    </w:p>
    <w:p>
      <w:pPr>
        <w:pStyle w:val="null3"/>
        <w:spacing w:before="105" w:after="105"/>
        <w:ind w:firstLine="420"/>
        <w:jc w:val="left"/>
      </w:pPr>
      <w:r>
        <w:rPr>
          <w:sz w:val="22"/>
        </w:rPr>
        <w:t>本公司郑重承诺：本公司在参加本次</w:t>
      </w:r>
      <w:r>
        <w:rPr>
          <w:sz w:val="24"/>
          <w:u w:val="single"/>
        </w:rPr>
        <w:t xml:space="preserve">              </w:t>
      </w:r>
      <w:r>
        <w:rPr>
          <w:sz w:val="22"/>
        </w:rPr>
        <w:t>[</w:t>
      </w:r>
      <w:r>
        <w:rPr>
          <w:sz w:val="22"/>
        </w:rPr>
        <w:t>采购项目编号：</w:t>
      </w:r>
      <w:r>
        <w:rPr>
          <w:sz w:val="24"/>
          <w:u w:val="single"/>
        </w:rPr>
        <w:t xml:space="preserve">         </w:t>
      </w:r>
      <w:r>
        <w:rPr>
          <w:sz w:val="22"/>
        </w:rPr>
        <w:t>]</w:t>
      </w:r>
      <w:r>
        <w:rPr>
          <w:sz w:val="22"/>
        </w:rPr>
        <w:t>活动中，无以下围标、串标行为。</w:t>
      </w:r>
    </w:p>
    <w:p>
      <w:pPr>
        <w:pStyle w:val="null3"/>
        <w:spacing w:before="105" w:after="105"/>
        <w:jc w:val="left"/>
      </w:pPr>
      <w:r>
        <w:rPr>
          <w:sz w:val="22"/>
        </w:rPr>
        <w:t xml:space="preserve">    1</w:t>
      </w:r>
      <w:r>
        <w:rPr>
          <w:sz w:val="22"/>
        </w:rPr>
        <w:t>）不同供应商的投标文件由同一单位或者个人编制；</w:t>
      </w:r>
    </w:p>
    <w:p>
      <w:pPr>
        <w:pStyle w:val="null3"/>
        <w:spacing w:before="105" w:after="105"/>
        <w:jc w:val="left"/>
      </w:pPr>
      <w:r>
        <w:rPr>
          <w:sz w:val="22"/>
        </w:rPr>
        <w:t xml:space="preserve">    2</w:t>
      </w:r>
      <w:r>
        <w:rPr>
          <w:sz w:val="22"/>
        </w:rPr>
        <w:t>）不同供应商委托同一单位或者个人办理投标事宜；</w:t>
      </w:r>
    </w:p>
    <w:p>
      <w:pPr>
        <w:pStyle w:val="null3"/>
        <w:spacing w:before="105" w:after="105"/>
        <w:jc w:val="left"/>
      </w:pPr>
      <w:r>
        <w:rPr>
          <w:sz w:val="22"/>
        </w:rPr>
        <w:t xml:space="preserve">    3</w:t>
      </w:r>
      <w:r>
        <w:rPr>
          <w:sz w:val="22"/>
        </w:rPr>
        <w:t>）不同供应商的投标文件载明的项目管理成员或者联系人员为同一人；</w:t>
      </w:r>
    </w:p>
    <w:p>
      <w:pPr>
        <w:pStyle w:val="null3"/>
        <w:spacing w:before="105" w:after="105"/>
        <w:jc w:val="left"/>
      </w:pPr>
      <w:r>
        <w:rPr>
          <w:sz w:val="22"/>
        </w:rPr>
        <w:t xml:space="preserve">    4</w:t>
      </w:r>
      <w:r>
        <w:rPr>
          <w:sz w:val="22"/>
        </w:rPr>
        <w:t>）不同供应商的投标文件异常一致或者投标报价呈规律性差异；</w:t>
      </w:r>
    </w:p>
    <w:p>
      <w:pPr>
        <w:pStyle w:val="null3"/>
        <w:spacing w:before="105" w:after="105"/>
        <w:jc w:val="left"/>
      </w:pPr>
      <w:r>
        <w:rPr>
          <w:sz w:val="22"/>
        </w:rPr>
        <w:t xml:space="preserve">    5</w:t>
      </w:r>
      <w:r>
        <w:rPr>
          <w:sz w:val="22"/>
        </w:rPr>
        <w:t>）不同供应商的投标文件相互混装；</w:t>
      </w:r>
    </w:p>
    <w:p>
      <w:pPr>
        <w:pStyle w:val="null3"/>
        <w:spacing w:before="105" w:after="105"/>
        <w:jc w:val="left"/>
      </w:pPr>
      <w:r>
        <w:rPr>
          <w:sz w:val="22"/>
        </w:rPr>
        <w:t xml:space="preserve">    6</w:t>
      </w:r>
      <w:r>
        <w:rPr>
          <w:sz w:val="22"/>
        </w:rPr>
        <w:t>）不同供应商的投标保证金从同一单位或者个人的账户转出；</w:t>
      </w:r>
    </w:p>
    <w:p>
      <w:pPr>
        <w:pStyle w:val="null3"/>
        <w:spacing w:before="105" w:after="105"/>
        <w:jc w:val="left"/>
      </w:pPr>
      <w:r>
        <w:rPr>
          <w:sz w:val="22"/>
        </w:rPr>
        <w:t xml:space="preserve">    7</w:t>
      </w:r>
      <w:r>
        <w:rPr>
          <w:sz w:val="22"/>
        </w:rPr>
        <w:t>）单位负责人为同一人或者存在控股、管理关系的不同单位参加同一招标项目投标；</w:t>
      </w:r>
    </w:p>
    <w:p>
      <w:pPr>
        <w:pStyle w:val="null3"/>
        <w:spacing w:before="105" w:after="105"/>
        <w:jc w:val="left"/>
      </w:pPr>
      <w:r>
        <w:rPr>
          <w:sz w:val="22"/>
        </w:rPr>
        <w:t xml:space="preserve">    8</w:t>
      </w:r>
      <w:r>
        <w:rPr>
          <w:sz w:val="22"/>
        </w:rPr>
        <w:t>）法律法规界定的其他围标串标行为。</w:t>
      </w:r>
    </w:p>
    <w:p>
      <w:pPr>
        <w:pStyle w:val="null3"/>
        <w:spacing w:before="105" w:after="105"/>
        <w:ind w:firstLine="420"/>
        <w:jc w:val="left"/>
      </w:pPr>
      <w:r>
        <w:rPr>
          <w:sz w:val="22"/>
        </w:rPr>
        <w:t>如有发现我公司存在围标、串标行为，我公司愿承担一切法律责任。</w:t>
      </w:r>
    </w:p>
    <w:p>
      <w:pPr>
        <w:pStyle w:val="null3"/>
        <w:spacing w:before="105" w:after="105"/>
        <w:ind w:firstLine="420"/>
        <w:jc w:val="left"/>
      </w:pPr>
      <w:r>
        <w:rPr>
          <w:sz w:val="22"/>
        </w:rPr>
        <w:t>特此承诺。</w:t>
      </w:r>
    </w:p>
    <w:p>
      <w:pPr>
        <w:pStyle w:val="null3"/>
        <w:spacing w:before="105" w:after="105"/>
        <w:jc w:val="right"/>
      </w:pPr>
      <w:r>
        <w:rPr>
          <w:sz w:val="22"/>
        </w:rPr>
        <w:t>投标人法定代表人（或法定代表人授权代表）签字或盖章：</w:t>
      </w:r>
      <w:r>
        <w:rPr>
          <w:sz w:val="22"/>
        </w:rPr>
        <w:t>__________________</w:t>
      </w:r>
    </w:p>
    <w:p>
      <w:pPr>
        <w:pStyle w:val="null3"/>
        <w:spacing w:before="105" w:after="105"/>
        <w:jc w:val="right"/>
      </w:pPr>
      <w:r>
        <w:rPr>
          <w:sz w:val="22"/>
        </w:rPr>
        <w:t>投标人名称（盖章）：</w:t>
      </w:r>
      <w:r>
        <w:rPr>
          <w:sz w:val="22"/>
        </w:rPr>
        <w:t>__________________</w:t>
      </w:r>
    </w:p>
    <w:p>
      <w:pPr>
        <w:pStyle w:val="null3"/>
        <w:jc w:val="left"/>
      </w:pPr>
      <w:r>
        <w:rPr>
          <w:sz w:val="21"/>
        </w:rPr>
        <w:t xml:space="preserve"> </w:t>
      </w:r>
    </w:p>
    <w:p>
      <w:pPr>
        <w:pStyle w:val="null3"/>
        <w:jc w:val="right"/>
      </w:pPr>
      <w:r>
        <w:rPr/>
        <w:t xml:space="preserve"> </w:t>
      </w:r>
    </w:p>
    <w:p>
      <w:pPr>
        <w:pStyle w:val="null3"/>
      </w:pPr>
      <w:r>
        <w:rPr/>
        <w:t>采购包1（荧光显微镜、荧光显微镜（带暗视野））</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★1.本采购包按总价报价。投标人的投标报价总价不得超出本采购包的预算金额：116000.00元，否则视为无效投标处理。报价以人民币为货币单位。 ★2.投标人的报价应包括但不限于完成合同约定所需的人工费、差旅（交通、住宿）费、餐费、专家费、保险、管理费、接口费（如有）、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荧光显微镜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23,000.00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荧光显微镜（带暗视野）</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荧光显微镜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1.用途：可观察普通染色的切片和荧光染色的切片，用于研究工作。</w:t>
            </w:r>
          </w:p>
          <w:p>
            <w:pPr>
              <w:pStyle w:val="null3"/>
              <w:ind w:firstLine="220"/>
            </w:pPr>
            <w:r>
              <w:rPr>
                <w:sz w:val="22"/>
              </w:rPr>
              <w:t>2.光学系统：具备无限远光学矫正系统，齐焦距离≤45mm。</w:t>
            </w:r>
          </w:p>
          <w:p>
            <w:pPr>
              <w:pStyle w:val="null3"/>
              <w:ind w:firstLine="220"/>
            </w:pPr>
            <w:r>
              <w:rPr>
                <w:sz w:val="22"/>
              </w:rPr>
              <w:t>3.载物台：钢丝传动机械固定载物台，无齿条结构，无支架式，载物台尺寸：≥120×132mm；行程：≥76mm（X）×30mm（Y）。</w:t>
            </w:r>
          </w:p>
          <w:p>
            <w:pPr>
              <w:pStyle w:val="null3"/>
              <w:ind w:firstLine="220"/>
            </w:pPr>
            <w:r>
              <w:rPr>
                <w:sz w:val="22"/>
              </w:rPr>
              <w:t>4.调焦机构：载物台高度移动对焦（粗调焦行程≥15mm），具备粗调焦限位装置，粗调焦旋钮扭力矩方式调节，有粗调限位，可进行张力调节，避免标本或物镜的损伤。</w:t>
            </w:r>
          </w:p>
          <w:p>
            <w:pPr>
              <w:pStyle w:val="null3"/>
              <w:ind w:firstLine="220"/>
            </w:pPr>
            <w:r>
              <w:rPr>
                <w:sz w:val="22"/>
              </w:rPr>
              <w:t>5.聚光镜：带有孔径光阑的阿贝聚光镜，N.A.≥1.25。</w:t>
            </w:r>
          </w:p>
          <w:p>
            <w:pPr>
              <w:pStyle w:val="null3"/>
              <w:ind w:firstLine="220"/>
            </w:pPr>
            <w:r>
              <w:rPr>
                <w:sz w:val="22"/>
              </w:rPr>
              <w:t>6.照明系统：≥20000小时寿命LED光源，光源能耗≤0.5W，总能耗≤1.7W，使用寿命长，可使HE染色标本的色调更加鲜艳自然。</w:t>
            </w:r>
          </w:p>
          <w:p>
            <w:pPr>
              <w:pStyle w:val="null3"/>
              <w:ind w:firstLine="220"/>
            </w:pPr>
            <w:r>
              <w:rPr>
                <w:sz w:val="22"/>
              </w:rPr>
              <w:t>7.双目观察筒：有用于固定观察筒位置的锁钉，瞳距调整范围≥48～75mm，倾斜角度30°，带屈光度调节，360°可旋转，铰链式，眼点高度≥432.9 mm，视场数≥20。</w:t>
            </w:r>
          </w:p>
          <w:p>
            <w:pPr>
              <w:pStyle w:val="null3"/>
              <w:ind w:firstLine="220"/>
            </w:pPr>
            <w:r>
              <w:rPr>
                <w:sz w:val="22"/>
              </w:rPr>
              <w:t>8.具备可固定的目镜：10X，带眼罩，视场数≥20，具备防霉处理。</w:t>
            </w:r>
          </w:p>
          <w:p>
            <w:pPr>
              <w:pStyle w:val="null3"/>
              <w:ind w:firstLine="220"/>
            </w:pPr>
            <w:r>
              <w:rPr>
                <w:sz w:val="22"/>
              </w:rPr>
              <w:t>9.物镜：配备包括但不限于：平场消色差物镜4X（N.A.≥0.1）、10X（N.A.≥0.25）、40X（N.A.≥0.65）、100X（N.A.≥1.25）。</w:t>
            </w:r>
          </w:p>
          <w:p>
            <w:pPr>
              <w:pStyle w:val="null3"/>
            </w:pPr>
            <w:r>
              <w:rPr>
                <w:sz w:val="22"/>
                <w:b/>
              </w:rPr>
              <w:t>▲10.荧光激发块：具备长效光源，响应时间可达纳秒级别，具备安全高效B激发镜组。</w:t>
            </w:r>
          </w:p>
          <w:p>
            <w:pPr>
              <w:pStyle w:val="null3"/>
              <w:ind w:firstLine="220"/>
            </w:pPr>
            <w:r>
              <w:rPr>
                <w:sz w:val="22"/>
              </w:rPr>
              <w:t>11.</w:t>
            </w:r>
            <w:r>
              <w:rPr>
                <w:sz w:val="22"/>
              </w:rPr>
              <w:t>配置清单</w:t>
            </w:r>
            <w:r>
              <w:rPr>
                <w:sz w:val="22"/>
              </w:rPr>
              <w:t>（包括但</w:t>
            </w:r>
            <w:r>
              <w:rPr>
                <w:sz w:val="22"/>
              </w:rPr>
              <w:t>不</w:t>
            </w:r>
            <w:r>
              <w:rPr>
                <w:sz w:val="22"/>
              </w:rPr>
              <w:t>限</w:t>
            </w:r>
            <w:r>
              <w:rPr>
                <w:sz w:val="22"/>
              </w:rPr>
              <w:t>于</w:t>
            </w:r>
            <w:r>
              <w:rPr>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644"/>
              <w:gridCol w:w="3616"/>
              <w:gridCol w:w="644"/>
              <w:gridCol w:w="668"/>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生物显微</w:t>
                  </w:r>
                  <w:r>
                    <w:rPr>
                      <w:sz w:val="22"/>
                    </w:rPr>
                    <w:t>镜主机</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平场消色差物镜</w:t>
                  </w:r>
                  <w:r>
                    <w:rPr>
                      <w:sz w:val="22"/>
                    </w:rPr>
                    <w:t>4X、10X、40X、100X</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荧光装置</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1</w:t>
            </w:r>
            <w:r>
              <w:rPr>
                <w:sz w:val="22"/>
                <w:b/>
              </w:rPr>
              <w:t>2</w:t>
            </w:r>
            <w:r>
              <w:rPr>
                <w:sz w:val="22"/>
                <w:b/>
              </w:rPr>
              <w:t>.</w:t>
            </w:r>
            <w:r>
              <w:rPr>
                <w:sz w:val="22"/>
                <w:b/>
              </w:rPr>
              <w:t>所投</w:t>
            </w:r>
            <w:r>
              <w:rPr>
                <w:sz w:val="22"/>
                <w:b/>
              </w:rPr>
              <w:t>设备的生产日期必须在交付日期前</w:t>
            </w:r>
            <w:r>
              <w:rPr>
                <w:sz w:val="22"/>
                <w:b/>
              </w:rPr>
              <w:t>6个月内，且整机使用寿命（自生产日期计）不少于</w:t>
            </w:r>
            <w:r>
              <w:rPr>
                <w:sz w:val="22"/>
                <w:b/>
              </w:rPr>
              <w:t>8</w:t>
            </w:r>
            <w:r>
              <w:rPr>
                <w:sz w:val="22"/>
                <w:b/>
              </w:rPr>
              <w:t>年（提供承诺函并加盖公章，格式详见</w:t>
            </w:r>
            <w:r>
              <w:rPr>
                <w:sz w:val="22"/>
                <w:b/>
              </w:rPr>
              <w:t>“第六章 投标文件格式与要求”格式十一.承诺函）。</w:t>
            </w:r>
          </w:p>
          <w:p>
            <w:pPr>
              <w:pStyle w:val="null3"/>
            </w:pPr>
            <w:r>
              <w:rPr>
                <w:sz w:val="22"/>
                <w:b/>
              </w:rPr>
              <w:t>▲</w:t>
            </w:r>
            <w:r>
              <w:rPr>
                <w:sz w:val="22"/>
                <w:b/>
              </w:rPr>
              <w:t>13</w:t>
            </w:r>
            <w:r>
              <w:rPr>
                <w:sz w:val="22"/>
                <w:b/>
              </w:rPr>
              <w:t>.</w:t>
            </w:r>
            <w:r>
              <w:rPr>
                <w:sz w:val="22"/>
                <w:b/>
              </w:rPr>
              <w:t>设备的保修期为本项目经采购人有关部门验收合格之日（以采购人记录的启用时间为准）起全保</w:t>
            </w:r>
            <w:r>
              <w:rPr>
                <w:sz w:val="22"/>
                <w:b/>
              </w:rPr>
              <w:t>≥</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荧光显微镜（带暗视野）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ind w:firstLine="221"/>
            </w:pPr>
            <w:r>
              <w:rPr>
                <w:sz w:val="22"/>
                <w:b/>
              </w:rPr>
              <w:t>一、技术要求</w:t>
            </w:r>
          </w:p>
          <w:p>
            <w:pPr>
              <w:pStyle w:val="null3"/>
              <w:ind w:firstLine="220"/>
            </w:pPr>
            <w:r>
              <w:rPr>
                <w:sz w:val="22"/>
              </w:rPr>
              <w:t>1.用途：可用于观察普通染色的切片，设备含成像系统，具备拍照保存的功能。</w:t>
            </w:r>
          </w:p>
          <w:p>
            <w:pPr>
              <w:pStyle w:val="null3"/>
            </w:pPr>
            <w:r>
              <w:rPr>
                <w:sz w:val="22"/>
                <w:b/>
              </w:rPr>
              <w:t>▲2.光学系统：齐焦距离≤45mm，为最新一代的高平场性高色彩还原性的无限远光学矫正系统。</w:t>
            </w:r>
          </w:p>
          <w:p>
            <w:pPr>
              <w:pStyle w:val="null3"/>
              <w:ind w:firstLine="220"/>
            </w:pPr>
            <w:r>
              <w:rPr>
                <w:sz w:val="22"/>
              </w:rPr>
              <w:t>3.物镜：平场消色差物镜4X（N.A≥0.1，W.D≥18.5mm）、10X（N.A≥0.25，W.D≥10.6mm）、40X（N.A≥0.65，W.D≥0.6mm，spring）、100XO（N.A≥1.25，W.D≥0.13mm，spring，oil）。</w:t>
            </w:r>
          </w:p>
          <w:p>
            <w:pPr>
              <w:pStyle w:val="null3"/>
              <w:ind w:firstLine="220"/>
            </w:pPr>
            <w:r>
              <w:rPr>
                <w:sz w:val="22"/>
              </w:rPr>
              <w:t xml:space="preserve">4.载物台：为XY移动可锁定的低位载物台，底部钢丝传动，无齿条结构，机械固定，载物台高度≤140mm， (W×D)≥211mm×154mm，移动范围(X×Y)≥76mm×52mm。    </w:t>
            </w:r>
          </w:p>
          <w:p>
            <w:pPr>
              <w:pStyle w:val="null3"/>
              <w:ind w:firstLine="220"/>
            </w:pPr>
            <w:r>
              <w:rPr>
                <w:sz w:val="22"/>
              </w:rPr>
              <w:t>5.低位物镜转盘：具备与显微镜机身固定的内旋式≥5孔物镜转盘。</w:t>
            </w:r>
          </w:p>
          <w:p>
            <w:pPr>
              <w:pStyle w:val="null3"/>
              <w:ind w:firstLine="220"/>
            </w:pPr>
            <w:r>
              <w:rPr>
                <w:sz w:val="22"/>
              </w:rPr>
              <w:t>6.调焦机构：载物台高度调节 (粗调≤15 mm )，可进行张力调节；具备粗调限位；细调焦旋钮最小调节幅度≤2.5μm；具备低位聚焦旋钮，手部可依靠在桌子上操作聚焦旋钮，具备粗调限位挡块和张力调整环。</w:t>
            </w:r>
          </w:p>
          <w:p>
            <w:pPr>
              <w:pStyle w:val="null3"/>
            </w:pPr>
            <w:r>
              <w:rPr>
                <w:sz w:val="22"/>
                <w:b/>
              </w:rPr>
              <w:t>▲7.聚光镜：为通用型≥七孔位聚光镜，具备明场BF、暗场DF、相差PH及荧光FL的观察方式，内置孔径光阑，N.A≥1.25（油浸时），具备聚光镜孔位锁。</w:t>
            </w:r>
          </w:p>
          <w:p>
            <w:pPr>
              <w:pStyle w:val="null3"/>
              <w:ind w:firstLine="220"/>
            </w:pPr>
            <w:r>
              <w:rPr>
                <w:sz w:val="22"/>
              </w:rPr>
              <w:t>8.照明系统：具备高效LED内置远心的照明系统，消除了科勒照明的视场光阑操作，减少聚光镜调节，能防止误设置下的观察产生，可提供稳定的可视效果，寿命≥60000小时，照明亮度≥30W卤素灯。</w:t>
            </w:r>
          </w:p>
          <w:p>
            <w:pPr>
              <w:pStyle w:val="null3"/>
              <w:ind w:firstLine="220"/>
            </w:pPr>
            <w:r>
              <w:rPr>
                <w:sz w:val="22"/>
              </w:rPr>
              <w:t>9.双目观察筒：瞳距调整范围48～75mm，倾斜角度≤30°，带屈光度调节；视场数≥20。</w:t>
            </w:r>
          </w:p>
          <w:p>
            <w:pPr>
              <w:pStyle w:val="null3"/>
              <w:ind w:firstLine="220"/>
            </w:pPr>
            <w:r>
              <w:rPr>
                <w:sz w:val="22"/>
              </w:rPr>
              <w:t>10.目镜：带屈光度调节的10倍宽视野目镜，视场数≥20，带眼罩，低眼点位操作≤375mm。</w:t>
            </w:r>
          </w:p>
          <w:p>
            <w:pPr>
              <w:pStyle w:val="null3"/>
              <w:ind w:firstLine="220"/>
            </w:pPr>
            <w:r>
              <w:rPr>
                <w:sz w:val="22"/>
              </w:rPr>
              <w:t>11.显微镜采用内凹性上底座和上部机架。转换物镜时，视场光澜可随物镜转换而自动转换，无需视场光澜调节和聚光镜升降调节。</w:t>
            </w:r>
          </w:p>
          <w:p>
            <w:pPr>
              <w:pStyle w:val="null3"/>
              <w:ind w:firstLine="220"/>
            </w:pPr>
            <w:r>
              <w:rPr>
                <w:sz w:val="22"/>
              </w:rPr>
              <w:t>12.显微镜照相系统：具备大靶面芯片，大靶面芯片尺寸≥1英寸，具备全局快门成像功能；有效分辨率≥5440×3648（2000万相素），视频模式：5440×3648（≥15帧/秒），1824×1216(≥60帧/秒）；传输方式：高速USB3.0传输。</w:t>
            </w:r>
          </w:p>
          <w:p>
            <w:pPr>
              <w:pStyle w:val="null3"/>
              <w:ind w:firstLine="220"/>
            </w:pPr>
            <w:r>
              <w:rPr>
                <w:sz w:val="22"/>
              </w:rPr>
              <w:t>13.软件功能</w:t>
            </w:r>
          </w:p>
          <w:p>
            <w:pPr>
              <w:pStyle w:val="null3"/>
              <w:ind w:firstLine="220"/>
            </w:pPr>
            <w:r>
              <w:rPr>
                <w:sz w:val="22"/>
              </w:rPr>
              <w:t>（</w:t>
            </w:r>
            <w:r>
              <w:rPr>
                <w:sz w:val="22"/>
              </w:rPr>
              <w:t>1）预览：支持实时动态预览，预览过程支持动态测量。</w:t>
            </w:r>
          </w:p>
          <w:p>
            <w:pPr>
              <w:pStyle w:val="null3"/>
              <w:ind w:firstLine="220"/>
            </w:pPr>
            <w:r>
              <w:rPr>
                <w:sz w:val="22"/>
              </w:rPr>
              <w:t>（</w:t>
            </w:r>
            <w:r>
              <w:rPr>
                <w:sz w:val="22"/>
              </w:rPr>
              <w:t>2）采集功能，支持多种存储格式。</w:t>
            </w:r>
          </w:p>
          <w:p>
            <w:pPr>
              <w:pStyle w:val="null3"/>
              <w:ind w:firstLine="220"/>
            </w:pPr>
            <w:r>
              <w:rPr>
                <w:sz w:val="22"/>
              </w:rPr>
              <w:t>（</w:t>
            </w:r>
            <w:r>
              <w:rPr>
                <w:sz w:val="22"/>
              </w:rPr>
              <w:t>3）录影及定时拍摄：可实现高清晰录影。</w:t>
            </w:r>
          </w:p>
          <w:p>
            <w:pPr>
              <w:pStyle w:val="null3"/>
              <w:ind w:firstLine="220"/>
            </w:pPr>
            <w:r>
              <w:rPr>
                <w:sz w:val="22"/>
              </w:rPr>
              <w:t>（</w:t>
            </w:r>
            <w:r>
              <w:rPr>
                <w:sz w:val="22"/>
              </w:rPr>
              <w:t>4）测量功能。</w:t>
            </w:r>
          </w:p>
          <w:p>
            <w:pPr>
              <w:pStyle w:val="null3"/>
              <w:ind w:firstLine="220"/>
            </w:pPr>
            <w:r>
              <w:rPr>
                <w:sz w:val="22"/>
              </w:rPr>
              <w:t>（</w:t>
            </w:r>
            <w:r>
              <w:rPr>
                <w:sz w:val="22"/>
              </w:rPr>
              <w:t>5）计数功能。</w:t>
            </w:r>
          </w:p>
          <w:p>
            <w:pPr>
              <w:pStyle w:val="null3"/>
              <w:ind w:firstLine="220"/>
            </w:pPr>
            <w:r>
              <w:rPr>
                <w:sz w:val="22"/>
              </w:rPr>
              <w:t>（</w:t>
            </w:r>
            <w:r>
              <w:rPr>
                <w:sz w:val="22"/>
              </w:rPr>
              <w:t>6）大图拼接。</w:t>
            </w:r>
          </w:p>
          <w:p>
            <w:pPr>
              <w:pStyle w:val="null3"/>
              <w:ind w:firstLine="220"/>
            </w:pPr>
            <w:r>
              <w:rPr>
                <w:sz w:val="22"/>
              </w:rPr>
              <w:t>（</w:t>
            </w:r>
            <w:r>
              <w:rPr>
                <w:sz w:val="22"/>
              </w:rPr>
              <w:t>7）大景深图像。</w:t>
            </w:r>
          </w:p>
          <w:p>
            <w:pPr>
              <w:pStyle w:val="null3"/>
              <w:ind w:firstLine="220"/>
            </w:pPr>
            <w:r>
              <w:rPr>
                <w:sz w:val="22"/>
              </w:rPr>
              <w:t>（</w:t>
            </w:r>
            <w:r>
              <w:rPr>
                <w:sz w:val="22"/>
              </w:rPr>
              <w:t>8）比例尺。</w:t>
            </w:r>
          </w:p>
          <w:p>
            <w:pPr>
              <w:pStyle w:val="null3"/>
            </w:pPr>
            <w:r>
              <w:rPr>
                <w:sz w:val="22"/>
                <w:b/>
              </w:rPr>
              <w:t>▲14.配置专用工作站；处理器≥</w:t>
            </w:r>
            <w:r>
              <w:rPr>
                <w:sz w:val="22"/>
                <w:b/>
              </w:rPr>
              <w:t>i</w:t>
            </w:r>
            <w:r>
              <w:rPr>
                <w:sz w:val="22"/>
                <w:b/>
              </w:rPr>
              <w:t>5，内存≥16G，SSD≥1TB，高清液晶显示器≥23.8寸。</w:t>
            </w:r>
          </w:p>
          <w:p>
            <w:pPr>
              <w:pStyle w:val="null3"/>
              <w:ind w:firstLine="221"/>
            </w:pPr>
            <w:r>
              <w:rPr>
                <w:sz w:val="22"/>
                <w:b/>
              </w:rPr>
              <w:t>15.配置清单（包括但不限于）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635"/>
              <w:gridCol w:w="3679"/>
              <w:gridCol w:w="574"/>
              <w:gridCol w:w="684"/>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生物显微镜主机</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平场消色差物镜</w:t>
                  </w:r>
                  <w:r>
                    <w:rPr>
                      <w:sz w:val="22"/>
                    </w:rPr>
                    <w:t>4X、10X、40X、100X</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left="90"/>
                    <w:jc w:val="center"/>
                  </w:pPr>
                  <w:r>
                    <w:rPr>
                      <w:sz w:val="22"/>
                    </w:rPr>
                    <w:t>荧光装置</w:t>
                  </w:r>
                  <w:r>
                    <w:rPr>
                      <w:sz w:val="22"/>
                    </w:rPr>
                    <w:t>（带</w:t>
                  </w:r>
                  <w:r>
                    <w:rPr>
                      <w:sz w:val="22"/>
                    </w:rPr>
                    <w:t>U、B激发）</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三目观察筒</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给</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90"/>
                    <w:jc w:val="center"/>
                  </w:pPr>
                  <w:r>
                    <w:rPr>
                      <w:sz w:val="22"/>
                    </w:rPr>
                    <w:t>相机</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90"/>
                    <w:jc w:val="center"/>
                  </w:pPr>
                  <w:r>
                    <w:rPr>
                      <w:sz w:val="22"/>
                    </w:rPr>
                    <w:t>工作站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1</w:t>
            </w:r>
            <w:r>
              <w:rPr>
                <w:sz w:val="22"/>
                <w:b/>
              </w:rPr>
              <w:t>6</w:t>
            </w:r>
            <w:r>
              <w:rPr>
                <w:sz w:val="22"/>
                <w:b/>
              </w:rPr>
              <w:t>.</w:t>
            </w:r>
            <w:r>
              <w:rPr>
                <w:sz w:val="22"/>
                <w:b/>
              </w:rPr>
              <w:t>所投</w:t>
            </w:r>
            <w:r>
              <w:rPr>
                <w:sz w:val="22"/>
                <w:b/>
              </w:rPr>
              <w:t>设备的生产日期必须在交付日期前</w:t>
            </w:r>
            <w:r>
              <w:rPr>
                <w:sz w:val="22"/>
                <w:b/>
              </w:rPr>
              <w:t>6个月内，且整机使用寿命（自生产日期计）不少于</w:t>
            </w:r>
            <w:r>
              <w:rPr>
                <w:sz w:val="22"/>
                <w:b/>
              </w:rPr>
              <w:t>8</w:t>
            </w:r>
            <w:r>
              <w:rPr>
                <w:sz w:val="22"/>
                <w:b/>
              </w:rPr>
              <w:t>年（提供承诺函并加盖公章，格式详见</w:t>
            </w:r>
            <w:r>
              <w:rPr>
                <w:sz w:val="22"/>
                <w:b/>
              </w:rPr>
              <w:t>“第六章 投标文件格式与要求”格式十一.承诺函）。</w:t>
            </w:r>
          </w:p>
          <w:p>
            <w:pPr>
              <w:pStyle w:val="null3"/>
            </w:pPr>
            <w:r>
              <w:rPr>
                <w:sz w:val="22"/>
                <w:b/>
              </w:rPr>
              <w:t>▲</w:t>
            </w:r>
            <w:r>
              <w:rPr>
                <w:sz w:val="22"/>
                <w:b/>
              </w:rPr>
              <w:t>17</w:t>
            </w:r>
            <w:r>
              <w:rPr>
                <w:sz w:val="22"/>
                <w:b/>
              </w:rPr>
              <w:t>.</w:t>
            </w:r>
            <w:r>
              <w:rPr>
                <w:sz w:val="22"/>
                <w:b/>
              </w:rPr>
              <w:t>设备的保修期为本项目经采购人有关部门验收合格之日（以采购人记录的启用时间为准）起全保</w:t>
            </w:r>
            <w:r>
              <w:rPr>
                <w:sz w:val="22"/>
                <w:b/>
              </w:rPr>
              <w:t>≥</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采购包2（分枝杆菌培养仪）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★1.本采购包按总价报价。投标人的投标报价总价不得超出本采购包的预算金额：250,000.00元，否则视为无效投标处理。报价以人民币为货币单位。 ★2.投标人的报价应包括但不限于完成合同约定所需的人工费、差旅（交通、住宿）费、餐费、专家费、保险、管理费、接口费（如有）、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中标供应商所提供设备须满足采购人现有LIS系统的对接要求，供应商应无条件、无偿配合完成与采购人LI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分枝杆菌培养仪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分枝杆菌培养仪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rPr>
              <w:t>（一）基础性能</w:t>
            </w:r>
          </w:p>
          <w:p>
            <w:pPr>
              <w:pStyle w:val="null3"/>
            </w:pPr>
            <w:r>
              <w:rPr>
                <w:sz w:val="22"/>
                <w:b/>
              </w:rPr>
              <w:t>▲1.检测原理：采用连续荧光监测技术（非放射性），能通过实时探测氧气消耗量自动判读生长状态。</w:t>
            </w:r>
            <w:r>
              <w:rPr/>
              <w:t xml:space="preserve"> </w:t>
            </w:r>
          </w:p>
          <w:p>
            <w:pPr>
              <w:pStyle w:val="null3"/>
              <w:ind w:firstLine="220"/>
            </w:pPr>
            <w:r>
              <w:rPr>
                <w:sz w:val="22"/>
              </w:rPr>
              <w:t>2.检出效率：阳性标本平均报阳时间≤10天（最快4天），阴性报告周期≤42天。较传统培养法检出率提升＞10%。</w:t>
            </w:r>
          </w:p>
          <w:p>
            <w:pPr>
              <w:pStyle w:val="null3"/>
              <w:ind w:firstLine="220"/>
            </w:pPr>
            <w:r>
              <w:rPr>
                <w:sz w:val="22"/>
              </w:rPr>
              <w:t>3.检出效率：阳性标本平均报阳时间≤10天（最快4天），阴性报告周期≤42天。较传统培养法检出率提升＞10%。</w:t>
            </w:r>
          </w:p>
          <w:p>
            <w:pPr>
              <w:pStyle w:val="null3"/>
            </w:pPr>
            <w:r>
              <w:rPr>
                <w:sz w:val="22"/>
              </w:rPr>
              <w:t>（二）</w:t>
            </w:r>
            <w:r>
              <w:rPr>
                <w:sz w:val="22"/>
              </w:rPr>
              <w:t>系统配置</w:t>
            </w:r>
            <w:r>
              <w:rPr>
                <w:sz w:val="22"/>
              </w:rPr>
              <w:t xml:space="preserve">  </w:t>
            </w:r>
          </w:p>
          <w:p>
            <w:pPr>
              <w:pStyle w:val="null3"/>
              <w:ind w:firstLine="220"/>
            </w:pPr>
            <w:r>
              <w:rPr>
                <w:sz w:val="22"/>
              </w:rPr>
              <w:t>1.通量范围：支持≥900孔位。</w:t>
            </w:r>
          </w:p>
          <w:p>
            <w:pPr>
              <w:pStyle w:val="null3"/>
              <w:ind w:firstLine="220"/>
            </w:pPr>
            <w:r>
              <w:rPr>
                <w:sz w:val="22"/>
              </w:rPr>
              <w:t>2.自动化功能：</w:t>
            </w:r>
            <w:r>
              <w:rPr>
                <w:sz w:val="22"/>
              </w:rPr>
              <w:t>具备</w:t>
            </w:r>
            <w:r>
              <w:rPr>
                <w:sz w:val="22"/>
              </w:rPr>
              <w:t>24小时连续监测</w:t>
            </w:r>
            <w:r>
              <w:rPr>
                <w:sz w:val="22"/>
              </w:rPr>
              <w:t>功能</w:t>
            </w:r>
            <w:r>
              <w:rPr>
                <w:sz w:val="22"/>
              </w:rPr>
              <w:t>，每小时</w:t>
            </w:r>
            <w:r>
              <w:rPr>
                <w:sz w:val="22"/>
              </w:rPr>
              <w:t>可</w:t>
            </w:r>
            <w:r>
              <w:rPr>
                <w:sz w:val="22"/>
              </w:rPr>
              <w:t>自动校准。</w:t>
            </w:r>
            <w:r>
              <w:rPr>
                <w:sz w:val="22"/>
              </w:rPr>
              <w:t>具备</w:t>
            </w:r>
            <w:r>
              <w:rPr>
                <w:sz w:val="22"/>
              </w:rPr>
              <w:t>实时显示生长曲线及异常报警功能。</w:t>
            </w:r>
          </w:p>
          <w:p>
            <w:pPr>
              <w:pStyle w:val="null3"/>
            </w:pPr>
            <w:r>
              <w:rPr>
                <w:sz w:val="22"/>
                <w:b/>
              </w:rPr>
              <w:t>▲3.药敏支持：兼容一线抗结核药物（</w:t>
            </w:r>
            <w:r>
              <w:rPr>
                <w:sz w:val="22"/>
                <w:b/>
              </w:rPr>
              <w:t>包括但不限于</w:t>
            </w:r>
            <w:r>
              <w:rPr>
                <w:sz w:val="22"/>
                <w:b/>
              </w:rPr>
              <w:t>异烟肼、利福平、乙胺丁醇、链霉素）的药敏试验。内置有自动药敏分析软件，可直接产生药敏结果，无需人工分析。</w:t>
            </w:r>
          </w:p>
          <w:p>
            <w:pPr>
              <w:pStyle w:val="null3"/>
            </w:pPr>
            <w:r>
              <w:rPr>
                <w:sz w:val="22"/>
              </w:rPr>
              <w:t>（三）</w:t>
            </w:r>
            <w:r>
              <w:rPr>
                <w:sz w:val="22"/>
              </w:rPr>
              <w:t>样本与安全</w:t>
            </w:r>
          </w:p>
          <w:p>
            <w:pPr>
              <w:pStyle w:val="null3"/>
              <w:ind w:firstLine="220"/>
            </w:pPr>
            <w:r>
              <w:rPr>
                <w:sz w:val="22"/>
              </w:rPr>
              <w:t>1.适用样本类型：</w:t>
            </w:r>
            <w:r>
              <w:rPr>
                <w:sz w:val="22"/>
              </w:rPr>
              <w:t>包括但不限于</w:t>
            </w:r>
            <w:r>
              <w:rPr>
                <w:sz w:val="22"/>
              </w:rPr>
              <w:t>痰液、脑脊液、胸腹水、组织匀浆、胃液、粪便等非血液标本。</w:t>
            </w:r>
          </w:p>
          <w:p>
            <w:pPr>
              <w:pStyle w:val="null3"/>
            </w:pPr>
            <w:r>
              <w:rPr>
                <w:sz w:val="22"/>
                <w:b/>
              </w:rPr>
              <w:t>▲2.样本处理便捷性：培养瓶取出≥6小时内再放入，所有数据不丢失，能继续检测，有效应对假阳性的发生。</w:t>
            </w:r>
          </w:p>
          <w:p>
            <w:pPr>
              <w:pStyle w:val="null3"/>
              <w:ind w:firstLine="220"/>
            </w:pPr>
            <w:r>
              <w:rPr>
                <w:sz w:val="22"/>
              </w:rPr>
              <w:t>3.环境适应性：工作温度：1</w:t>
            </w:r>
            <w:r>
              <w:rPr>
                <w:sz w:val="22"/>
              </w:rPr>
              <w:t>9～</w:t>
            </w:r>
            <w:r>
              <w:rPr>
                <w:sz w:val="22"/>
              </w:rPr>
              <w:t>30℃，湿度≤8</w:t>
            </w:r>
            <w:r>
              <w:rPr>
                <w:sz w:val="22"/>
              </w:rPr>
              <w:t>0</w:t>
            </w:r>
            <w:r>
              <w:rPr>
                <w:sz w:val="22"/>
              </w:rPr>
              <w:t>%。</w:t>
            </w:r>
          </w:p>
          <w:p>
            <w:pPr>
              <w:pStyle w:val="null3"/>
            </w:pPr>
            <w:r>
              <w:rPr>
                <w:sz w:val="22"/>
              </w:rPr>
              <w:t>（四）</w:t>
            </w:r>
            <w:r>
              <w:rPr>
                <w:sz w:val="22"/>
              </w:rPr>
              <w:t>数据与运维</w:t>
            </w:r>
          </w:p>
          <w:p>
            <w:pPr>
              <w:pStyle w:val="null3"/>
              <w:ind w:firstLine="220"/>
            </w:pPr>
            <w:r>
              <w:rPr>
                <w:sz w:val="22"/>
              </w:rPr>
              <w:t>1.数据管理：</w:t>
            </w:r>
            <w:r>
              <w:rPr>
                <w:sz w:val="22"/>
              </w:rPr>
              <w:t>仪器可储存历史结果并查询，且培养数据可导出至</w:t>
            </w:r>
            <w:r>
              <w:rPr>
                <w:sz w:val="22"/>
              </w:rPr>
              <w:t>Excel中；内置报告模板，可根据需求设置模板并打印</w:t>
            </w:r>
            <w:r>
              <w:rPr>
                <w:sz w:val="22"/>
              </w:rPr>
              <w:t>。</w:t>
            </w:r>
            <w:r>
              <w:rPr>
                <w:sz w:val="22"/>
              </w:rPr>
              <w:t xml:space="preserve">  </w:t>
            </w:r>
          </w:p>
          <w:p>
            <w:pPr>
              <w:pStyle w:val="null3"/>
              <w:ind w:firstLine="220"/>
            </w:pPr>
            <w:r>
              <w:rPr>
                <w:sz w:val="22"/>
              </w:rPr>
              <w:t>2.系统容错性：预留配置网口，可接入</w:t>
            </w:r>
            <w:r>
              <w:rPr>
                <w:sz w:val="22"/>
              </w:rPr>
              <w:t>医院现用</w:t>
            </w:r>
            <w:r>
              <w:rPr>
                <w:sz w:val="22"/>
              </w:rPr>
              <w:t>LIS系统，实验数据实时更新。</w:t>
            </w:r>
          </w:p>
          <w:p>
            <w:pPr>
              <w:pStyle w:val="null3"/>
            </w:pPr>
            <w:r>
              <w:rPr>
                <w:sz w:val="22"/>
              </w:rPr>
              <w:t>（五）配置清单（包括但不限于）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611"/>
              <w:gridCol w:w="3539"/>
              <w:gridCol w:w="658"/>
              <w:gridCol w:w="764"/>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全自动分枝杆菌培养监测仪主机</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校准管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说明书</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合格证</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操作维护手册等资料（需包括简明清晰的操作维护规程）</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六</w:t>
            </w:r>
            <w:r>
              <w:rPr>
                <w:sz w:val="22"/>
                <w:b/>
              </w:rPr>
              <w:t>）所投设备的生产日期必须在交付日期前</w:t>
            </w:r>
            <w:r>
              <w:rPr>
                <w:sz w:val="22"/>
                <w:b/>
              </w:rPr>
              <w:t>6个月内，且整机使用寿命（自生产日期计）不少于</w:t>
            </w:r>
            <w:r>
              <w:rPr>
                <w:sz w:val="22"/>
                <w:b/>
              </w:rPr>
              <w:t>5</w:t>
            </w:r>
            <w:r>
              <w:rPr>
                <w:sz w:val="22"/>
                <w:b/>
              </w:rPr>
              <w:t>年（提供承诺函并加盖公章，格式详见</w:t>
            </w:r>
            <w:r>
              <w:rPr>
                <w:sz w:val="22"/>
                <w:b/>
              </w:rPr>
              <w:t>“第六章 投标文件格式与要求”格式十一.承诺函）。</w:t>
            </w:r>
          </w:p>
          <w:p>
            <w:pPr>
              <w:pStyle w:val="null3"/>
            </w:pPr>
            <w:r>
              <w:rPr>
                <w:sz w:val="22"/>
                <w:b/>
              </w:rPr>
              <w:t>▲（</w:t>
            </w:r>
            <w:r>
              <w:rPr>
                <w:sz w:val="22"/>
                <w:b/>
              </w:rPr>
              <w:t>七</w:t>
            </w:r>
            <w:r>
              <w:rPr>
                <w:sz w:val="22"/>
                <w:b/>
              </w:rPr>
              <w:t>）设备的保修期为本项目经采购人有关部门验收合格之日（以采购人记录的启用时间为准）起全保</w:t>
            </w:r>
            <w:r>
              <w:rPr>
                <w:sz w:val="22"/>
                <w:b/>
              </w:rPr>
              <w:t>≥3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采购包3（二氧化碳激光治疗仪）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★1.本采购包按总价报价。投标人的投标报价总价不得超出本采购包的预算金额：100000.00元，否则视为无效投标处理。报价以人民币为货币单位。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二氧化碳激光治疗仪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二氧化碳激光治疗仪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b/>
              </w:rPr>
              <w:t>▲1.激光器类型：封离型内腔式CO</w:t>
            </w:r>
            <w:r>
              <w:rPr>
                <w:sz w:val="15"/>
                <w:b/>
                <w:color w:val="333333"/>
                <w:shd w:fill="FFFFFF" w:val="clear"/>
              </w:rPr>
              <w:t>2</w:t>
            </w:r>
            <w:r>
              <w:rPr>
                <w:sz w:val="22"/>
                <w:b/>
              </w:rPr>
              <w:t>激光管或玻璃管激光器。</w:t>
            </w:r>
          </w:p>
          <w:p>
            <w:pPr>
              <w:pStyle w:val="null3"/>
            </w:pPr>
            <w:r>
              <w:rPr>
                <w:sz w:val="22"/>
                <w:b/>
              </w:rPr>
              <w:t>▲2.激光波长：10600nm。</w:t>
            </w:r>
          </w:p>
          <w:p>
            <w:pPr>
              <w:pStyle w:val="null3"/>
              <w:ind w:firstLine="220"/>
            </w:pPr>
            <w:r>
              <w:rPr>
                <w:sz w:val="22"/>
              </w:rPr>
              <w:t>3.最小脉冲宽度：≤100us。</w:t>
            </w:r>
          </w:p>
          <w:p>
            <w:pPr>
              <w:pStyle w:val="null3"/>
              <w:ind w:firstLine="220"/>
            </w:pPr>
            <w:r>
              <w:rPr>
                <w:sz w:val="22"/>
              </w:rPr>
              <w:t>4.传输方式：≥7关节导光臂。</w:t>
            </w:r>
          </w:p>
          <w:p>
            <w:pPr>
              <w:pStyle w:val="null3"/>
            </w:pPr>
            <w:r>
              <w:rPr>
                <w:sz w:val="22"/>
                <w:b/>
              </w:rPr>
              <w:t>▲5.输出模式：≥4种，包括但</w:t>
            </w:r>
            <w:r>
              <w:rPr>
                <w:sz w:val="22"/>
                <w:b/>
              </w:rPr>
              <w:t>不</w:t>
            </w:r>
            <w:r>
              <w:rPr>
                <w:sz w:val="22"/>
                <w:b/>
              </w:rPr>
              <w:t>限于重复脉冲、连续输出、单脉冲。</w:t>
            </w:r>
          </w:p>
          <w:p>
            <w:pPr>
              <w:pStyle w:val="null3"/>
            </w:pPr>
            <w:r>
              <w:rPr>
                <w:sz w:val="22"/>
                <w:b/>
              </w:rPr>
              <w:t>▲6.输出功率：最小输出功率≤0.3W，最大输出功率≥25W可调。</w:t>
            </w:r>
          </w:p>
          <w:p>
            <w:pPr>
              <w:pStyle w:val="null3"/>
              <w:ind w:firstLine="220"/>
            </w:pPr>
            <w:r>
              <w:rPr>
                <w:sz w:val="22"/>
              </w:rPr>
              <w:t>7.手具规格：具备专用手具。</w:t>
            </w:r>
          </w:p>
          <w:p>
            <w:pPr>
              <w:pStyle w:val="null3"/>
              <w:ind w:firstLine="220"/>
            </w:pPr>
            <w:r>
              <w:rPr>
                <w:sz w:val="22"/>
              </w:rPr>
              <w:t>8.透镜焦距：F=100mm或50mm。</w:t>
            </w:r>
          </w:p>
          <w:p>
            <w:pPr>
              <w:pStyle w:val="null3"/>
              <w:ind w:firstLine="220"/>
            </w:pPr>
            <w:r>
              <w:rPr>
                <w:sz w:val="22"/>
              </w:rPr>
              <w:t>9.瞄准光系统：650nm波长红色半导体指示光，功率≤5mW。</w:t>
            </w:r>
          </w:p>
          <w:p>
            <w:pPr>
              <w:pStyle w:val="null3"/>
              <w:ind w:firstLine="220"/>
            </w:pPr>
            <w:r>
              <w:rPr>
                <w:sz w:val="22"/>
              </w:rPr>
              <w:t>10.冷却方式：封闭式内循环水冷却。</w:t>
            </w:r>
          </w:p>
          <w:p>
            <w:pPr>
              <w:pStyle w:val="null3"/>
              <w:ind w:firstLine="220"/>
            </w:pPr>
            <w:r>
              <w:rPr>
                <w:sz w:val="22"/>
              </w:rPr>
              <w:t>11.控制系统：具备≥8英寸彩色触摸屏，软件具备参数修正功能及升级接口。</w:t>
            </w:r>
          </w:p>
          <w:p>
            <w:pPr>
              <w:pStyle w:val="null3"/>
              <w:ind w:firstLine="220"/>
            </w:pPr>
            <w:r>
              <w:rPr>
                <w:sz w:val="22"/>
              </w:rPr>
              <w:t>12.具备其中至少1种保护功能：水压保护、失电保护功能、控制系统保护功</w:t>
            </w:r>
            <w:r>
              <w:rPr>
                <w:sz w:val="22"/>
              </w:rPr>
              <w:t>能</w:t>
            </w:r>
            <w:r>
              <w:rPr>
                <w:sz w:val="22"/>
              </w:rPr>
              <w:t>等</w:t>
            </w:r>
            <w:r>
              <w:rPr>
                <w:sz w:val="22"/>
              </w:rPr>
              <w:t>。</w:t>
            </w:r>
          </w:p>
          <w:p>
            <w:pPr>
              <w:pStyle w:val="null3"/>
              <w:ind w:firstLine="220"/>
            </w:pPr>
            <w:r>
              <w:rPr>
                <w:sz w:val="22"/>
              </w:rPr>
              <w:t>13.激光器具备光闸保护功能。</w:t>
            </w:r>
          </w:p>
          <w:p>
            <w:pPr>
              <w:pStyle w:val="null3"/>
              <w:ind w:firstLine="220"/>
            </w:pPr>
            <w:r>
              <w:rPr>
                <w:sz w:val="22"/>
              </w:rPr>
              <w:t>14.配置清单（包括但不限于）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789"/>
              <w:gridCol w:w="3740"/>
              <w:gridCol w:w="1069"/>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编号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二氧化碳激光治疗机主机</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七关节导光臂</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防护眼镜及眼罩</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w:t>
                  </w:r>
                  <w:r>
                    <w:rPr>
                      <w:sz w:val="22"/>
                    </w:rPr>
                    <w:t>1副</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专用手具</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锁开关钥匙</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2把</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遥控联锁</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激光警告标牌</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1张</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脚踏开关</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加水装置及溢流管</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ind w:firstLine="220"/>
            </w:pPr>
            <w:r>
              <w:rPr>
                <w:sz w:val="22"/>
                <w:b/>
              </w:rPr>
              <w:t>▲</w:t>
            </w:r>
            <w:r>
              <w:rPr>
                <w:sz w:val="22"/>
                <w:b/>
              </w:rPr>
              <w:t>1</w:t>
            </w:r>
            <w:r>
              <w:rPr>
                <w:sz w:val="22"/>
                <w:b/>
              </w:rPr>
              <w:t>5</w:t>
            </w:r>
            <w:r>
              <w:rPr>
                <w:sz w:val="22"/>
                <w:b/>
              </w:rPr>
              <w:t>.所投设备的生产日期必须在交付日期前6个月内，且整机使用寿命（自生产日期计）不少</w:t>
            </w:r>
            <w:r>
              <w:rPr>
                <w:sz w:val="22"/>
                <w:b/>
              </w:rPr>
              <w:t>于</w:t>
            </w:r>
            <w:r>
              <w:rPr>
                <w:sz w:val="22"/>
                <w:b/>
              </w:rPr>
              <w:t>10</w:t>
            </w:r>
            <w:r>
              <w:rPr>
                <w:sz w:val="22"/>
                <w:b/>
              </w:rPr>
              <w:t>年（提供承诺函并加盖公章，格式详见</w:t>
            </w:r>
            <w:r>
              <w:rPr>
                <w:sz w:val="22"/>
                <w:b/>
              </w:rPr>
              <w:t>“第六章 投标文件格式与要求”格式十一.承诺函）。</w:t>
            </w:r>
          </w:p>
          <w:p>
            <w:pPr>
              <w:pStyle w:val="null3"/>
            </w:pPr>
            <w:r>
              <w:rPr>
                <w:sz w:val="22"/>
                <w:b/>
              </w:rPr>
              <w:t>▲</w:t>
            </w:r>
            <w:r>
              <w:rPr>
                <w:sz w:val="22"/>
                <w:b/>
              </w:rPr>
              <w:t>16</w:t>
            </w:r>
            <w:r>
              <w:rPr>
                <w:sz w:val="22"/>
                <w:b/>
              </w:rPr>
              <w:t>.设备的保修期为本项目经采购人有关部门验收合格之日（以采购人记录的启用时间为准）起全保≥</w:t>
            </w:r>
            <w:r>
              <w:rPr>
                <w:sz w:val="22"/>
                <w:b/>
              </w:rPr>
              <w:t>3</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各采购包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荧光显微镜、荧光显微镜（带暗视野）)：综合评分法,是指投标文件满足招标文件全部实质性要求，且按照评审因素的量化指标评审得分最高的投标人为中标候选人的评标方法。（最低报价不是中标的唯一依据。）</w:t>
      </w:r>
    </w:p>
    <w:p>
      <w:pPr>
        <w:pStyle w:val="null3"/>
      </w:pPr>
      <w:r>
        <w:rPr/>
        <w:t>采购包2(分枝杆菌培养仪)：综合评分法,是指投标文件满足招标文件全部实质性要求，且按照评审因素的量化指标评审得分最高的投标人为中标候选人的评标方法。（最低报价不是中标的唯一依据。）</w:t>
      </w:r>
    </w:p>
    <w:p>
      <w:pPr>
        <w:pStyle w:val="null3"/>
      </w:pPr>
      <w:r>
        <w:rPr/>
        <w:t>采购包3(二氧化碳激光治疗仪)：综合评分法,是指投标文件满足招标文件全部实质性要求，且按照评审因素的量化指标评审得分最高的投标人为中标候选人的评标方法。（最低报价不是中标的唯一依据。）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采购包2（分枝杆菌培养仪）：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采购包3（二氧化碳激光治疗仪）：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考核投标人对招标文件第二章《采购需求》中采购包1“附表一及附表二”的具体技术（参数）要求（★号条款除外）”中所有条款的响应程度（每条条款最小一级序号均以一项计算）： 1.完全响应技术要求的，得20分； 2.本采购包“▲”条款参数共8条。按量化指标，评审分数按以下公式进行计算：优于或完全响应的参数数量/参数总数量*8分=“▲”条款参数得分；本小项共8分（计算得分按四舍五入保留2位小数）； 3.本采购包一般条款参数共40条。按量化指标，评审分数按以下公式进行计算：优于或完全响应的参数数量/参数总数量*12分=非“▲”条款参数得分。本小项共12分（计算得分按四舍五入保留2位小数）。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(13.0分)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1.提供的方案包含评审要求的全部内容，有专门针对本项目包装、运输、安装、产品检测的方案，条理非常清晰，脉络分明，培训计划操作性强，得13分； 2.提供的方案包含评审要求的全部内容，有专门针对本项目包装、运输、安装、产品检测的方案，条理基本清晰，脉络较分明，培训计划操作性较强，得7分；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服务响应、售后方案 (12.0分)</w:t>
            </w:r>
          </w:p>
        </w:tc>
        <w:tc>
          <w:tcPr>
            <w:tcW w:type="dxa" w:w="5076"/>
          </w:tcPr>
          <w:p>
            <w:pPr>
              <w:pStyle w:val="null3"/>
              <w:jc w:val="left"/>
            </w:pPr>
            <w:r>
              <w:rPr/>
              <w:t>根据项目采购需求情况，评标委员会对各投标人提供的服务响应、售后方案（包括但不限于服务响应时间，保修、维护、服务承诺等）进行评审： 1.服务响应时间优于采购要求；保修、维护、服务承诺方案详细具体、可行性强，售后及保修期内的服务方案合理，优于采购需求的，得12分； 2.服务响应时间满足采购要求；保修、维护、服务承诺方案较详细具体、可行性较强，售后及保修期内的服务方案较合理，满足采购需求的，得6.5分； 3.服务响应时间满足采购要求；保修、维护、服务承诺方案简单、可行性较弱，售后及保修期内的服务方案内容未能涵盖项目需求，不能满足采购需求的，得1分； 4.未提供相关方案或未按要求提供的不得分。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（一）考核投标人对招标文件第二章《采购需求》中采购包1中“主要商务条款”的所有条款（★号条款、“标的提供的时间”除外）的响应程度（每条条款最小一级序号均以一项计算）：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考核投标人对招标文件第二章《采购需求》中采购包1中“主要商务条款”的“标的提供的时间”条款的响应程度（每条条款最小一级序号均以一项计算）：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考核投标人对招标文件第二章《采购需求》中采购包2“附表一”的具体技术（参数）要求（★号条款除外）”中所有条款的响应程度（每条条款最小一级序号均以一项计算）：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3.本采购包一般条款参数共14条。按量化指标，评审分数按以下公式进行计算：优于或完全响应的参数数量/参数总数量*5分=非“▲”条款参数得分。本小项共5分（计算得分按四舍五入保留2位小数）。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开放性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配套耗材和试剂清单，开放性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包含评审要求的全部内容，配套耗材和试剂清单有缺漏或不够明确，缺乏开放性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（一）考核投标人对招标文件第二章《采购需求》中采购包2中“主要商务条款”的所有条款（★号条款、“标的提供的时间”除外）的响应程度（每条条款最小一级序号均以一项计算）：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考核投标人对招标文件第二章《采购需求》中采购包2中“主要商务条款”的“标的提供的时间”条款的响应程度（每条条款最小一级序号均以一项计算）：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采购包3(二氧化碳激光治疗仪):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考核投标人对招标文件第二章《采购需求》中采购包3“附表一”的具体技术（参数）要求（★号条款除外）”中所有条款的响应程度（每条条款最小一级序号均以一项计算）： 1.完全响应技术要求的，得15分； 2.本采购包“▲”条款参数共6条。按量化指标，评审分数按以下公式进行计算：优于或完全响应的参数数量/参数总数量*6分=“▲”条款参数得分；本小项共6分（计算得分按四舍五入保留2位小数）； 3.本采购包一般条款参数共20条。按量化指标，评审分数按以下公式进行计算：优于或完全响应的参数数量/参数总数量*9分=非“▲”条款参数得分。本小项共9分（计算得分按四舍五入保留2位小数）。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根据项目采购需求情况，评标委员会对投标人拟提供的设备的运营、维护、升级方案等进行评审，内容包括但不限于：①易损备件方案；②设备使用年限；③设备维保方案；④服务响应时间、服务承诺。 1.提供的方案包含评审要求的全部内容，具备明确的易损备件清单，易损备件报价合理、成本可控，手具数量充足、手具可使用次数高、更换频次性价比高；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易损备件清单，易损备件报价较为合理、成本较为可控，手具数量较为充足、手具可使用次数较高、更换频次性价比较高；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包含评审要求的全部内容，易损备件清单有缺漏或不够明确，易损备件报价无法满足项目需求、成本不可控，手具数量较为缺乏、手具可使用次数较低、更换频次性价比较低；设备使用年限承诺不够明确或缺失，全生命周期性价比较差；维保费用报价无法满足项目需求，未列明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（一）考核投标人对招标文件第二章《采购需求》中采购包3中“主要商务条款”的所有条款（★号条款、“标的提供的时间”除外）的响应程度（每条条款最小一级序号均以一项计算）：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考核投标人对招标文件第二章《采购需求》中采购包3中“主要商务条款”的“标的提供的时间”条款的响应程度（每条条款最小一级序号均以一项计算）：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4"/>
          <w:b/>
        </w:rPr>
        <w:t>中山市第二人民医院设备采购项目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合同书</w:t>
      </w:r>
    </w:p>
    <w:p>
      <w:pPr>
        <w:pStyle w:val="null3"/>
        <w:jc w:val="center"/>
      </w:pPr>
      <w:r>
        <w:rPr>
          <w:sz w:val="21"/>
          <w:b/>
        </w:rPr>
        <w:t xml:space="preserve">  </w:t>
      </w:r>
    </w:p>
    <w:p>
      <w:pPr>
        <w:pStyle w:val="null3"/>
        <w:jc w:val="both"/>
      </w:pPr>
      <w:r>
        <w:rPr/>
        <w:t xml:space="preserve"> </w:t>
      </w:r>
    </w:p>
    <w:p>
      <w:pPr>
        <w:pStyle w:val="null3"/>
        <w:jc w:val="center"/>
      </w:pPr>
      <w:r>
        <w:rPr>
          <w:sz w:val="18"/>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2570"/>
        <w:jc w:val="center"/>
      </w:pPr>
      <w:r>
        <w:rPr>
          <w:sz w:val="32"/>
          <w:b/>
        </w:rPr>
        <w:t>院内采购</w:t>
      </w:r>
      <w:r>
        <w:rPr>
          <w:sz w:val="32"/>
          <w:b/>
        </w:rPr>
        <w:t xml:space="preserve">□      院外采购 □   </w:t>
      </w:r>
    </w:p>
    <w:p>
      <w:pPr>
        <w:pStyle w:val="null3"/>
        <w:jc w:val="center"/>
      </w:pPr>
      <w:r>
        <w:rPr>
          <w:sz w:val="28"/>
          <w:b/>
        </w:rPr>
        <w:t>项目名称：</w:t>
      </w:r>
      <w:r>
        <w:rPr>
          <w:sz w:val="28"/>
          <w:b/>
          <w:u w:val="single"/>
        </w:rPr>
        <w:t>中山市第二人民医院</w:t>
      </w:r>
      <w:r>
        <w:rPr>
          <w:sz w:val="28"/>
          <w:b/>
          <w:u w:val="single"/>
        </w:rPr>
        <w:t xml:space="preserve">              </w:t>
      </w:r>
      <w:r>
        <w:rPr>
          <w:sz w:val="28"/>
          <w:b/>
          <w:u w:val="single"/>
        </w:rPr>
        <w:t>项目</w:t>
      </w:r>
    </w:p>
    <w:p>
      <w:pPr>
        <w:pStyle w:val="null3"/>
        <w:ind w:firstLine="1124"/>
        <w:jc w:val="center"/>
      </w:pPr>
      <w:r>
        <w:rPr>
          <w:sz w:val="28"/>
          <w:b/>
        </w:rPr>
        <w:t>合同编号：</w:t>
      </w:r>
      <w:r>
        <w:rPr>
          <w:sz w:val="21"/>
          <w:b/>
          <w:u w:val="single"/>
        </w:rPr>
        <w:t xml:space="preserve">                                     </w:t>
      </w:r>
    </w:p>
    <w:p>
      <w:pPr>
        <w:pStyle w:val="null3"/>
        <w:ind w:firstLine="1124"/>
        <w:jc w:val="center"/>
      </w:pPr>
      <w:r>
        <w:rPr>
          <w:sz w:val="28"/>
          <w:b/>
        </w:rPr>
        <w:t>签约地点：</w:t>
      </w:r>
      <w:r>
        <w:rPr>
          <w:sz w:val="28"/>
          <w:b/>
          <w:u w:val="single"/>
        </w:rPr>
        <w:t>中山市第二人民医院</w:t>
      </w:r>
      <w:r>
        <w:rPr>
          <w:sz w:val="28"/>
          <w:b/>
          <w:u w:val="single"/>
        </w:rPr>
        <w:t xml:space="preserve">  </w:t>
      </w:r>
    </w:p>
    <w:p>
      <w:pPr>
        <w:pStyle w:val="null3"/>
        <w:ind w:firstLine="422"/>
        <w:jc w:val="left"/>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sz w:val="24"/>
          <w:b/>
        </w:rPr>
        <w:t>甲方：中山市第二人民医院</w:t>
      </w:r>
      <w:r>
        <w:rPr>
          <w:sz w:val="24"/>
          <w:b/>
        </w:rPr>
        <w:t xml:space="preserve">    </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361"/>
        <w:jc w:val="both"/>
      </w:pPr>
      <w:r>
        <w:rPr>
          <w:sz w:val="24"/>
          <w:b/>
        </w:rPr>
        <w:t>乙方：</w:t>
      </w:r>
      <w:r>
        <w:rPr>
          <w:sz w:val="24"/>
          <w:b/>
        </w:rPr>
        <w:t>______________________</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480"/>
        <w:jc w:val="left"/>
      </w:pPr>
      <w:r>
        <w:rPr>
          <w:sz w:val="24"/>
        </w:rPr>
        <w:t>根据中山市第二人民医院</w:t>
      </w:r>
      <w:r>
        <w:rPr>
          <w:sz w:val="24"/>
        </w:rPr>
        <w:t>____________________采购项目(采购代理编号：______________)的</w:t>
      </w:r>
      <w:r>
        <w:rPr>
          <w:sz w:val="24"/>
          <w:b/>
        </w:rPr>
        <w:t>院外招标</w:t>
      </w:r>
      <w:r>
        <w:rPr>
          <w:sz w:val="24"/>
          <w:b/>
        </w:rPr>
        <w:t>□院内成交□</w:t>
      </w:r>
      <w:r>
        <w:rPr>
          <w:sz w:val="24"/>
        </w:rPr>
        <w:t>结果，按照《中华人民共和国政府采购法》及其实施条例、</w:t>
      </w:r>
      <w:r>
        <w:rPr>
          <w:sz w:val="24"/>
        </w:rPr>
        <w:t>《中华人民共和国民法典》的规定，</w:t>
      </w:r>
      <w:r>
        <w:rPr>
          <w:sz w:val="24"/>
        </w:rPr>
        <w:t>中山市第二人民医院（以下简称甲方）与</w:t>
      </w:r>
      <w:r>
        <w:rPr>
          <w:sz w:val="24"/>
        </w:rPr>
        <w:t>____________（以下简称乙方）就乙方向甲方提供的设备和服务，经甲乙双方协商一致，签订本合同，共同遵守如下条款：</w:t>
      </w:r>
    </w:p>
    <w:p>
      <w:pPr>
        <w:pStyle w:val="null3"/>
        <w:ind w:firstLine="482"/>
        <w:jc w:val="both"/>
      </w:pPr>
      <w:r>
        <w:rPr>
          <w:sz w:val="24"/>
          <w:b/>
        </w:rPr>
        <w:t>一、合同标的：</w:t>
      </w:r>
      <w:r>
        <w:rPr>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731"/>
        <w:gridCol w:w="961"/>
        <w:gridCol w:w="1147"/>
        <w:gridCol w:w="1147"/>
        <w:gridCol w:w="760"/>
        <w:gridCol w:w="760"/>
        <w:gridCol w:w="1075"/>
        <w:gridCol w:w="975"/>
        <w:gridCol w:w="674"/>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w:t>
            </w:r>
          </w:p>
          <w:p>
            <w:pPr>
              <w:pStyle w:val="null3"/>
              <w:jc w:val="center"/>
            </w:pPr>
            <w:r>
              <w:rPr>
                <w:sz w:val="18"/>
                <w:b/>
              </w:rPr>
              <w:t>（进口产品必填）</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总额（元）</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总计</w:t>
            </w:r>
          </w:p>
        </w:tc>
        <w:tc>
          <w:tcPr>
            <w:tcW w:type="dxa" w:w="74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人民币（大写）：</w:t>
            </w:r>
            <w:r>
              <w:rPr>
                <w:sz w:val="24"/>
                <w:b/>
              </w:rPr>
              <w:t xml:space="preserve">   </w:t>
            </w:r>
            <w:r>
              <w:rPr>
                <w:sz w:val="24"/>
                <w:b/>
              </w:rPr>
              <w:t>佰</w:t>
            </w:r>
            <w:r>
              <w:rPr>
                <w:sz w:val="24"/>
                <w:b/>
              </w:rPr>
              <w:t xml:space="preserve">   </w:t>
            </w:r>
            <w:r>
              <w:rPr>
                <w:sz w:val="24"/>
                <w:b/>
              </w:rPr>
              <w:t>拾</w:t>
            </w:r>
            <w:r>
              <w:rPr>
                <w:sz w:val="24"/>
                <w:b/>
              </w:rPr>
              <w:t xml:space="preserve">   </w:t>
            </w:r>
            <w:r>
              <w:rPr>
                <w:sz w:val="24"/>
                <w:b/>
              </w:rPr>
              <w:t>万</w:t>
            </w:r>
            <w:r>
              <w:rPr>
                <w:sz w:val="24"/>
                <w:b/>
              </w:rPr>
              <w:t xml:space="preserve">   </w:t>
            </w:r>
            <w:r>
              <w:rPr>
                <w:sz w:val="24"/>
                <w:b/>
              </w:rPr>
              <w:t>仟</w:t>
            </w:r>
            <w:r>
              <w:rPr>
                <w:sz w:val="24"/>
                <w:b/>
              </w:rPr>
              <w:t xml:space="preserve">   </w:t>
            </w:r>
            <w:r>
              <w:rPr>
                <w:sz w:val="24"/>
                <w:b/>
              </w:rPr>
              <w:t>佰</w:t>
            </w:r>
            <w:r>
              <w:rPr>
                <w:sz w:val="24"/>
                <w:b/>
              </w:rPr>
              <w:t xml:space="preserve">  </w:t>
            </w:r>
            <w:r>
              <w:rPr>
                <w:sz w:val="24"/>
                <w:b/>
              </w:rPr>
              <w:t>拾</w:t>
            </w:r>
            <w:r>
              <w:rPr>
                <w:sz w:val="24"/>
                <w:b/>
              </w:rPr>
              <w:t xml:space="preserve">  </w:t>
            </w:r>
            <w:r>
              <w:rPr>
                <w:sz w:val="24"/>
                <w:b/>
              </w:rPr>
              <w:t>元整（￥</w:t>
            </w:r>
            <w:r>
              <w:rPr>
                <w:sz w:val="24"/>
                <w:b/>
              </w:rPr>
              <w:t xml:space="preserve">  </w:t>
            </w:r>
            <w:r>
              <w:rPr>
                <w:sz w:val="24"/>
                <w:b/>
              </w:rPr>
              <w:t>, .00元）</w:t>
            </w:r>
          </w:p>
        </w:tc>
      </w:tr>
    </w:tbl>
    <w:p>
      <w:pPr>
        <w:pStyle w:val="null3"/>
        <w:ind w:firstLine="480"/>
        <w:jc w:val="both"/>
      </w:pPr>
      <w:r>
        <w:rPr>
          <w:sz w:val="24"/>
        </w:rPr>
        <w:t>上述《采购清单》（以下统称货物）详细配置参数详见合同附件，该附件与本合同一经签订具有同等法律效力。</w:t>
      </w:r>
    </w:p>
    <w:p>
      <w:pPr>
        <w:pStyle w:val="null3"/>
        <w:jc w:val="both"/>
        <w:outlineLvl w:val="2"/>
      </w:pPr>
      <w:r>
        <w:rPr>
          <w:sz w:val="24"/>
          <w:b/>
        </w:rPr>
        <w:t>二、合同总价</w:t>
      </w:r>
    </w:p>
    <w:p>
      <w:pPr>
        <w:pStyle w:val="null3"/>
        <w:ind w:firstLine="480"/>
        <w:jc w:val="both"/>
      </w:pPr>
      <w:r>
        <w:rPr>
          <w:sz w:val="24"/>
        </w:rPr>
        <w:t>本项目总价(含税)为人民币（大写）：</w:t>
      </w:r>
      <w:r>
        <w:rPr>
          <w:sz w:val="24"/>
          <w:b/>
          <w:u w:val="single"/>
        </w:rPr>
        <w:t xml:space="preserve">    元整（</w:t>
      </w:r>
      <w:r>
        <w:rPr>
          <w:sz w:val="24"/>
          <w:b/>
        </w:rPr>
        <w:t>小写：</w:t>
      </w:r>
      <w:r>
        <w:rPr>
          <w:sz w:val="24"/>
          <w:b/>
          <w:u w:val="single"/>
        </w:rPr>
        <w:t>￥      元）</w:t>
      </w:r>
      <w:r>
        <w:rPr>
          <w:sz w:val="24"/>
        </w:rPr>
        <w:t>，税率为</w:t>
      </w:r>
      <w:r>
        <w:rPr>
          <w:sz w:val="24"/>
          <w:u w:val="single"/>
        </w:rPr>
        <w:t xml:space="preserve">   </w:t>
      </w:r>
      <w:r>
        <w:rPr>
          <w:sz w:val="24"/>
        </w:rPr>
        <w:t>%，税金为</w:t>
      </w:r>
      <w:r>
        <w:rPr>
          <w:sz w:val="24"/>
          <w:u w:val="single"/>
        </w:rPr>
        <w:t xml:space="preserve">   </w:t>
      </w:r>
      <w:r>
        <w:rPr>
          <w:sz w:val="24"/>
        </w:rPr>
        <w:t>元，不含税价为</w:t>
      </w:r>
      <w:r>
        <w:rPr>
          <w:sz w:val="24"/>
          <w:u w:val="single"/>
        </w:rPr>
        <w:t xml:space="preserve">   </w:t>
      </w:r>
      <w:r>
        <w:rPr>
          <w:sz w:val="24"/>
        </w:rPr>
        <w:t>元。该货物总金额是该项目产品、包装、检验、相关附件、运输、装卸、搬运、安装调试、试运行、工具、零配件、验收、资料、税费、技术支持、培训费、质保期内维护费用等的所有含税费用。</w:t>
      </w:r>
    </w:p>
    <w:p>
      <w:pPr>
        <w:pStyle w:val="null3"/>
        <w:ind w:firstLine="480"/>
        <w:jc w:val="both"/>
      </w:pPr>
      <w:r>
        <w:rPr>
          <w:sz w:val="24"/>
        </w:rPr>
        <w:t>本合同执行期间合同总金额不变。未经甲方书面同意，乙方不得就本合同的履行另行收取其他费用。</w:t>
      </w:r>
    </w:p>
    <w:p>
      <w:pPr>
        <w:pStyle w:val="null3"/>
        <w:ind w:firstLine="482"/>
        <w:jc w:val="both"/>
      </w:pPr>
      <w:r>
        <w:rPr>
          <w:sz w:val="24"/>
          <w:b/>
        </w:rPr>
        <w:t>三、</w:t>
      </w:r>
      <w:r>
        <w:rPr>
          <w:sz w:val="24"/>
          <w:b/>
        </w:rPr>
        <w:t>设备质量要求及其随附证明文件</w:t>
      </w:r>
    </w:p>
    <w:p>
      <w:pPr>
        <w:pStyle w:val="null3"/>
        <w:ind w:firstLine="480"/>
        <w:jc w:val="both"/>
      </w:pPr>
      <w:r>
        <w:rPr>
          <w:sz w:val="24"/>
        </w:rPr>
        <w:t>（一）设备为原制造商制造的全新产品，未经使用过的，质量可靠，完全符合合同规定的型号、规格、材质质量要求，符合国家同类级别产品的性能质量要求，并应按合同规定的规格提供产品的配套内容，产品生产时间与甲方收到产品时间之间的间隔不得超过壹年。整机无污染，无侵犯知识产权行为，无任何质量缺陷，表面无划损，在中国境内可依常规安全合法使用。</w:t>
      </w:r>
    </w:p>
    <w:p>
      <w:pPr>
        <w:pStyle w:val="null3"/>
        <w:ind w:firstLine="480"/>
        <w:jc w:val="both"/>
      </w:pPr>
      <w:r>
        <w:rPr>
          <w:sz w:val="24"/>
        </w:rPr>
        <w:t>（二）货物质量、交付及验收标准依次序适用标准为：①中华人民共和国产品质量技术规范的强制性要求、国家标准、环保标准。适用时须获得国家强制性产品认证，取得相关证书并加施认证标志。适用时可结合行业标准；②招标文件和响应承诺中甲方认可的合理最佳配置、参数及各项要求；③原产地官方标准。</w:t>
      </w:r>
    </w:p>
    <w:p>
      <w:pPr>
        <w:pStyle w:val="null3"/>
        <w:ind w:firstLine="480"/>
        <w:jc w:val="both"/>
      </w:pPr>
      <w:r>
        <w:rPr>
          <w:sz w:val="24"/>
        </w:rPr>
        <w:t>（三）货物需符合投标文件及本合同附件中的相关要求。乙方投标时所提供的设备如在实际供货时已经废型（不列入该厂家当时的产品系统），应按原价提供性能与原设备同等级或更高配置的设备。</w:t>
      </w:r>
    </w:p>
    <w:p>
      <w:pPr>
        <w:pStyle w:val="null3"/>
        <w:ind w:firstLine="480"/>
        <w:jc w:val="both"/>
      </w:pPr>
      <w:r>
        <w:rPr>
          <w:sz w:val="24"/>
        </w:rPr>
        <w:t>（四）货物如是进口设备，乙方须向甲方提供该货物的中国海关通关许可文件的复印件，同时提供原件给甲方核验。适用时须获得国家强制性产品认证。</w:t>
      </w:r>
    </w:p>
    <w:p>
      <w:pPr>
        <w:pStyle w:val="null3"/>
        <w:ind w:firstLine="480"/>
        <w:jc w:val="both"/>
      </w:pPr>
      <w:r>
        <w:rPr>
          <w:sz w:val="24"/>
        </w:rPr>
        <w:t>（五）乙方应将关键设备的用户手册、保修手册、有关单证资料及配备件、随机工具等在设备交付时一并交付给甲方，使用操作及安全须知等重要资料应附有中文说明。乙方还需根据成交设备具体情况，提供包括但不仅限于以下内容：</w:t>
      </w:r>
    </w:p>
    <w:p>
      <w:pPr>
        <w:pStyle w:val="null3"/>
        <w:ind w:firstLine="480"/>
        <w:jc w:val="both"/>
      </w:pPr>
      <w:r>
        <w:rPr>
          <w:sz w:val="24"/>
        </w:rPr>
        <w:t>1.专用工具：提供一套维修所需的专用工具及其清单。</w:t>
      </w:r>
    </w:p>
    <w:p>
      <w:pPr>
        <w:pStyle w:val="null3"/>
        <w:ind w:firstLine="480"/>
        <w:jc w:val="both"/>
      </w:pPr>
      <w:r>
        <w:rPr>
          <w:sz w:val="24"/>
        </w:rPr>
        <w:t>2.提供所有耗材的注册证等相关材料。</w:t>
      </w:r>
    </w:p>
    <w:p>
      <w:pPr>
        <w:pStyle w:val="null3"/>
        <w:ind w:firstLine="480"/>
        <w:jc w:val="both"/>
      </w:pPr>
      <w:r>
        <w:rPr>
          <w:sz w:val="24"/>
        </w:rPr>
        <w:t>3.与设备相关的其他有必要提供的资料等。</w:t>
      </w:r>
    </w:p>
    <w:p>
      <w:pPr>
        <w:pStyle w:val="null3"/>
        <w:jc w:val="both"/>
        <w:outlineLvl w:val="2"/>
      </w:pPr>
      <w:r>
        <w:rPr>
          <w:sz w:val="24"/>
          <w:b/>
        </w:rPr>
        <w:t>四、</w:t>
      </w:r>
      <w:r>
        <w:rPr>
          <w:sz w:val="24"/>
          <w:b/>
        </w:rPr>
        <w:t>双方的权利和义务</w:t>
      </w:r>
    </w:p>
    <w:p>
      <w:pPr>
        <w:pStyle w:val="null3"/>
        <w:ind w:firstLine="480"/>
        <w:jc w:val="both"/>
      </w:pPr>
      <w:r>
        <w:rPr>
          <w:sz w:val="24"/>
        </w:rPr>
        <w:t>（一）甲方的权利和义务</w:t>
      </w:r>
    </w:p>
    <w:p>
      <w:pPr>
        <w:pStyle w:val="null3"/>
        <w:ind w:firstLine="480"/>
        <w:jc w:val="both"/>
      </w:pPr>
      <w:r>
        <w:rPr>
          <w:sz w:val="24"/>
        </w:rPr>
        <w:t>（1）配合、监督乙方开展上述服务；</w:t>
      </w:r>
    </w:p>
    <w:p>
      <w:pPr>
        <w:pStyle w:val="null3"/>
        <w:ind w:firstLine="480"/>
        <w:jc w:val="both"/>
      </w:pPr>
      <w:r>
        <w:rPr>
          <w:sz w:val="24"/>
        </w:rPr>
        <w:t>（2）按约定及时向乙方支付费用；</w:t>
      </w:r>
    </w:p>
    <w:p>
      <w:pPr>
        <w:pStyle w:val="null3"/>
        <w:ind w:firstLine="480"/>
        <w:jc w:val="both"/>
      </w:pPr>
      <w:r>
        <w:rPr>
          <w:sz w:val="24"/>
        </w:rPr>
        <w:t>（3）遵守国家法律法规，不得要求乙方虚开发票，不得向乙方索要“好处”、“礼品”等；</w:t>
      </w:r>
    </w:p>
    <w:p>
      <w:pPr>
        <w:pStyle w:val="null3"/>
        <w:ind w:firstLine="480"/>
        <w:jc w:val="both"/>
      </w:pP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（1）严格按采购文件要求与响应文件承诺的质量及服务执行，保质、保量、按时完成履约。</w:t>
      </w:r>
    </w:p>
    <w:p>
      <w:pPr>
        <w:pStyle w:val="null3"/>
        <w:ind w:firstLine="480"/>
        <w:jc w:val="both"/>
      </w:pPr>
      <w:r>
        <w:rPr>
          <w:sz w:val="24"/>
        </w:rPr>
        <w:t>（2）不得将合同权利义务全部或部分转让给第三人。</w:t>
      </w:r>
    </w:p>
    <w:p>
      <w:pPr>
        <w:pStyle w:val="null3"/>
        <w:ind w:firstLine="480"/>
        <w:jc w:val="both"/>
      </w:pPr>
      <w:r>
        <w:rPr>
          <w:sz w:val="24"/>
        </w:rPr>
        <w:t>（3）服务期间，对乙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（4）遵守职业道德和行业规范，不得进行送礼、报销费用等一切不正当竞争行为和商业贿赂行为。</w:t>
      </w:r>
    </w:p>
    <w:p>
      <w:pPr>
        <w:pStyle w:val="null3"/>
        <w:ind w:firstLine="482"/>
        <w:jc w:val="both"/>
      </w:pPr>
      <w:r>
        <w:rPr>
          <w:sz w:val="24"/>
          <w:b/>
        </w:rPr>
        <w:t>五、货物送达要求</w:t>
      </w:r>
    </w:p>
    <w:p>
      <w:pPr>
        <w:pStyle w:val="null3"/>
        <w:ind w:firstLine="400"/>
        <w:jc w:val="both"/>
      </w:pPr>
      <w:r>
        <w:rPr>
          <w:sz w:val="24"/>
        </w:rPr>
        <w:t>（一）送达时间：合同签订日起_____天内乙方将设备送到甲方指定的地点，乙方应在货物运抵现场一周前，向甲方提供安装调试及运行的进度计划表。在甲方满足乙方进场实施的条件下，乙方在到货之日起5天（或由项目归口管理科室和使用科室结合实际自行确定具体时间）内安装、调试完毕，并经试运行期满且验收合格后交付使用。</w:t>
      </w:r>
    </w:p>
    <w:p>
      <w:pPr>
        <w:pStyle w:val="null3"/>
        <w:ind w:firstLine="400"/>
        <w:jc w:val="both"/>
      </w:pPr>
      <w:r>
        <w:rPr>
          <w:sz w:val="24"/>
        </w:rPr>
        <w:t>（二）设备为原厂商未启封全新包装，具出厂合格证，序列号、包装箱号与出厂批号一致，并可追索查阅。所有随设备的附件必须齐全。</w:t>
      </w:r>
    </w:p>
    <w:p>
      <w:pPr>
        <w:pStyle w:val="null3"/>
        <w:ind w:firstLine="360"/>
        <w:jc w:val="both"/>
      </w:pPr>
      <w:r>
        <w:rPr>
          <w:sz w:val="24"/>
        </w:rPr>
        <w:t>（三）双方协定：货物验收合格之日为货物交付使用之日。</w:t>
      </w:r>
    </w:p>
    <w:p>
      <w:pPr>
        <w:pStyle w:val="null3"/>
        <w:ind w:firstLine="360"/>
        <w:jc w:val="both"/>
      </w:pPr>
      <w:r>
        <w:rPr>
          <w:sz w:val="24"/>
        </w:rPr>
        <w:t>（四）乙方未能满足本条要求的，视为乙方违约，乙方应承担违约责任。</w:t>
      </w:r>
    </w:p>
    <w:p>
      <w:pPr>
        <w:pStyle w:val="null3"/>
        <w:ind w:firstLine="360"/>
        <w:jc w:val="both"/>
      </w:pPr>
      <w:r>
        <w:rPr>
          <w:sz w:val="24"/>
        </w:rPr>
        <w:t>（五）负责连接院内_____系统的所有工作及费用。</w:t>
      </w:r>
    </w:p>
    <w:p>
      <w:pPr>
        <w:pStyle w:val="null3"/>
        <w:ind w:firstLine="360"/>
        <w:jc w:val="both"/>
      </w:pPr>
      <w:r>
        <w:rPr>
          <w:sz w:val="24"/>
        </w:rPr>
        <w:t>（六）本合同的履行地点为：甲方所在地中山市第二人民医院的指定地点。</w:t>
      </w:r>
    </w:p>
    <w:p>
      <w:pPr>
        <w:pStyle w:val="null3"/>
        <w:ind w:firstLine="361"/>
        <w:jc w:val="both"/>
      </w:pPr>
      <w:r>
        <w:rPr>
          <w:sz w:val="24"/>
          <w:b/>
        </w:rPr>
        <w:t>六、安装与调试</w:t>
      </w:r>
    </w:p>
    <w:p>
      <w:pPr>
        <w:pStyle w:val="null3"/>
        <w:ind w:left="285" w:firstLine="192"/>
        <w:jc w:val="both"/>
      </w:pPr>
      <w:r>
        <w:rPr>
          <w:sz w:val="24"/>
        </w:rPr>
        <w:t>（一）安装调试：所有产品送抵甲方指定地点后，乙方承担安装调试。</w:t>
      </w:r>
    </w:p>
    <w:p>
      <w:pPr>
        <w:pStyle w:val="null3"/>
        <w:ind w:firstLine="475"/>
        <w:jc w:val="both"/>
      </w:pPr>
      <w:r>
        <w:rPr>
          <w:sz w:val="24"/>
        </w:rPr>
        <w:t>（二）产品测试：产品安装调试完成后，由甲方进行产品操作测试，乙方给予充分的配合。</w:t>
      </w:r>
    </w:p>
    <w:p>
      <w:pPr>
        <w:pStyle w:val="null3"/>
        <w:ind w:firstLine="475"/>
        <w:jc w:val="both"/>
      </w:pPr>
      <w:r>
        <w:rPr>
          <w:sz w:val="24"/>
        </w:rPr>
        <w:t>（三）乙方必须依照招标文件的要求和投标文件的承诺，将设备、系统安装并调试至正常运行的最佳状态，试运行期为</w:t>
      </w:r>
      <w:r>
        <w:rPr>
          <w:sz w:val="24"/>
          <w:u w:val="single"/>
        </w:rPr>
        <w:t xml:space="preserve">   </w:t>
      </w:r>
      <w:r>
        <w:rPr>
          <w:sz w:val="24"/>
        </w:rPr>
        <w:t>日。</w:t>
      </w:r>
    </w:p>
    <w:p>
      <w:pPr>
        <w:pStyle w:val="null3"/>
        <w:ind w:firstLine="475"/>
        <w:jc w:val="both"/>
      </w:pPr>
      <w:r>
        <w:rPr>
          <w:sz w:val="24"/>
        </w:rPr>
        <w:t>（四）乙方安装时须对各安装场地内的其它货物、设施有良好保护措施，保持场地或周围环境清洁。</w:t>
      </w:r>
    </w:p>
    <w:p>
      <w:pPr>
        <w:pStyle w:val="null3"/>
        <w:ind w:firstLine="482"/>
        <w:jc w:val="both"/>
      </w:pPr>
      <w:r>
        <w:rPr>
          <w:sz w:val="24"/>
          <w:b/>
        </w:rPr>
        <w:t>七、验收</w:t>
      </w:r>
    </w:p>
    <w:p>
      <w:pPr>
        <w:pStyle w:val="null3"/>
        <w:ind w:firstLine="480"/>
        <w:jc w:val="both"/>
      </w:pPr>
      <w:r>
        <w:rPr>
          <w:sz w:val="24"/>
        </w:rPr>
        <w:t>（一）项目验收：产品安装测试合格后5个工作日内甲方组织验收小组进行验收，验收合格后，甲乙双方签署验收报告；甲方无正当理由在验收期内不对设备进行验收，视为验收合格；如果乙方没有按甲方安排的时间进行相关工作，甲方有权在相应的付款时间段推迟付款，直至乙方完成此时间段的工作。</w:t>
      </w:r>
    </w:p>
    <w:p>
      <w:pPr>
        <w:pStyle w:val="null3"/>
        <w:ind w:firstLine="480"/>
        <w:jc w:val="both"/>
      </w:pPr>
      <w:r>
        <w:rPr>
          <w:sz w:val="24"/>
        </w:rPr>
        <w:t>（二）验收标准：甲方组成验收小组，依照本合同的约定以及第三条“设备质量要求及其随附证明文件”规定的内容、规定的验收要求及程序进行验收，必要时邀请相关的专业人员或机构参与验收。</w:t>
      </w:r>
    </w:p>
    <w:p>
      <w:pPr>
        <w:pStyle w:val="null3"/>
        <w:ind w:firstLine="480"/>
        <w:jc w:val="both"/>
      </w:pPr>
      <w:r>
        <w:rPr>
          <w:sz w:val="24"/>
        </w:rPr>
        <w:t>（三）甲方有权要求乙方提供进口设备的报关单、许可文件、产品认证文件及检验检疫证明（如有适用）。</w:t>
      </w:r>
    </w:p>
    <w:p>
      <w:pPr>
        <w:pStyle w:val="null3"/>
        <w:ind w:firstLine="480"/>
        <w:jc w:val="both"/>
      </w:pPr>
      <w:r>
        <w:rPr>
          <w:sz w:val="24"/>
        </w:rPr>
        <w:t>（四）乙方应将关键设备的用户手册、保修手册、有关单证资料及配备件、随机工具等交付给甲方，使用操作及安全须知等重要资料应附有中文说明。</w:t>
      </w:r>
    </w:p>
    <w:p>
      <w:pPr>
        <w:pStyle w:val="null3"/>
        <w:ind w:firstLine="480"/>
        <w:jc w:val="both"/>
      </w:pPr>
      <w:r>
        <w:rPr>
          <w:sz w:val="24"/>
        </w:rPr>
        <w:t>（五）保质期内如发生质量问题争议时，须由具备资质的检测机构进行检测、鉴定。属于乙方责任的，由乙方承担检测、鉴定费。否则由甲方承担。</w:t>
      </w:r>
    </w:p>
    <w:p>
      <w:pPr>
        <w:pStyle w:val="null3"/>
        <w:ind w:firstLine="480"/>
        <w:jc w:val="both"/>
      </w:pPr>
      <w:r>
        <w:rPr>
          <w:sz w:val="24"/>
        </w:rPr>
        <w:t>（六）验收以双方签字确认的样板为验收标准。如验收货物时，发现乙方所交付的合同货物有次品、损坏或与双方签字确认的样板不一致，甲方有权拒收货物，乙方要在</w:t>
      </w:r>
      <w:r>
        <w:rPr>
          <w:sz w:val="24"/>
          <w:u w:val="single"/>
        </w:rPr>
        <w:t xml:space="preserve">   </w:t>
      </w:r>
      <w:r>
        <w:rPr>
          <w:sz w:val="24"/>
        </w:rPr>
        <w:t>日内更换符合合同要求的货物，由此产生的有关费用由乙方承担。</w:t>
      </w:r>
    </w:p>
    <w:p>
      <w:pPr>
        <w:pStyle w:val="null3"/>
        <w:ind w:firstLine="361"/>
        <w:jc w:val="both"/>
      </w:pPr>
      <w:r>
        <w:rPr>
          <w:sz w:val="24"/>
          <w:b/>
        </w:rPr>
        <w:t>八、付款方式</w:t>
      </w:r>
    </w:p>
    <w:p>
      <w:pPr>
        <w:pStyle w:val="null3"/>
        <w:ind w:firstLine="361"/>
        <w:jc w:val="both"/>
      </w:pPr>
      <w:r>
        <w:rPr>
          <w:sz w:val="24"/>
        </w:rPr>
        <w:t>（一）银行转账方式支付。</w:t>
      </w:r>
    </w:p>
    <w:p>
      <w:pPr>
        <w:pStyle w:val="null3"/>
        <w:ind w:firstLine="361"/>
        <w:jc w:val="both"/>
      </w:pPr>
      <w:r>
        <w:rPr>
          <w:sz w:val="24"/>
        </w:rPr>
        <w:t>（1）合同签订后，甲方支付合同款项的30%。</w:t>
      </w:r>
    </w:p>
    <w:p>
      <w:pPr>
        <w:pStyle w:val="null3"/>
        <w:ind w:firstLine="361"/>
        <w:jc w:val="both"/>
      </w:pPr>
      <w:r>
        <w:rPr>
          <w:sz w:val="24"/>
        </w:rPr>
        <w:t>（2）合同设备安装调试、培训完成、试运行7日并验收合格后，甲方支付合同款项70%。</w:t>
      </w:r>
    </w:p>
    <w:p>
      <w:pPr>
        <w:pStyle w:val="null3"/>
        <w:ind w:firstLine="361"/>
        <w:jc w:val="both"/>
      </w:pPr>
      <w:r>
        <w:rPr>
          <w:sz w:val="24"/>
        </w:rPr>
        <w:t>（3）本合同的每笔款项均以人民币通过银行转账方式结算，乙方凭以下资料提交付款申请：①合同复印件；②甲方指定人员签字确认的验收合格报告；③开具符合甲方财务要求的等额发票；甲方收到付款申请资料确认无误后支付款项，若乙方为大型企业，甲方于确认后60天内支付款项；若乙方为中小型企业，甲方于确认后30天内支付款项。（或根据项目实际情况约定，注意：不论如何约定支付条款，均需乙方先出具等额合法发票后支付）。</w:t>
      </w:r>
    </w:p>
    <w:p>
      <w:pPr>
        <w:pStyle w:val="null3"/>
        <w:ind w:firstLine="361"/>
        <w:jc w:val="both"/>
      </w:pPr>
      <w:r>
        <w:rPr>
          <w:sz w:val="24"/>
        </w:rPr>
        <w:t>（二）乙方按甲方要求提供的详细清单和相关票据，乙方提供发票的开票单位名称、开户银行及收款账号须与合同一致。乙方指定收款账户如下：</w:t>
      </w:r>
    </w:p>
    <w:p>
      <w:pPr>
        <w:pStyle w:val="null3"/>
        <w:jc w:val="both"/>
        <w:outlineLvl w:val="2"/>
      </w:pPr>
      <w:r>
        <w:rPr>
          <w:sz w:val="24"/>
          <w:b/>
        </w:rPr>
        <w:t>账户名称：</w:t>
      </w:r>
    </w:p>
    <w:p>
      <w:pPr>
        <w:pStyle w:val="null3"/>
        <w:jc w:val="both"/>
        <w:outlineLvl w:val="2"/>
      </w:pPr>
      <w:r>
        <w:rPr>
          <w:sz w:val="24"/>
          <w:b/>
        </w:rPr>
        <w:t>账号：</w:t>
      </w:r>
    </w:p>
    <w:p>
      <w:pPr>
        <w:pStyle w:val="null3"/>
        <w:jc w:val="both"/>
        <w:outlineLvl w:val="2"/>
      </w:pPr>
      <w:r>
        <w:rPr>
          <w:sz w:val="24"/>
          <w:b/>
        </w:rPr>
        <w:t>开户行：</w:t>
      </w:r>
    </w:p>
    <w:p>
      <w:pPr>
        <w:pStyle w:val="null3"/>
        <w:ind w:firstLine="480"/>
        <w:jc w:val="both"/>
      </w:pPr>
      <w:r>
        <w:rPr>
          <w:sz w:val="24"/>
        </w:rPr>
        <w:t>（三）因甲方使用的是财政资金，甲方在前款规定的付款时间为向政府采购支付部门提出办理财政支付申请手续的时间（不含政府财政支付部门审核的时间），在规定时间内提出支付申请手续后即视为甲方已履行付款义务。若出现财政资金不到位、集中支付延误、交付延期等情况，由双方协商处理，甲方予以配合。非因甲方过错导致的财政支付延误，不视为甲方违约。</w:t>
      </w:r>
    </w:p>
    <w:p>
      <w:pPr>
        <w:pStyle w:val="null3"/>
        <w:ind w:firstLine="487"/>
        <w:jc w:val="left"/>
      </w:pPr>
      <w:r>
        <w:rPr>
          <w:sz w:val="24"/>
          <w:b/>
        </w:rPr>
        <w:t>九、售后及质量保证</w:t>
      </w:r>
    </w:p>
    <w:p>
      <w:pPr>
        <w:pStyle w:val="null3"/>
        <w:ind w:firstLine="480"/>
        <w:jc w:val="both"/>
      </w:pPr>
      <w:r>
        <w:rPr>
          <w:sz w:val="24"/>
        </w:rPr>
        <w:t>（一</w:t>
      </w:r>
      <w:r>
        <w:rPr>
          <w:sz w:val="24"/>
        </w:rPr>
        <w:t>）</w:t>
      </w:r>
      <w:r>
        <w:rPr>
          <w:sz w:val="24"/>
        </w:rPr>
        <w:t>乙方保证提供的所有设备和配件需为原装正装，并需在验收时向甲方提供所有设备及配件的全套原包装以便查询其正货来源。</w:t>
      </w:r>
    </w:p>
    <w:p>
      <w:pPr>
        <w:pStyle w:val="null3"/>
        <w:ind w:firstLine="480"/>
        <w:jc w:val="both"/>
      </w:pPr>
      <w:r>
        <w:rPr>
          <w:sz w:val="24"/>
        </w:rPr>
        <w:t>（二）乙方在本合同下向甲方提供的产品的质保期为</w:t>
      </w:r>
      <w:r>
        <w:rPr>
          <w:sz w:val="24"/>
        </w:rPr>
        <w:t>?_____年</w:t>
      </w:r>
      <w:r>
        <w:rPr>
          <w:sz w:val="24"/>
        </w:rPr>
        <w:t>（按出厂厂家标准或国家相关行业规范中较严格者为准，但最低不少于一年）</w:t>
      </w:r>
      <w:r>
        <w:rPr>
          <w:sz w:val="24"/>
        </w:rPr>
        <w:t>，从货物验收合格之日起算。</w:t>
      </w:r>
      <w:r>
        <w:rPr>
          <w:sz w:val="24"/>
        </w:rPr>
        <w:t>____年内出现质量问题应立即更换新机。整机保修期_____年，终身维修。在保修期内要求经常回访，有问题做到及时处理。出现质量问题时，响应时间小于</w:t>
      </w:r>
      <w:r>
        <w:rPr>
          <w:sz w:val="24"/>
          <w:u w:val="single"/>
        </w:rPr>
        <w:t xml:space="preserve">      </w:t>
      </w:r>
      <w:r>
        <w:rPr>
          <w:sz w:val="24"/>
        </w:rPr>
        <w:t>小时，</w:t>
      </w:r>
      <w:r>
        <w:rPr>
          <w:sz w:val="24"/>
          <w:u w:val="single"/>
        </w:rPr>
        <w:t xml:space="preserve">       </w:t>
      </w:r>
      <w:r>
        <w:rPr>
          <w:sz w:val="24"/>
        </w:rPr>
        <w:t>小时内排除故障；若无法修复正常使用，乙方必须提供同规格、同型号、同参数的设备保证采购人使用，如同一故障发生三次，或在二个月内无法修复，乙方无条件换货；如保修期内因故障停机，按停机时间的双倍顺延保修期</w:t>
      </w:r>
      <w:r>
        <w:rPr>
          <w:sz w:val="24"/>
        </w:rPr>
        <w:t>,</w:t>
      </w:r>
      <w:r>
        <w:rPr>
          <w:sz w:val="24"/>
        </w:rPr>
        <w:t>保修期结束后，乙方仍应负责提供终身维修服务，但只能收取零配件费，乙方免费提供最新版本软件升级。</w:t>
      </w:r>
    </w:p>
    <w:p>
      <w:pPr>
        <w:pStyle w:val="null3"/>
        <w:ind w:firstLine="480"/>
        <w:jc w:val="left"/>
      </w:pPr>
      <w:r>
        <w:rPr>
          <w:sz w:val="24"/>
        </w:rPr>
        <w:t>（三）保质期内产品的任何质量问题，乙方需负责解决（不超过</w:t>
      </w:r>
      <w:r>
        <w:rPr>
          <w:sz w:val="24"/>
        </w:rPr>
        <w:t>24小时，解决方式包括但不限于退换货、退费、赔偿），且承担因此产生的全部费用。此处的质保期指的是产品存在质量瑕疵的质保期，如果产品存在缺陷造成人身财产损害或安全事故的，质保期应当按照相关法律法规的规定计算，不受此处的期限限制。</w:t>
      </w:r>
    </w:p>
    <w:p>
      <w:pPr>
        <w:pStyle w:val="null3"/>
        <w:ind w:left="480" w:firstLine="360"/>
        <w:jc w:val="both"/>
      </w:pPr>
      <w:r>
        <w:rPr>
          <w:sz w:val="24"/>
        </w:rPr>
        <w:t>售后服务公司：</w:t>
      </w:r>
      <w:r>
        <w:rPr>
          <w:sz w:val="24"/>
        </w:rPr>
        <w:t>____________公司</w:t>
      </w:r>
    </w:p>
    <w:p>
      <w:pPr>
        <w:pStyle w:val="null3"/>
        <w:ind w:left="480" w:firstLine="360"/>
        <w:jc w:val="both"/>
      </w:pPr>
      <w:r>
        <w:rPr>
          <w:sz w:val="24"/>
        </w:rPr>
        <w:t>联系地址：</w:t>
      </w:r>
      <w:r>
        <w:rPr>
          <w:sz w:val="24"/>
        </w:rPr>
        <w:t xml:space="preserve"> </w:t>
      </w:r>
      <w:r>
        <w:rPr>
          <w:sz w:val="24"/>
        </w:rPr>
        <w:t>____________________</w:t>
      </w:r>
    </w:p>
    <w:p>
      <w:pPr>
        <w:pStyle w:val="null3"/>
        <w:ind w:left="480" w:firstLine="360"/>
        <w:jc w:val="both"/>
      </w:pPr>
      <w:r>
        <w:rPr>
          <w:sz w:val="24"/>
        </w:rPr>
        <w:t>联系人：</w:t>
      </w:r>
      <w:r>
        <w:rPr>
          <w:sz w:val="24"/>
        </w:rPr>
        <w:t>_______</w:t>
      </w:r>
    </w:p>
    <w:p>
      <w:pPr>
        <w:pStyle w:val="null3"/>
        <w:ind w:left="480" w:firstLine="360"/>
        <w:jc w:val="both"/>
      </w:pPr>
      <w:r>
        <w:rPr>
          <w:sz w:val="24"/>
        </w:rPr>
        <w:t>联系电话：</w:t>
      </w:r>
      <w:r>
        <w:rPr>
          <w:sz w:val="24"/>
        </w:rPr>
        <w:t>_____________</w:t>
      </w:r>
    </w:p>
    <w:p>
      <w:pPr>
        <w:pStyle w:val="null3"/>
        <w:ind w:left="480"/>
        <w:jc w:val="both"/>
      </w:pPr>
      <w:r>
        <w:rPr>
          <w:sz w:val="24"/>
        </w:rPr>
        <w:t>厂家售后服务联系方式</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厂家名称</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2"/>
      </w:pPr>
      <w:r>
        <w:rPr>
          <w:sz w:val="32"/>
          <w:b/>
        </w:rPr>
        <w:t xml:space="preserve"> </w:t>
      </w:r>
      <w:r>
        <w:rPr>
          <w:sz w:val="24"/>
          <w:b/>
        </w:rPr>
        <w:t>十、知识产权归属</w:t>
      </w:r>
    </w:p>
    <w:p>
      <w:pPr>
        <w:pStyle w:val="null3"/>
        <w:ind w:firstLine="48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包括但不限于上述侵权指控中所产生的诉讼费用、律师费用、调查费用、和解金额或赔偿金额，如甲方现行赔付的，有权向乙方追偿。同时，乙方应采取措施以确保甲方不需支付任何其他费用，使甲方对支撑服务成果拥有合法使用权。</w:t>
      </w:r>
    </w:p>
    <w:p>
      <w:pPr>
        <w:pStyle w:val="null3"/>
        <w:ind w:firstLine="482"/>
        <w:jc w:val="both"/>
      </w:pPr>
      <w:r>
        <w:rPr>
          <w:sz w:val="24"/>
          <w:b/>
        </w:rPr>
        <w:t xml:space="preserve"> </w:t>
      </w:r>
      <w:r>
        <w:rPr>
          <w:sz w:val="24"/>
          <w:b/>
        </w:rPr>
        <w:t>十一</w:t>
      </w:r>
      <w:r>
        <w:rPr>
          <w:sz w:val="24"/>
          <w:b/>
        </w:rPr>
        <w:t>、索</w:t>
      </w:r>
      <w:r>
        <w:rPr>
          <w:sz w:val="24"/>
          <w:b/>
        </w:rPr>
        <w:t>赔</w:t>
      </w:r>
    </w:p>
    <w:p>
      <w:pPr>
        <w:pStyle w:val="null3"/>
        <w:ind w:firstLine="480"/>
        <w:jc w:val="both"/>
      </w:pPr>
      <w:r>
        <w:rPr>
          <w:sz w:val="24"/>
        </w:rPr>
        <w:t>（一）如有异议，甲方有权根据有关政府部门的检验结果向乙方提出索赔。</w:t>
      </w:r>
    </w:p>
    <w:p>
      <w:pPr>
        <w:pStyle w:val="null3"/>
        <w:ind w:firstLine="480"/>
        <w:jc w:val="both"/>
      </w:pPr>
      <w:r>
        <w:rPr>
          <w:sz w:val="24"/>
        </w:rPr>
        <w:t>（二）</w:t>
      </w:r>
      <w:r>
        <w:rPr>
          <w:sz w:val="21"/>
        </w:rPr>
        <w:t xml:space="preserve"> </w:t>
      </w:r>
      <w:r>
        <w:rPr>
          <w:sz w:val="24"/>
        </w:rPr>
        <w:t>在合同执行期间，</w:t>
      </w:r>
      <w:r>
        <w:rPr>
          <w:sz w:val="24"/>
        </w:rPr>
        <w:t>由乙方所提供产品，如因该产品质量原因影响该产品的正常使用或导致产品功能减少，甲方可自主决定选择以下一种或多种方式解决故障事宜：</w:t>
      </w:r>
    </w:p>
    <w:p>
      <w:pPr>
        <w:pStyle w:val="null3"/>
        <w:ind w:firstLine="480"/>
        <w:jc w:val="both"/>
      </w:pPr>
      <w:r>
        <w:rPr>
          <w:sz w:val="24"/>
        </w:rPr>
        <w:t>（</w:t>
      </w:r>
      <w:r>
        <w:rPr>
          <w:sz w:val="24"/>
        </w:rPr>
        <w:t>1）乙方同意退货，并按合同规定的同种货币将货款退还给甲方，并承担由此发生的一切损失和费用。</w:t>
      </w:r>
    </w:p>
    <w:p>
      <w:pPr>
        <w:pStyle w:val="null3"/>
        <w:ind w:firstLine="480"/>
        <w:jc w:val="both"/>
      </w:pPr>
      <w:r>
        <w:rPr>
          <w:sz w:val="24"/>
        </w:rPr>
        <w:t>（</w:t>
      </w:r>
      <w:r>
        <w:rPr>
          <w:sz w:val="24"/>
        </w:rPr>
        <w:t>2</w:t>
      </w:r>
      <w:r>
        <w:rPr>
          <w:sz w:val="24"/>
        </w:rPr>
        <w:t>）根据货物低劣程度、损坏程度以及甲方所遭受损失的数额甲乙双方商定降低货物的价格。</w:t>
      </w:r>
    </w:p>
    <w:p>
      <w:pPr>
        <w:pStyle w:val="null3"/>
        <w:ind w:firstLine="480"/>
        <w:jc w:val="both"/>
      </w:pPr>
      <w:r>
        <w:rPr>
          <w:sz w:val="24"/>
        </w:rPr>
        <w:t>（</w:t>
      </w:r>
      <w:r>
        <w:rPr>
          <w:sz w:val="24"/>
        </w:rPr>
        <w:t>3</w:t>
      </w:r>
      <w:r>
        <w:rPr>
          <w:sz w:val="24"/>
        </w:rPr>
        <w:t>）乙方必须于</w:t>
      </w:r>
      <w:r>
        <w:rPr>
          <w:sz w:val="24"/>
          <w:u w:val="single"/>
        </w:rPr>
        <w:t xml:space="preserve"> </w:t>
      </w:r>
      <w:r>
        <w:rPr>
          <w:sz w:val="24"/>
          <w:u w:val="single"/>
        </w:rPr>
        <w:t>5</w:t>
      </w:r>
      <w:r>
        <w:rPr>
          <w:sz w:val="24"/>
        </w:rPr>
        <w:t>天内用符合规格、质量和性能要求的新零件、部件或货物来更换有缺陷的部分或修补缺陷的部分，乙方未能按时完成维护，每拖延一天，须向甲方支付合同金额的</w:t>
      </w:r>
      <w:r>
        <w:rPr>
          <w:sz w:val="24"/>
          <w:shd w:fill="FFFFFF" w:val="clear"/>
        </w:rPr>
        <w:t>3</w:t>
      </w:r>
      <w:r>
        <w:rPr>
          <w:sz w:val="24"/>
          <w:shd w:fill="FFFFFF" w:val="clear"/>
        </w:rPr>
        <w:t>‰</w:t>
      </w:r>
      <w:r>
        <w:rPr>
          <w:sz w:val="24"/>
        </w:rPr>
        <w:t>的违约金。同时，相应延长质量保证期。乙方应承担一切费用和风险并负有赔偿甲方所发生的一切损失的责任。</w:t>
      </w:r>
    </w:p>
    <w:p>
      <w:pPr>
        <w:pStyle w:val="null3"/>
        <w:ind w:firstLine="480"/>
        <w:jc w:val="both"/>
      </w:pPr>
      <w:r>
        <w:rPr>
          <w:sz w:val="24"/>
        </w:rPr>
        <w:t>（</w:t>
      </w:r>
      <w:r>
        <w:rPr>
          <w:sz w:val="24"/>
        </w:rPr>
        <w:t>4）如果在甲方发出索赔通知后</w:t>
      </w:r>
      <w:r>
        <w:rPr>
          <w:sz w:val="24"/>
          <w:u w:val="single"/>
          <w:shd w:fill="FFFFFF" w:val="clear"/>
        </w:rPr>
        <w:t xml:space="preserve"> </w:t>
      </w:r>
      <w:r>
        <w:rPr>
          <w:sz w:val="24"/>
          <w:u w:val="single"/>
          <w:shd w:fill="FFFFFF" w:val="clear"/>
        </w:rPr>
        <w:t xml:space="preserve">10 </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361"/>
        <w:jc w:val="both"/>
      </w:pPr>
      <w:r>
        <w:rPr>
          <w:sz w:val="24"/>
          <w:b/>
        </w:rPr>
        <w:t>十二、争议的解决</w:t>
      </w:r>
    </w:p>
    <w:p>
      <w:pPr>
        <w:pStyle w:val="null3"/>
        <w:ind w:firstLine="360"/>
        <w:jc w:val="left"/>
      </w:pPr>
      <w:r>
        <w:rPr>
          <w:sz w:val="24"/>
        </w:rPr>
        <w:t>未尽事宜以及因本合同引起的或与本合同有关的如何纠纷，由双方友好协商解决。协商不能解决的，双方同意</w:t>
      </w:r>
      <w:r>
        <w:rPr>
          <w:sz w:val="24"/>
        </w:rPr>
        <w:t>将本合同引起的或与本合同有关的一切争议按以下第（</w:t>
      </w:r>
      <w:r>
        <w:rPr>
          <w:sz w:val="24"/>
        </w:rPr>
        <w:t xml:space="preserve">  </w:t>
      </w:r>
      <w:r>
        <w:rPr>
          <w:sz w:val="24"/>
        </w:rPr>
        <w:t>）项方式解决：</w:t>
      </w:r>
    </w:p>
    <w:p>
      <w:pPr>
        <w:pStyle w:val="null3"/>
        <w:numPr>
          <w:ilvl w:val="0"/>
          <w:numId w:val="1"/>
        </w:numPr>
        <w:jc w:val="left"/>
      </w:pPr>
      <w:r>
        <w:rPr>
          <w:sz w:val="24"/>
        </w:rPr>
        <w:t>提交广州仲裁委员会中山分会，依照该委员会仲裁规则进行仲裁。仲裁裁决是终局的，对双方均具有约束力。</w:t>
      </w:r>
    </w:p>
    <w:p>
      <w:pPr>
        <w:pStyle w:val="null3"/>
        <w:numPr>
          <w:ilvl w:val="0"/>
          <w:numId w:val="1"/>
        </w:numPr>
        <w:jc w:val="left"/>
      </w:pPr>
      <w:r>
        <w:rPr>
          <w:sz w:val="24"/>
        </w:rPr>
        <w:t>提交至甲方所在地有管辖权人民法院进行诉讼。</w:t>
      </w:r>
    </w:p>
    <w:p>
      <w:pPr>
        <w:pStyle w:val="null3"/>
        <w:ind w:firstLine="361"/>
        <w:jc w:val="both"/>
      </w:pPr>
      <w:r>
        <w:rPr>
          <w:sz w:val="24"/>
          <w:b/>
        </w:rPr>
        <w:t>十三、不可抗力</w:t>
      </w:r>
    </w:p>
    <w:p>
      <w:pPr>
        <w:pStyle w:val="null3"/>
        <w:ind w:firstLine="465"/>
        <w:jc w:val="both"/>
      </w:pPr>
      <w:r>
        <w:rPr>
          <w:sz w:val="24"/>
        </w:rPr>
        <w:t>（一）不可抗力指战争、严重火灾、洪水、台风、地震等或其它双方认定本合同签署时无法预见且无法避免的不可抗力事件。</w:t>
      </w:r>
    </w:p>
    <w:p>
      <w:pPr>
        <w:pStyle w:val="null3"/>
        <w:ind w:right="-195" w:firstLine="360"/>
        <w:jc w:val="both"/>
      </w:pPr>
      <w:r>
        <w:rPr>
          <w:sz w:val="24"/>
        </w:rPr>
        <w:t>（二）</w:t>
      </w:r>
      <w:r>
        <w:rPr>
          <w:sz w:val="24"/>
        </w:rPr>
        <w:t>任何一方由于不可抗力原因不能履行合同时，应在不可抗力事件发生之日起</w:t>
      </w:r>
      <w:r>
        <w:rPr>
          <w:sz w:val="24"/>
        </w:rPr>
        <w:t>3日内向对方通报，以减轻可能给对方造成的损失，在取得有关机构的不可抗力证明或双方谅解确认后，允许延期履行或修订合同，并根据情况可部分或全部免于承担违约责任。</w:t>
      </w:r>
    </w:p>
    <w:p>
      <w:pPr>
        <w:pStyle w:val="null3"/>
        <w:ind w:right="-195" w:firstLine="360"/>
        <w:jc w:val="both"/>
      </w:pPr>
      <w:r>
        <w:rPr>
          <w:sz w:val="24"/>
        </w:rPr>
        <w:t>（三）宣称发生不可抗力的一方应迅速书面通知其他另一方，并在其后的</w:t>
      </w:r>
      <w:r>
        <w:rPr>
          <w:sz w:val="24"/>
        </w:rPr>
        <w:t>5天内提供有关部门出具的证明文件作为证明不可抗力发生及其持续时间的足够证据。不可抗力事件持续发生的，合同一方应及时向合同另一方提交中间报告，说明不可抗力和履行合同受阻的情况，并于不可抗力事件结束后28天内提交最终报告及有关资料。</w:t>
      </w:r>
    </w:p>
    <w:p>
      <w:pPr>
        <w:pStyle w:val="null3"/>
        <w:ind w:firstLine="465"/>
        <w:jc w:val="both"/>
      </w:pPr>
      <w:r>
        <w:rPr>
          <w:sz w:val="24"/>
        </w:rPr>
        <w:t>（四）如果发生不可抗力事件，双方应立即互相协商，以找到公平的解决办法，均应采取措施尽量避免和减少损失的扩大，任何一方没有采取有效措施导致损失扩大的，应对扩大的损失承担责任。</w:t>
      </w:r>
    </w:p>
    <w:p>
      <w:pPr>
        <w:pStyle w:val="null3"/>
        <w:ind w:firstLine="465"/>
        <w:jc w:val="both"/>
      </w:pPr>
      <w:r>
        <w:rPr>
          <w:sz w:val="24"/>
        </w:rPr>
        <w:t>（五）不可抗力事件引起的后果及造成的人员和财产损失由合同双方按照合同约定各自承担。</w:t>
      </w:r>
    </w:p>
    <w:p>
      <w:pPr>
        <w:pStyle w:val="null3"/>
        <w:ind w:firstLine="465"/>
        <w:jc w:val="both"/>
      </w:pPr>
      <w:r>
        <w:rPr>
          <w:sz w:val="24"/>
        </w:rPr>
        <w:t>（六）因合同一方迟延履行合同义务，在迟延履行期间遭遇不可抗力的，不免除其违约责任且不可抗力造成的损失由违约方自行承担。</w:t>
      </w:r>
    </w:p>
    <w:p>
      <w:pPr>
        <w:pStyle w:val="null3"/>
        <w:ind w:firstLine="465"/>
        <w:jc w:val="both"/>
      </w:pPr>
      <w:r>
        <w:rPr>
          <w:sz w:val="24"/>
        </w:rPr>
        <w:t>（七）如果不可抗力事件影响合同执行超过</w:t>
      </w:r>
      <w:r>
        <w:rPr>
          <w:sz w:val="24"/>
        </w:rPr>
        <w:t>30日，双方应尽快通过友好协商来解决合同执行问题并达成协议。</w:t>
      </w:r>
    </w:p>
    <w:p>
      <w:pPr>
        <w:pStyle w:val="null3"/>
        <w:ind w:firstLine="482"/>
        <w:jc w:val="both"/>
      </w:pPr>
      <w:r>
        <w:rPr>
          <w:sz w:val="24"/>
          <w:b/>
        </w:rPr>
        <w:t>十四、保密</w:t>
      </w:r>
    </w:p>
    <w:p>
      <w:pPr>
        <w:pStyle w:val="null3"/>
        <w:ind w:firstLine="480"/>
        <w:jc w:val="both"/>
      </w:pPr>
      <w:r>
        <w:rPr>
          <w:sz w:val="24"/>
        </w:rPr>
        <w:t>（一）乙方须严格遵守保密规定，除法律规定或合同另有约定外，未经甲方事先书面同意，乙方不得泄露甲方或甲方其他关联合作方的任何形式的信息和资料，不得提供给与本合同无关的任何第三方，不得将其用于履行本合同之外的其他用途。即使向与履行本合同有关的人员提供，也应注意保密并限于履行合同所必需的范围。</w:t>
      </w:r>
    </w:p>
    <w:p>
      <w:pPr>
        <w:pStyle w:val="null3"/>
        <w:ind w:firstLine="480"/>
        <w:jc w:val="both"/>
      </w:pPr>
      <w:r>
        <w:rPr>
          <w:sz w:val="24"/>
        </w:rPr>
        <w:t>（二）甲方提供的资料信息，除非甲方有明确的相反说明，否则均属于保密信息。除合同本身之外，上款所列举的任何物件均是甲方的财产。如甲方有要求，乙方在完成合同后应将这些物件及全部复制件还给甲方或销毁。尽管有前述约定，接受方及其代表根据相关法律、法规、行政或司法机关或程序、内部合规管理制度的要求可留存相关保密信息及其复印件或复制件及包含保密信息的任何文件及副本，但其应对保留的保密信息继续承担本合同项下的保密义务。</w:t>
      </w:r>
    </w:p>
    <w:p>
      <w:pPr>
        <w:pStyle w:val="null3"/>
        <w:ind w:firstLine="480"/>
        <w:jc w:val="both"/>
      </w:pPr>
      <w:r>
        <w:rPr>
          <w:sz w:val="24"/>
        </w:rPr>
        <w:t>（三）如乙方或其工作人员违反本合同约定的保密义务，应当立即采取停止、阻断等各种防止保密信息进一步扩大传播的应对措施，及时补救并立即通知甲方，甲方有权解除合同，乙方应按照合同总价款的</w:t>
      </w:r>
      <w:r>
        <w:rPr>
          <w:sz w:val="24"/>
        </w:rPr>
        <w:t>20%支付违约金，违约金不足以弥补甲方损失的，以实际损失为准。甲方损失包括但不限于因泄密给甲方造成的损失和甲方因采取措施防止保密信息的进一步泄露以及调查泄密事件所支出的费用，如调查费、律师费、公证费、诉讼费/仲裁费、保全费、保函费、差旅费、鉴定费、乙方及其泄密对象因违约行为的获益等费用。</w:t>
      </w:r>
    </w:p>
    <w:p>
      <w:pPr>
        <w:pStyle w:val="null3"/>
        <w:ind w:firstLine="480"/>
        <w:jc w:val="both"/>
      </w:pPr>
      <w:r>
        <w:rPr>
          <w:sz w:val="24"/>
        </w:rPr>
        <w:t>（四）该保密条款有效期为永久有效，不因合同的终止而终止。</w:t>
      </w:r>
    </w:p>
    <w:p>
      <w:pPr>
        <w:pStyle w:val="null3"/>
        <w:jc w:val="both"/>
      </w:pPr>
      <w:r>
        <w:rPr>
          <w:sz w:val="24"/>
          <w:b/>
        </w:rPr>
        <w:t>十四、</w:t>
      </w:r>
      <w:r>
        <w:rPr>
          <w:sz w:val="24"/>
          <w:b/>
        </w:rPr>
        <w:t>违约责任</w:t>
      </w:r>
    </w:p>
    <w:p>
      <w:pPr>
        <w:pStyle w:val="null3"/>
        <w:ind w:firstLine="480"/>
        <w:jc w:val="both"/>
      </w:pPr>
      <w:r>
        <w:rPr>
          <w:sz w:val="24"/>
        </w:rPr>
        <w:t>（一）甲方无正当理由解除合同，甲方向乙方偿付合同总额的5%的违约金。</w:t>
      </w:r>
    </w:p>
    <w:p>
      <w:pPr>
        <w:pStyle w:val="null3"/>
        <w:ind w:firstLine="480"/>
        <w:jc w:val="both"/>
      </w:pPr>
      <w:r>
        <w:rPr>
          <w:sz w:val="24"/>
        </w:rPr>
        <w:t>（二）甲方无正当理由逾期付款，则自甲方逾期付款之日起，每日按甲方应付未付的总额的万分之五向乙方偿付违约金。</w:t>
      </w:r>
    </w:p>
    <w:p>
      <w:pPr>
        <w:pStyle w:val="null3"/>
        <w:ind w:firstLine="480"/>
        <w:jc w:val="both"/>
      </w:pPr>
      <w:r>
        <w:rPr>
          <w:sz w:val="24"/>
        </w:rPr>
        <w:t>（三）乙方未能按合同规定的时间提供服务，从逾期之日起每日按合同总价万分之五的数额向甲方支付违约金；逾期15日以上的，甲方有权解除合同，乙方须向甲方支付合同总价5%的违约金。</w:t>
      </w:r>
    </w:p>
    <w:p>
      <w:pPr>
        <w:pStyle w:val="null3"/>
        <w:ind w:firstLine="480"/>
        <w:jc w:val="both"/>
      </w:pPr>
      <w:r>
        <w:rPr>
          <w:sz w:val="24"/>
        </w:rPr>
        <w:t>（四）除本合同另有约定外，因乙方在合同期限内提供的服务不符合采购文件规定，甲方有权采用以下任一方式处理：</w:t>
      </w:r>
    </w:p>
    <w:p>
      <w:pPr>
        <w:pStyle w:val="null3"/>
        <w:ind w:firstLine="480"/>
        <w:jc w:val="both"/>
      </w:pPr>
      <w:r>
        <w:rPr>
          <w:sz w:val="24"/>
        </w:rPr>
        <w:t>（1）甲方有权拒收及解除合同，并且乙方须向甲方支付合同总价5%的违约金。</w:t>
      </w:r>
    </w:p>
    <w:p>
      <w:pPr>
        <w:pStyle w:val="null3"/>
        <w:ind w:firstLine="480"/>
        <w:jc w:val="both"/>
      </w:pPr>
      <w:r>
        <w:rPr>
          <w:sz w:val="24"/>
        </w:rPr>
        <w:t>（2）甲方向乙方发出整改意见或建议，若乙方没有在甲方规定的时间内完成整改的，每逾期一日按合同总价的万分之五向甲方偿付违约金，乙方逾期十五日仍未完成整改，甲方有权解除合同，且不承担任何责任与费用，乙方须一次性向甲方支付合同总价5%的违约金，并承担对此给甲方造成的损失。</w:t>
      </w:r>
    </w:p>
    <w:p>
      <w:pPr>
        <w:pStyle w:val="null3"/>
        <w:ind w:firstLine="480"/>
        <w:jc w:val="both"/>
      </w:pPr>
      <w:r>
        <w:rPr>
          <w:sz w:val="24"/>
        </w:rPr>
        <w:t>（五）乙方提供的货物或服务，如影响甲方的使用，在规定的整改期限内仍未完成整改的，甲方有权自行寻找第三方单位提供相应的货物或服务。因第三方单位产生的费用由乙方自行支付或从本单位服务费用中直接扣减，由甲方支付给第三方单位。</w:t>
      </w:r>
    </w:p>
    <w:p>
      <w:pPr>
        <w:pStyle w:val="null3"/>
        <w:ind w:firstLine="480"/>
        <w:jc w:val="both"/>
      </w:pPr>
      <w:r>
        <w:rPr>
          <w:sz w:val="24"/>
        </w:rPr>
        <w:t>（六）合同履行期内，如乙方因自身原因而提出提前终止合同的，乙方应一次性向甲方支付合同总价的5%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（七）因不可抗力因素造成乙方或双方违约，经双方协议达成共识的，由双方协商解决。</w:t>
      </w:r>
    </w:p>
    <w:p>
      <w:pPr>
        <w:pStyle w:val="null3"/>
        <w:ind w:firstLine="480"/>
        <w:jc w:val="both"/>
      </w:pPr>
      <w:r>
        <w:rPr>
          <w:sz w:val="24"/>
        </w:rPr>
        <w:t>（八）其他违约责任按《中华人民共和国政府采购法》及其实施条例、《中华人民共和国民法典》等法律法规处理。</w:t>
      </w:r>
    </w:p>
    <w:p>
      <w:pPr>
        <w:pStyle w:val="null3"/>
        <w:ind w:firstLine="361"/>
        <w:jc w:val="both"/>
      </w:pPr>
      <w:r>
        <w:rPr>
          <w:sz w:val="24"/>
          <w:b/>
        </w:rPr>
        <w:t>十五、税</w:t>
      </w:r>
      <w:r>
        <w:rPr>
          <w:sz w:val="24"/>
          <w:b/>
        </w:rPr>
        <w:t>费</w:t>
      </w:r>
    </w:p>
    <w:p>
      <w:pPr>
        <w:pStyle w:val="null3"/>
        <w:ind w:firstLine="480"/>
        <w:jc w:val="both"/>
      </w:pPr>
      <w:r>
        <w:rPr>
          <w:sz w:val="24"/>
        </w:rPr>
        <w:t>在中国境内、外发生的与本合同执行有关的一切税费均由乙方负担。</w:t>
      </w:r>
    </w:p>
    <w:p>
      <w:pPr>
        <w:pStyle w:val="null3"/>
        <w:ind w:firstLine="361"/>
        <w:jc w:val="both"/>
      </w:pPr>
      <w:r>
        <w:rPr>
          <w:sz w:val="24"/>
          <w:b/>
        </w:rPr>
        <w:t>十六、其它</w:t>
      </w:r>
    </w:p>
    <w:p>
      <w:pPr>
        <w:pStyle w:val="null3"/>
        <w:ind w:firstLine="361"/>
        <w:jc w:val="both"/>
      </w:pPr>
      <w:r>
        <w:rPr>
          <w:sz w:val="24"/>
        </w:rPr>
        <w:t>（一）</w:t>
      </w:r>
      <w:r>
        <w:rPr>
          <w:sz w:val="24"/>
        </w:rPr>
        <w:t>本合同所有附件、招标文件、投标文件、中标通知书均为合同的有效组成部分，与本合同具有同等法律效力。</w:t>
      </w:r>
    </w:p>
    <w:p>
      <w:pPr>
        <w:pStyle w:val="null3"/>
        <w:ind w:firstLine="360"/>
        <w:jc w:val="both"/>
      </w:pPr>
      <w:r>
        <w:rPr>
          <w:sz w:val="24"/>
        </w:rPr>
        <w:t>（二）</w:t>
      </w:r>
      <w:r>
        <w:rPr>
          <w:sz w:val="24"/>
        </w:rPr>
        <w:t>在执行本合同的过程中，所有经双方签署确认的文件（包括会议纪要、补充协议、往来信函）即成为本合同的有效组成部分。</w:t>
      </w:r>
    </w:p>
    <w:p>
      <w:pPr>
        <w:pStyle w:val="null3"/>
        <w:ind w:firstLine="360"/>
        <w:jc w:val="both"/>
      </w:pPr>
      <w:r>
        <w:rPr>
          <w:sz w:val="24"/>
        </w:rPr>
        <w:t>（三）</w:t>
      </w:r>
      <w:r>
        <w:rPr>
          <w:sz w:val="24"/>
        </w:rPr>
        <w:t>双方确认，此合同载明的地址、电话、邮箱为本合同履行过程中各类相关文件以及司法文书送达的签收有效地址。</w:t>
      </w:r>
      <w:r>
        <w:rPr>
          <w:sz w:val="24"/>
        </w:rPr>
        <w:t>如一方地址、电话、邮箱有变更，应在变更当日内书面通知对方，变更一方未发出或延迟发出变更通知的，另一方在实际收到变更通知前已按照本合同联系方式发出通知的，视为已履行通知义务，由此造成的损失由变更一方承担。</w:t>
      </w:r>
    </w:p>
    <w:p>
      <w:pPr>
        <w:pStyle w:val="null3"/>
        <w:ind w:firstLine="360"/>
        <w:jc w:val="both"/>
      </w:pPr>
      <w:r>
        <w:rPr>
          <w:sz w:val="24"/>
        </w:rPr>
        <w:t>（四）除甲方事先书面同意外，乙方不得部分或全部转让其应履行的合同项下的义务。</w:t>
      </w:r>
    </w:p>
    <w:p>
      <w:pPr>
        <w:pStyle w:val="null3"/>
        <w:ind w:firstLine="482"/>
        <w:jc w:val="both"/>
      </w:pPr>
      <w:r>
        <w:rPr>
          <w:sz w:val="24"/>
          <w:b/>
        </w:rPr>
        <w:t>十七、合同生效和终止</w:t>
      </w:r>
    </w:p>
    <w:p>
      <w:pPr>
        <w:pStyle w:val="null3"/>
        <w:ind w:firstLine="480"/>
        <w:jc w:val="both"/>
      </w:pPr>
      <w:r>
        <w:rPr>
          <w:sz w:val="24"/>
        </w:rPr>
        <w:t>（一）</w:t>
      </w:r>
      <w:r>
        <w:rPr>
          <w:sz w:val="24"/>
        </w:rPr>
        <w:t>合同自甲乙双方加盖公章或合同专用章且法定代表人或授权代表人签字之日起生效</w:t>
      </w:r>
      <w:r>
        <w:rPr>
          <w:sz w:val="24"/>
        </w:rPr>
        <w:t>,至合同条款全部履行结束后终止。</w:t>
      </w:r>
    </w:p>
    <w:p>
      <w:pPr>
        <w:pStyle w:val="null3"/>
        <w:ind w:firstLine="480"/>
        <w:jc w:val="both"/>
      </w:pPr>
      <w:r>
        <w:rPr>
          <w:sz w:val="24"/>
        </w:rPr>
        <w:t>（二）</w:t>
      </w:r>
      <w:r>
        <w:rPr>
          <w:sz w:val="24"/>
        </w:rPr>
        <w:t>合</w:t>
      </w:r>
      <w:r>
        <w:rPr>
          <w:sz w:val="24"/>
        </w:rPr>
        <w:t>同附件及项目投标书具有与合同正文的一部分，具有同等合同法律效力。</w:t>
      </w:r>
    </w:p>
    <w:p>
      <w:pPr>
        <w:pStyle w:val="null3"/>
        <w:ind w:firstLine="480"/>
        <w:jc w:val="both"/>
      </w:pPr>
      <w:r>
        <w:rPr>
          <w:sz w:val="24"/>
        </w:rPr>
        <w:t xml:space="preserve">      </w:t>
      </w:r>
      <w:r>
        <w:rPr>
          <w:sz w:val="24"/>
        </w:rPr>
        <w:t>附件一：中标通知书</w:t>
      </w:r>
    </w:p>
    <w:p>
      <w:pPr>
        <w:pStyle w:val="null3"/>
        <w:ind w:firstLine="480"/>
        <w:jc w:val="both"/>
      </w:pPr>
      <w:r>
        <w:rPr>
          <w:sz w:val="24"/>
        </w:rPr>
        <w:t xml:space="preserve">      </w:t>
      </w:r>
      <w:r>
        <w:rPr>
          <w:sz w:val="24"/>
        </w:rPr>
        <w:t>附件二：设备配置清单</w:t>
      </w:r>
    </w:p>
    <w:p>
      <w:pPr>
        <w:pStyle w:val="null3"/>
        <w:ind w:firstLine="480"/>
        <w:jc w:val="both"/>
      </w:pPr>
      <w:r>
        <w:rPr>
          <w:sz w:val="24"/>
        </w:rPr>
        <w:t xml:space="preserve">      附件三：主要备品备件、配套耗材清单</w:t>
      </w:r>
    </w:p>
    <w:p>
      <w:pPr>
        <w:pStyle w:val="null3"/>
        <w:numPr>
          <w:ilvl w:val="0"/>
          <w:numId w:val="1"/>
        </w:numPr>
        <w:jc w:val="both"/>
      </w:pPr>
      <w:r>
        <w:rPr>
          <w:sz w:val="24"/>
        </w:rPr>
        <w:t>本合同正本一式伍份，甲方执肆份，乙方执壹份，均具有同等法律效力</w:t>
      </w:r>
      <w:r>
        <w:rPr>
          <w:sz w:val="24"/>
        </w:rPr>
        <w:t>。</w:t>
      </w:r>
    </w:p>
    <w:p>
      <w:pPr>
        <w:pStyle w:val="null3"/>
        <w:numPr>
          <w:ilvl w:val="0"/>
          <w:numId w:val="1"/>
        </w:numPr>
        <w:jc w:val="both"/>
      </w:pPr>
      <w:r>
        <w:rPr>
          <w:sz w:val="24"/>
        </w:rPr>
        <w:t>合同未尽事宜，由双方协商处理。如经甲乙双方同意，可以增补并另行签订补充协议。补充协议与本合同具有同样的法律效力。</w:t>
      </w:r>
    </w:p>
    <w:p>
      <w:pPr>
        <w:pStyle w:val="null3"/>
        <w:jc w:val="center"/>
      </w:pPr>
      <w:r>
        <w:rPr>
          <w:sz w:val="24"/>
          <w:b/>
        </w:rPr>
        <w:t>（以下无正文，仅供签署）</w:t>
      </w:r>
    </w:p>
    <w:p>
      <w:pPr>
        <w:pStyle w:val="null3"/>
        <w:jc w:val="both"/>
      </w:pPr>
      <w:r>
        <w:rPr/>
        <w:t xml:space="preserve"> </w:t>
      </w:r>
    </w:p>
    <w:p>
      <w:pPr>
        <w:pStyle w:val="null3"/>
        <w:jc w:val="both"/>
      </w:pPr>
      <w:r>
        <w:rPr/>
        <w:t xml:space="preserve"> </w:t>
      </w:r>
    </w:p>
    <w:p>
      <w:pPr>
        <w:pStyle w:val="null3"/>
        <w:jc w:val="both"/>
      </w:pPr>
      <w:r>
        <w:rPr>
          <w:sz w:val="24"/>
        </w:rPr>
        <w:t>甲方</w:t>
      </w:r>
      <w:r>
        <w:rPr>
          <w:sz w:val="24"/>
        </w:rPr>
        <w:t>(盖章): 中山市第二人民医院</w:t>
      </w:r>
      <w:r>
        <w:rPr>
          <w:sz w:val="21"/>
        </w:rPr>
        <w:t xml:space="preserve">  </w:t>
      </w:r>
      <w:r>
        <w:rPr>
          <w:sz w:val="24"/>
        </w:rPr>
        <w:t xml:space="preserve">    </w:t>
      </w:r>
      <w:r>
        <w:rPr>
          <w:sz w:val="24"/>
        </w:rPr>
        <w:t>乙方</w:t>
      </w:r>
      <w:r>
        <w:rPr>
          <w:sz w:val="24"/>
        </w:rPr>
        <w:t>(盖章)：</w:t>
      </w:r>
    </w:p>
    <w:p>
      <w:pPr>
        <w:pStyle w:val="null3"/>
        <w:jc w:val="both"/>
      </w:pPr>
      <w:r>
        <w:rPr>
          <w:sz w:val="24"/>
        </w:rPr>
        <w:t>签约代表</w:t>
      </w:r>
      <w:r>
        <w:rPr>
          <w:sz w:val="24"/>
        </w:rPr>
        <w:t>(签字)：</w:t>
      </w:r>
      <w:r>
        <w:rPr>
          <w:sz w:val="21"/>
        </w:rPr>
        <w:t xml:space="preserve">                 </w:t>
      </w:r>
      <w:r>
        <w:rPr>
          <w:sz w:val="24"/>
        </w:rPr>
        <w:t xml:space="preserve">    </w:t>
      </w:r>
      <w:r>
        <w:rPr>
          <w:sz w:val="24"/>
        </w:rPr>
        <w:t>签约代表</w:t>
      </w:r>
      <w:r>
        <w:rPr>
          <w:sz w:val="24"/>
        </w:rPr>
        <w:t>(签字)：</w:t>
      </w:r>
    </w:p>
    <w:p>
      <w:pPr>
        <w:pStyle w:val="null3"/>
        <w:jc w:val="both"/>
      </w:pPr>
      <w:r>
        <w:rPr>
          <w:sz w:val="24"/>
        </w:rPr>
        <w:t>地址：</w:t>
      </w:r>
      <w:r>
        <w:rPr>
          <w:sz w:val="21"/>
        </w:rPr>
        <w:t xml:space="preserve">                          </w:t>
      </w:r>
      <w:r>
        <w:rPr>
          <w:sz w:val="24"/>
        </w:rPr>
        <w:t xml:space="preserve">     </w:t>
      </w:r>
      <w:r>
        <w:rPr>
          <w:sz w:val="24"/>
        </w:rPr>
        <w:t>地址：</w:t>
      </w:r>
      <w:r>
        <w:rPr>
          <w:sz w:val="21"/>
        </w:rPr>
        <w:t xml:space="preserve"> </w:t>
      </w:r>
    </w:p>
    <w:p>
      <w:pPr>
        <w:pStyle w:val="null3"/>
        <w:ind w:right="240"/>
        <w:jc w:val="both"/>
      </w:pPr>
      <w:r>
        <w:rPr>
          <w:sz w:val="24"/>
        </w:rPr>
        <w:t>电话：　　　</w:t>
      </w:r>
      <w:r>
        <w:rPr>
          <w:sz w:val="21"/>
        </w:rPr>
        <w:t xml:space="preserve">                    </w:t>
      </w:r>
      <w:r>
        <w:rPr>
          <w:sz w:val="24"/>
        </w:rPr>
        <w:t xml:space="preserve">     </w:t>
      </w:r>
      <w:r>
        <w:rPr>
          <w:sz w:val="24"/>
        </w:rPr>
        <w:t>电话：</w:t>
      </w:r>
    </w:p>
    <w:p>
      <w:pPr>
        <w:pStyle w:val="null3"/>
        <w:ind w:right="240"/>
        <w:jc w:val="both"/>
      </w:pPr>
      <w:r>
        <w:rPr>
          <w:sz w:val="24"/>
        </w:rPr>
        <w:t>邮箱：　　　</w:t>
      </w:r>
      <w:r>
        <w:rPr>
          <w:sz w:val="21"/>
        </w:rPr>
        <w:t xml:space="preserve">                     </w:t>
      </w:r>
      <w:r>
        <w:rPr>
          <w:sz w:val="24"/>
        </w:rPr>
        <w:t xml:space="preserve">    </w:t>
      </w:r>
      <w:r>
        <w:rPr>
          <w:sz w:val="24"/>
        </w:rPr>
        <w:t>邮箱：</w:t>
      </w:r>
    </w:p>
    <w:p>
      <w:pPr>
        <w:pStyle w:val="null3"/>
        <w:jc w:val="both"/>
      </w:pPr>
      <w:r>
        <w:rPr>
          <w:sz w:val="24"/>
        </w:rPr>
        <w:t>开户银行</w:t>
      </w:r>
      <w:r>
        <w:rPr>
          <w:sz w:val="24"/>
        </w:rPr>
        <w:t>:                            开户银行:</w:t>
      </w:r>
    </w:p>
    <w:p>
      <w:pPr>
        <w:pStyle w:val="null3"/>
        <w:jc w:val="both"/>
      </w:pPr>
      <w:r>
        <w:rPr>
          <w:sz w:val="24"/>
        </w:rPr>
        <w:t>账</w:t>
      </w:r>
      <w:r>
        <w:rPr>
          <w:sz w:val="24"/>
        </w:rPr>
        <w:t>号</w:t>
      </w:r>
      <w:r>
        <w:rPr>
          <w:sz w:val="24"/>
        </w:rPr>
        <w:t>:                               账 号:</w:t>
      </w:r>
    </w:p>
    <w:p>
      <w:pPr>
        <w:pStyle w:val="null3"/>
        <w:jc w:val="both"/>
      </w:pPr>
      <w:r>
        <w:rPr>
          <w:sz w:val="24"/>
        </w:rPr>
        <w:t>纳税人识别号：</w:t>
      </w:r>
      <w:r>
        <w:rPr>
          <w:sz w:val="24"/>
        </w:rPr>
        <w:t>44200066333399X</w:t>
      </w:r>
    </w:p>
    <w:p>
      <w:pPr>
        <w:pStyle w:val="null3"/>
        <w:jc w:val="both"/>
      </w:pPr>
      <w:r>
        <w:rPr>
          <w:sz w:val="24"/>
        </w:rPr>
        <w:t>统一社会信用代码：</w:t>
      </w:r>
      <w:r>
        <w:rPr>
          <w:sz w:val="24"/>
        </w:rPr>
        <w:t>1244200066333399XT</w:t>
      </w:r>
      <w:r>
        <w:rPr>
          <w:sz w:val="21"/>
        </w:rPr>
        <w:t xml:space="preserve">    </w:t>
      </w:r>
      <w:r>
        <w:rPr>
          <w:sz w:val="24"/>
        </w:rPr>
        <w:t>统一社会信用代码：</w:t>
      </w:r>
    </w:p>
    <w:p>
      <w:pPr>
        <w:pStyle w:val="null3"/>
        <w:ind w:right="240"/>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4"/>
        </w:rPr>
        <w:t xml:space="preserve">      </w:t>
      </w:r>
      <w:r>
        <w:rPr>
          <w:sz w:val="24"/>
        </w:rPr>
        <w:t xml:space="preserve">    </w:t>
      </w: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442000-2026-01230</w:t>
      </w:r>
    </w:p>
    <w:p>
      <w:pPr>
        <w:pStyle w:val="null3"/>
        <w:jc w:val="center"/>
        <w:outlineLvl w:val="3"/>
      </w:pPr>
      <w:r>
        <w:rPr>
          <w:sz w:val="24"/>
          <w:b/>
        </w:rPr>
        <w:t>采购项目编号：</w:t>
      </w:r>
      <w:r>
        <w:rPr>
          <w:sz w:val="24"/>
          <w:b/>
        </w:rPr>
        <w:t>442000-2026-01230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中山市第二人民医院传染病防控能力提升医疗设备一批采购项目(二次)</w:t>
      </w:r>
      <w:r>
        <w:rPr>
          <w:u w:val="single"/>
        </w:rPr>
        <w:t>”</w:t>
      </w:r>
      <w:r>
        <w:rPr/>
        <w:t>项目的招标[采购项目编号为：</w:t>
      </w:r>
      <w:r>
        <w:rPr>
          <w:u w:val="single"/>
        </w:rPr>
        <w:t>442000-2026-01230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中山市第二人民医院传染病防控能力提升医疗设备一批采购项目(二次)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中山市第二人民医院传染病防控能力提升医疗设备一批采购项目(二次)</w:t>
      </w:r>
      <w:r>
        <w:rPr/>
        <w:t>”项目采购[采购项目编号为</w:t>
      </w:r>
      <w:r>
        <w:rPr/>
        <w:t>442000-2026-01230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中山市第二人民医院传染病防控能力提升医疗设备一批采购项目(二次)</w:t>
      </w:r>
      <w:r>
        <w:rPr/>
        <w:t>招标中获中标（采购项目编号：</w:t>
      </w:r>
      <w:r>
        <w:rPr/>
        <w:t>442000-2026-01230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中山市第二人民医院传染病防控能力提升医疗设备一批采购项目(二次)</w:t>
      </w:r>
      <w:r>
        <w:rPr/>
        <w:t>”项目（采购项目编号：</w:t>
      </w:r>
      <w:r>
        <w:rPr/>
        <w:t>442000-2026-01230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