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442000-2025-04534</w:t>
      </w:r>
    </w:p>
    <w:p>
      <w:pPr>
        <w:pStyle w:val="null3"/>
        <w:jc w:val="center"/>
        <w:outlineLvl w:val="3"/>
      </w:pPr>
      <w:r>
        <w:rPr>
          <w:sz w:val="24"/>
          <w:b/>
        </w:rPr>
        <w:t>采购项目编号：</w:t>
      </w:r>
      <w:r>
        <w:rPr>
          <w:sz w:val="24"/>
          <w:b/>
        </w:rPr>
        <w:t>442000-2025-04534</w:t>
      </w:r>
    </w:p>
    <w:p>
      <w:pPr>
        <w:pStyle w:val="null3"/>
        <w:jc w:val="center"/>
        <w:outlineLvl w:val="3"/>
      </w:pPr>
      <w:r>
        <w:rPr>
          <w:sz w:val="24"/>
          <w:b/>
        </w:rPr>
        <w:t>项目名称：</w:t>
      </w:r>
      <w:r>
        <w:rPr>
          <w:sz w:val="24"/>
          <w:b/>
        </w:rPr>
        <w:t>2026-2027年中山市政策性农村住房保险承保机构采购项目</w:t>
      </w:r>
    </w:p>
    <w:p>
      <w:pPr>
        <w:pStyle w:val="null3"/>
        <w:jc w:val="center"/>
        <w:outlineLvl w:val="3"/>
      </w:pPr>
      <w:r>
        <w:rPr>
          <w:sz w:val="24"/>
          <w:b/>
        </w:rPr>
        <w:t>采购人：</w:t>
      </w:r>
      <w:r>
        <w:rPr>
          <w:sz w:val="24"/>
          <w:b/>
        </w:rPr>
        <w:t>中山市人民政府办公室</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中山市人民政府办公室</w:t>
      </w:r>
      <w:r>
        <w:rPr/>
        <w:t>的委托，采用</w:t>
      </w:r>
      <w:r>
        <w:rPr/>
        <w:t>公开招标</w:t>
      </w:r>
      <w:r>
        <w:rPr/>
        <w:t>方式组织采购</w:t>
      </w:r>
      <w:r>
        <w:rPr/>
        <w:t>2026-2027年中山市政策性农村住房保险承保机构采购项目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2026-2027年中山市政策性农村住房保险承保机构采购项目</w:t>
      </w:r>
    </w:p>
    <w:p>
      <w:pPr>
        <w:pStyle w:val="null3"/>
        <w:ind w:firstLine="480"/>
      </w:pPr>
      <w:r>
        <w:rPr/>
        <w:t>采购计划编号：</w:t>
      </w:r>
      <w:r>
        <w:rPr/>
        <w:t>442000-2025-04534</w:t>
      </w:r>
    </w:p>
    <w:p>
      <w:pPr>
        <w:pStyle w:val="null3"/>
        <w:ind w:firstLine="480"/>
      </w:pPr>
      <w:r>
        <w:rPr/>
        <w:t>采购项目编号：</w:t>
      </w:r>
      <w:r>
        <w:rPr/>
        <w:t>442000-2025-04534</w:t>
      </w:r>
    </w:p>
    <w:p>
      <w:pPr>
        <w:pStyle w:val="null3"/>
        <w:ind w:firstLine="480"/>
      </w:pPr>
      <w:r>
        <w:rPr/>
        <w:t>采购方式：</w:t>
      </w:r>
      <w:r>
        <w:rPr/>
        <w:t>公开招标</w:t>
      </w:r>
    </w:p>
    <w:p>
      <w:pPr>
        <w:pStyle w:val="null3"/>
        <w:ind w:firstLine="480"/>
      </w:pPr>
      <w:r>
        <w:rPr/>
        <w:t>预算金额：</w:t>
      </w:r>
      <w:r>
        <w:rPr/>
        <w:t>2,840,000.00</w:t>
      </w:r>
      <w:r>
        <w:rPr/>
        <w:t>元</w:t>
      </w:r>
    </w:p>
    <w:p>
      <w:pPr>
        <w:pStyle w:val="null3"/>
        <w:outlineLvl w:val="3"/>
      </w:pPr>
      <w:r>
        <w:rPr>
          <w:sz w:val="24"/>
          <w:b/>
        </w:rPr>
        <w:t>2.项目内容及需求情况（采购项目技术规格、参数及要求）</w:t>
      </w:r>
    </w:p>
    <w:p>
      <w:pPr>
        <w:pStyle w:val="null3"/>
      </w:pPr>
      <w:r>
        <w:rPr/>
        <w:t>采购包1(2026-2027年中山市政策性农村住房保险承保机构采购项目（包组1）):</w:t>
      </w:r>
    </w:p>
    <w:p>
      <w:pPr>
        <w:pStyle w:val="null3"/>
      </w:pPr>
      <w:r>
        <w:rPr/>
        <w:t>采购包预算金额：1,400,000.00元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其他保险服务</w:t>
            </w:r>
          </w:p>
        </w:tc>
        <w:tc>
          <w:tcPr>
            <w:tcW w:type="dxa" w:w="2052"/>
          </w:tcPr>
          <w:p>
            <w:pPr>
              <w:pStyle w:val="null3"/>
            </w:pPr>
            <w:r>
              <w:rPr/>
              <w:t>2026-2027年中山市政策性农村住房保险承保机构采购项目（包组1）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合同履行期限：自合同约定生效之日起至2027年12月31日，结算金额累计达到采购包预算金额或服务期满（以先到者为准），合同终止。</w:t>
      </w:r>
    </w:p>
    <w:p>
      <w:pPr>
        <w:pStyle w:val="null3"/>
      </w:pPr>
      <w:r>
        <w:rPr/>
        <w:t>采购包2(2026-2027年中山市政策性农村住房保险承保机构采购项目（包组2）):</w:t>
      </w:r>
    </w:p>
    <w:p>
      <w:pPr>
        <w:pStyle w:val="null3"/>
      </w:pPr>
      <w:r>
        <w:rPr/>
        <w:t>采购包预算金额：1,440,000.00元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其他保险服务</w:t>
            </w:r>
          </w:p>
        </w:tc>
        <w:tc>
          <w:tcPr>
            <w:tcW w:type="dxa" w:w="2052"/>
          </w:tcPr>
          <w:p>
            <w:pPr>
              <w:pStyle w:val="null3"/>
            </w:pPr>
            <w:r>
              <w:rPr/>
              <w:t>2026-2027年中山市政策性农村住房保险承保机构采购项目（包组2）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合同履行期限：自合同约定生效之日起至2027年12月31日，结算金额累计达到采购包预算金额或服务期满（以先到者为准），合同终止。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采购包1（2026-2027年中山市政策性农村住房保险承保机构采购项目（包组1））：</w:t>
      </w:r>
      <w:r>
        <w:rPr/>
        <w:t>无</w:t>
      </w:r>
    </w:p>
    <w:p>
      <w:pPr>
        <w:pStyle w:val="null3"/>
        <w:jc w:val="left"/>
      </w:pPr>
      <w:r>
        <w:rPr/>
        <w:t>采购包2（2026-2027年中山市政策性农村住房保险承保机构采购项目（包组2））：</w:t>
      </w:r>
      <w:r>
        <w:rPr/>
        <w:t>无</w:t>
      </w:r>
    </w:p>
    <w:p>
      <w:pPr>
        <w:pStyle w:val="null3"/>
        <w:outlineLvl w:val="3"/>
      </w:pPr>
      <w:r>
        <w:rPr>
          <w:sz w:val="24"/>
          <w:b/>
        </w:rPr>
        <w:t>3.本项目特定的资格要求：</w:t>
      </w:r>
    </w:p>
    <w:p>
      <w:pPr>
        <w:pStyle w:val="null3"/>
      </w:pPr>
      <w:r>
        <w:rPr/>
        <w:t>采购包1（2026-2027年中山市政策性农村住房保险承保机构采购项目（包组1））：</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必须为经国家保险监督管理机构批准在中华人民共和国境内设立和营业的保险机构，总公司参与投标的，提供《保险公司法人许可证》或《保险许可证》；分公司或中心支公司或营销服务部等分支机构的保险机构参与投标的，提供《经营保险业务许可证》或《保险许可证》。业务范围必须包含财产保险和责任保险。分公司(中心支公司)投标的，需提供具有法人资格的总公司或具有法人资格的省级分公司授权，总公司或省级分公司可就本项目或此类项目在一定范围或时间内出具唯一的投标授权书。</w:t>
      </w:r>
    </w:p>
    <w:p>
      <w:pPr>
        <w:pStyle w:val="null3"/>
      </w:pPr>
      <w:r>
        <w:rPr/>
        <w:t>采购包2（2026-2027年中山市政策性农村住房保险承保机构采购项目（包组2））：</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必须为经国家保险监督管理机构批准在中华人民共和国境内设立和营业的保险机构，总公司参与投标的，提供《保险公司法人许可证》或《保险许可证》；分公司或中心支公司或营销服务部等分支机构的保险机构参与投标的，提供《经营保险业务许可证》或《保险许可证》。业务范围必须包含财产保险和责任保险。分公司(中心支公司)投标的，需提供具有法人资格的总公司或具有法人资格的省级分公司授权，总公司或省级分公司可就本项目或此类项目在一定范围或时间内出具唯一的投标授权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中山市人民政府办公室</w:t>
      </w:r>
    </w:p>
    <w:p>
      <w:pPr>
        <w:pStyle w:val="null3"/>
        <w:ind w:firstLine="480"/>
      </w:pPr>
      <w:r>
        <w:rPr/>
        <w:t xml:space="preserve"> 地址：</w:t>
      </w:r>
      <w:r>
        <w:rPr/>
        <w:t>中山市松苑路1号</w:t>
      </w:r>
    </w:p>
    <w:p>
      <w:pPr>
        <w:pStyle w:val="null3"/>
        <w:ind w:firstLine="480"/>
      </w:pPr>
      <w:r>
        <w:rPr/>
        <w:t xml:space="preserve"> 联系方式：</w:t>
      </w:r>
      <w:r>
        <w:rPr/>
        <w:t>88113699</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2026-2027年中山市政策性农村住房保险承保机构采购项目</w:t>
      </w:r>
    </w:p>
    <w:p>
      <w:pPr>
        <w:pStyle w:val="null3"/>
        <w:jc w:val="both"/>
      </w:pPr>
      <w:r>
        <w:rPr>
          <w:sz w:val="22"/>
        </w:rPr>
        <w:t>2.采购计划编号</w:t>
      </w:r>
      <w:r>
        <w:rPr>
          <w:sz w:val="22"/>
        </w:rPr>
        <w:t>（</w:t>
      </w:r>
      <w:r>
        <w:rPr>
          <w:sz w:val="22"/>
        </w:rPr>
        <w:t>采购项目编号</w:t>
      </w:r>
      <w:r>
        <w:rPr>
          <w:sz w:val="22"/>
        </w:rPr>
        <w:t>）</w:t>
      </w:r>
      <w:r>
        <w:rPr>
          <w:sz w:val="22"/>
        </w:rPr>
        <w:t>：</w:t>
      </w:r>
      <w:r>
        <w:rPr>
          <w:sz w:val="22"/>
        </w:rPr>
        <w:t>442000-2025-04534</w:t>
      </w:r>
    </w:p>
    <w:p>
      <w:pPr>
        <w:pStyle w:val="null3"/>
        <w:jc w:val="both"/>
      </w:pPr>
      <w:r>
        <w:rPr>
          <w:sz w:val="22"/>
        </w:rPr>
        <w:t>3.项目总预算金额：2,840,000.00元</w:t>
      </w:r>
    </w:p>
    <w:p>
      <w:pPr>
        <w:pStyle w:val="null3"/>
        <w:jc w:val="both"/>
      </w:pPr>
      <w:r>
        <w:rPr>
          <w:sz w:val="22"/>
        </w:rPr>
        <w:t>4</w:t>
      </w:r>
      <w:r>
        <w:rPr>
          <w:sz w:val="22"/>
        </w:rPr>
        <w:t>.采购方式：公开招标</w:t>
      </w:r>
    </w:p>
    <w:p>
      <w:pPr>
        <w:pStyle w:val="null3"/>
        <w:jc w:val="both"/>
      </w:pPr>
      <w:r>
        <w:rPr>
          <w:sz w:val="22"/>
        </w:rPr>
        <w:t>5</w:t>
      </w:r>
      <w:r>
        <w:rPr>
          <w:sz w:val="22"/>
        </w:rPr>
        <w:t>.采购包内容：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107"/>
        <w:gridCol w:w="1490"/>
        <w:gridCol w:w="1930"/>
        <w:gridCol w:w="1845"/>
        <w:gridCol w:w="1888"/>
      </w:tblGrid>
      <w:tr>
        <w:tc>
          <w:tcPr>
            <w:tcW w:type="dxa" w:w="110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2"/>
              </w:rPr>
              <w:t>采购包号</w:t>
            </w:r>
          </w:p>
        </w:tc>
        <w:tc>
          <w:tcPr>
            <w:tcW w:type="dxa" w:w="14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采购包名称</w:t>
            </w:r>
          </w:p>
        </w:tc>
        <w:tc>
          <w:tcPr>
            <w:tcW w:type="dxa" w:w="193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包含</w:t>
            </w:r>
            <w:r>
              <w:rPr>
                <w:sz w:val="22"/>
              </w:rPr>
              <w:t>区域</w:t>
            </w:r>
          </w:p>
        </w:tc>
        <w:tc>
          <w:tcPr>
            <w:tcW w:type="dxa" w:w="184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采购包</w:t>
            </w:r>
            <w:r>
              <w:rPr>
                <w:sz w:val="22"/>
              </w:rPr>
              <w:t>预算金额（元）</w:t>
            </w:r>
          </w:p>
        </w:tc>
        <w:tc>
          <w:tcPr>
            <w:tcW w:type="dxa" w:w="188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合同履行期限</w:t>
            </w:r>
          </w:p>
        </w:tc>
      </w:tr>
      <w:tr>
        <w:tc>
          <w:tcPr>
            <w:tcW w:type="dxa" w:w="11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2"/>
              </w:rPr>
              <w:t>采购包</w:t>
            </w:r>
            <w:r>
              <w:rPr>
                <w:sz w:val="22"/>
              </w:rPr>
              <w:t>1</w:t>
            </w:r>
          </w:p>
        </w:tc>
        <w:tc>
          <w:tcPr>
            <w:tcW w:type="dxa" w:w="14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2026-2027年中山市政策性农村住房保险承保机构采购项目（包组1）</w:t>
            </w:r>
          </w:p>
        </w:tc>
        <w:tc>
          <w:tcPr>
            <w:tcW w:type="dxa" w:w="19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南区街道、东凤镇、小榄镇、古镇镇、横栏镇、大涌镇、板芙镇、神湾镇、坦洲镇</w:t>
            </w:r>
          </w:p>
        </w:tc>
        <w:tc>
          <w:tcPr>
            <w:tcW w:type="dxa" w:w="184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1,400,000.00</w:t>
            </w:r>
          </w:p>
        </w:tc>
        <w:tc>
          <w:tcPr>
            <w:tcW w:type="dxa" w:w="1888"/>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自合同约定生效之日起至</w:t>
            </w:r>
            <w:r>
              <w:rPr>
                <w:sz w:val="22"/>
              </w:rPr>
              <w:t>2027年12月31日，结算金额累计达到采购包预算金额或服务期满（以先到者为准），合同终止。</w:t>
            </w:r>
          </w:p>
        </w:tc>
      </w:tr>
      <w:tr>
        <w:tc>
          <w:tcPr>
            <w:tcW w:type="dxa" w:w="110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2"/>
              </w:rPr>
              <w:t>采购包</w:t>
            </w:r>
            <w:r>
              <w:rPr>
                <w:sz w:val="22"/>
              </w:rPr>
              <w:t>2</w:t>
            </w:r>
          </w:p>
        </w:tc>
        <w:tc>
          <w:tcPr>
            <w:tcW w:type="dxa" w:w="14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2026-2027年中山市政策性农村住房保险承保机构采购项目（包组2）</w:t>
            </w:r>
          </w:p>
        </w:tc>
        <w:tc>
          <w:tcPr>
            <w:tcW w:type="dxa" w:w="19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火炬开发区（含民众街道）、翠亨新区（含南朗街道）、东区、石岐、西区、五桂山、南头镇、黄圃镇、阜沙镇、三角镇、港口镇、沙溪镇、三乡镇</w:t>
            </w:r>
          </w:p>
        </w:tc>
        <w:tc>
          <w:tcPr>
            <w:tcW w:type="dxa" w:w="184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1,440,000.00</w:t>
            </w:r>
          </w:p>
        </w:tc>
        <w:tc>
          <w:tcPr>
            <w:tcW w:type="dxa" w:w="1888"/>
            <w:vMerge/>
            <w:tcBorders>
              <w:top w:val="none" w:color="000000" w:sz="4"/>
              <w:left w:val="none" w:color="000000" w:sz="4"/>
              <w:bottom w:val="single" w:color="000000" w:sz="8"/>
              <w:right w:val="single" w:color="000000" w:sz="8"/>
            </w:tcBorders>
          </w:tcPr>
          <w:p/>
        </w:tc>
      </w:tr>
      <w:tr>
        <w:tc>
          <w:tcPr>
            <w:tcW w:type="dxa" w:w="8260"/>
            <w:gridSpan w:val="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2"/>
                <w:color w:val="000000"/>
              </w:rPr>
              <w:t>说明</w:t>
            </w:r>
            <w:r>
              <w:rPr>
                <w:sz w:val="22"/>
                <w:color w:val="000000"/>
              </w:rPr>
              <w:t>:1.本项目共</w:t>
            </w:r>
            <w:r>
              <w:rPr>
                <w:sz w:val="22"/>
                <w:color w:val="000000"/>
              </w:rPr>
              <w:t>2</w:t>
            </w:r>
            <w:r>
              <w:rPr>
                <w:sz w:val="22"/>
                <w:color w:val="000000"/>
              </w:rPr>
              <w:t>个采购包，投标人可选择一个采购包或多个采购包进行投标，但必须对同一个采购包内的全部内容进行投标。</w:t>
            </w:r>
          </w:p>
          <w:p>
            <w:pPr>
              <w:pStyle w:val="null3"/>
              <w:jc w:val="both"/>
            </w:pPr>
            <w:r>
              <w:rPr>
                <w:sz w:val="22"/>
                <w:color w:val="000000"/>
              </w:rPr>
              <w:t>2.本项目兼投不兼中。</w:t>
            </w:r>
          </w:p>
          <w:p>
            <w:pPr>
              <w:pStyle w:val="null3"/>
              <w:jc w:val="both"/>
            </w:pPr>
            <w:r>
              <w:rPr>
                <w:sz w:val="22"/>
                <w:color w:val="000000"/>
              </w:rPr>
              <w:t>（</w:t>
            </w:r>
            <w:r>
              <w:rPr>
                <w:sz w:val="22"/>
                <w:color w:val="000000"/>
              </w:rPr>
              <w:t>1）每个投标人最多只能被确定为</w:t>
            </w:r>
            <w:r>
              <w:rPr>
                <w:sz w:val="22"/>
                <w:color w:val="000000"/>
              </w:rPr>
              <w:t>一</w:t>
            </w:r>
            <w:r>
              <w:rPr>
                <w:sz w:val="22"/>
                <w:color w:val="000000"/>
              </w:rPr>
              <w:t>个采购包组的第一中标候选人。</w:t>
            </w:r>
          </w:p>
          <w:p>
            <w:pPr>
              <w:pStyle w:val="null3"/>
              <w:jc w:val="both"/>
            </w:pPr>
            <w:r>
              <w:rPr>
                <w:sz w:val="22"/>
                <w:color w:val="000000"/>
              </w:rPr>
              <w:t>（</w:t>
            </w:r>
            <w:r>
              <w:rPr>
                <w:sz w:val="22"/>
                <w:color w:val="000000"/>
              </w:rPr>
              <w:t>2）本项目按采购包组的顺序进行评审，依次按照评标总得分由高到低的顺序，每个采购包推荐3名中标候选人。</w:t>
            </w:r>
          </w:p>
          <w:p>
            <w:pPr>
              <w:pStyle w:val="null3"/>
              <w:jc w:val="both"/>
            </w:pPr>
            <w:r>
              <w:rPr>
                <w:sz w:val="22"/>
                <w:color w:val="000000"/>
              </w:rPr>
              <w:t>（</w:t>
            </w:r>
            <w:r>
              <w:rPr>
                <w:sz w:val="22"/>
                <w:color w:val="000000"/>
              </w:rPr>
              <w:t>3）已获得采购包1的第一中标候选人资格的，将不再参与采购包2的评审。</w:t>
            </w:r>
          </w:p>
        </w:tc>
      </w:tr>
    </w:tbl>
    <w:p>
      <w:pPr>
        <w:pStyle w:val="null3"/>
        <w:jc w:val="both"/>
      </w:pPr>
      <w:r>
        <w:rPr>
          <w:sz w:val="22"/>
        </w:rPr>
        <w:t>6</w:t>
      </w:r>
      <w:r>
        <w:rPr>
          <w:sz w:val="22"/>
        </w:rPr>
        <w:t>.本项目不属于专门面向中小企业项目。</w:t>
      </w:r>
    </w:p>
    <w:p>
      <w:pPr>
        <w:pStyle w:val="null3"/>
        <w:jc w:val="both"/>
      </w:pPr>
      <w:r>
        <w:rPr>
          <w:sz w:val="22"/>
        </w:rPr>
        <w:t>6</w:t>
      </w:r>
      <w:r>
        <w:rPr>
          <w:sz w:val="22"/>
        </w:rPr>
        <w:t>.1.本项目所有采购包属于服务类项目</w:t>
      </w:r>
      <w:r>
        <w:rPr>
          <w:sz w:val="22"/>
        </w:rPr>
        <w:t>。</w:t>
      </w:r>
    </w:p>
    <w:p>
      <w:pPr>
        <w:pStyle w:val="null3"/>
        <w:jc w:val="both"/>
      </w:pPr>
      <w:r>
        <w:rPr>
          <w:sz w:val="22"/>
        </w:rPr>
        <w:t>6</w:t>
      </w:r>
      <w:r>
        <w:rPr>
          <w:sz w:val="22"/>
        </w:rPr>
        <w:t>.2.</w:t>
      </w:r>
      <w:r>
        <w:rPr>
          <w:sz w:val="22"/>
        </w:rPr>
        <w:t>本项目的投标人根据招标公告</w:t>
      </w:r>
      <w:r>
        <w:rPr>
          <w:sz w:val="22"/>
        </w:rPr>
        <w:t>附件</w:t>
      </w:r>
      <w:r>
        <w:rPr>
          <w:sz w:val="22"/>
        </w:rPr>
        <w:t>《广东省财政厅关于进一步规范政府采购活动中落实促进中小企业发展政策的通知》要求</w:t>
      </w:r>
      <w:r>
        <w:rPr>
          <w:sz w:val="22"/>
        </w:rPr>
        <w:t>和</w:t>
      </w:r>
      <w:r>
        <w:rPr>
          <w:sz w:val="22"/>
        </w:rPr>
        <w:t>附件</w:t>
      </w:r>
      <w:r>
        <w:rPr>
          <w:sz w:val="22"/>
        </w:rPr>
        <w:t>《金融业企业划型标准规定》中金融业里的保险业</w:t>
      </w:r>
      <w:r>
        <w:rPr>
          <w:sz w:val="22"/>
        </w:rPr>
        <w:t>标准</w:t>
      </w:r>
      <w:r>
        <w:rPr>
          <w:sz w:val="22"/>
        </w:rPr>
        <w:t>自行判定是否属于保险业的小微企业，符合小微企业类型的方可享受《政府采购促进中小企业发展管理办法》规定的中小企业扶持政策。</w:t>
      </w:r>
    </w:p>
    <w:p>
      <w:pPr>
        <w:pStyle w:val="null3"/>
        <w:jc w:val="both"/>
      </w:pPr>
      <w:r>
        <w:rPr>
          <w:sz w:val="22"/>
        </w:rPr>
        <w:t>7</w:t>
      </w:r>
      <w:r>
        <w:rPr>
          <w:sz w:val="22"/>
        </w:rPr>
        <w:t>.本项目所有采购包</w:t>
      </w:r>
      <w:r>
        <w:rPr>
          <w:sz w:val="22"/>
        </w:rPr>
        <w:t>均</w:t>
      </w:r>
      <w:r>
        <w:rPr>
          <w:sz w:val="22"/>
        </w:rPr>
        <w:t>不接受联合体投标。</w:t>
      </w:r>
    </w:p>
    <w:p>
      <w:pPr>
        <w:pStyle w:val="null3"/>
        <w:jc w:val="both"/>
      </w:pPr>
      <w:r>
        <w:rPr>
          <w:sz w:val="22"/>
        </w:rPr>
        <w:t>8</w:t>
      </w:r>
      <w:r>
        <w:rPr>
          <w:sz w:val="22"/>
        </w:rPr>
        <w:t>.本项目所有采购包</w:t>
      </w:r>
      <w:r>
        <w:rPr>
          <w:sz w:val="22"/>
        </w:rPr>
        <w:t>均</w:t>
      </w:r>
      <w:r>
        <w:rPr>
          <w:sz w:val="22"/>
        </w:rPr>
        <w:t>不允许转包，中标供应商未经采购人同意不得以任何方式分包本项目。</w:t>
      </w:r>
    </w:p>
    <w:p>
      <w:pPr>
        <w:pStyle w:val="null3"/>
        <w:jc w:val="both"/>
      </w:pPr>
      <w:r>
        <w:rPr>
          <w:sz w:val="22"/>
        </w:rPr>
        <w:t>9</w:t>
      </w:r>
      <w:r>
        <w:rPr>
          <w:sz w:val="22"/>
        </w:rPr>
        <w:t>.采购人有权在签订合同时，根据</w:t>
      </w:r>
      <w:r>
        <w:rPr>
          <w:sz w:val="22"/>
        </w:rPr>
        <w:t>项目</w:t>
      </w:r>
      <w:r>
        <w:rPr>
          <w:sz w:val="22"/>
        </w:rPr>
        <w:t>具体情况对项目内容作适当修改调整或对服务内容作适量增加或减少，但不得对采购文件约定的条款作出实质性的变更。</w:t>
      </w:r>
    </w:p>
    <w:p>
      <w:pPr>
        <w:pStyle w:val="null3"/>
        <w:jc w:val="both"/>
      </w:pPr>
      <w:r>
        <w:rPr>
          <w:sz w:val="22"/>
        </w:rPr>
        <w:t>10</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1</w:t>
      </w:r>
      <w:r>
        <w:rPr>
          <w:sz w:val="22"/>
        </w:rPr>
        <w:t>.本项目由中标供应商负责采购文件对中标供应商要求的一切事宜及责任。投标报价中不得包含采购文件要求以外的内容，否则，在评标时不予核减；若投标报价有缺漏项的，缺漏项部分的价格视为已包含在投标报价中，中标后不作任何调整，采购人将不再额外支付任何费用。</w:t>
      </w:r>
    </w:p>
    <w:p>
      <w:pPr>
        <w:pStyle w:val="null3"/>
        <w:jc w:val="both"/>
      </w:pPr>
      <w:r>
        <w:rPr>
          <w:sz w:val="22"/>
        </w:rPr>
        <w:t>1</w:t>
      </w:r>
      <w:r>
        <w:rPr>
          <w:sz w:val="22"/>
        </w:rPr>
        <w:t>2</w:t>
      </w:r>
      <w:r>
        <w:rPr>
          <w:sz w:val="22"/>
        </w:rPr>
        <w:t>.重要说明</w:t>
      </w:r>
    </w:p>
    <w:p>
      <w:pPr>
        <w:pStyle w:val="null3"/>
        <w:jc w:val="both"/>
      </w:pPr>
      <w:r>
        <w:rPr>
          <w:sz w:val="22"/>
          <w:b/>
        </w:rPr>
        <w:t>★1</w:t>
      </w:r>
      <w:r>
        <w:rPr>
          <w:sz w:val="22"/>
          <w:b/>
        </w:rPr>
        <w:t>2</w:t>
      </w:r>
      <w:r>
        <w:rPr>
          <w:sz w:val="22"/>
          <w:b/>
        </w:rPr>
        <w:t>.1.</w:t>
      </w:r>
      <w:r>
        <w:rPr>
          <w:sz w:val="22"/>
          <w:b/>
        </w:rPr>
        <w:t>投标人必须承诺对其提供各种资料、说明、声明的真实性负责，保证依法依规参与招标投标活动。</w:t>
      </w:r>
      <w:r>
        <w:rPr>
          <w:sz w:val="22"/>
          <w:b/>
        </w:rPr>
        <w:t>项目结果公告发布后</w:t>
      </w:r>
      <w:r>
        <w:rPr>
          <w:sz w:val="22"/>
          <w:b/>
        </w:rPr>
        <w:t>3天内</w:t>
      </w:r>
      <w:r>
        <w:rPr>
          <w:sz w:val="22"/>
          <w:b/>
        </w:rPr>
        <w:t>采购人有权对</w:t>
      </w:r>
      <w:r>
        <w:rPr>
          <w:sz w:val="22"/>
          <w:b/>
        </w:rPr>
        <w:t>中标供应商投标</w:t>
      </w:r>
      <w:r>
        <w:rPr>
          <w:sz w:val="22"/>
          <w:b/>
        </w:rPr>
        <w:t>材料</w:t>
      </w:r>
      <w:r>
        <w:rPr>
          <w:sz w:val="22"/>
          <w:b/>
        </w:rPr>
        <w:t>的</w:t>
      </w:r>
      <w:r>
        <w:rPr>
          <w:sz w:val="22"/>
          <w:b/>
        </w:rPr>
        <w:t>真实性进行审核验证，</w:t>
      </w:r>
      <w:r>
        <w:rPr>
          <w:sz w:val="22"/>
          <w:b/>
        </w:rPr>
        <w:t>中标供应商必须配合采购人审核工作，</w:t>
      </w:r>
      <w:r>
        <w:rPr>
          <w:sz w:val="22"/>
          <w:b/>
        </w:rPr>
        <w:t>如真实信息与投标材料信息不相符，则视为</w:t>
      </w:r>
      <w:r>
        <w:rPr>
          <w:sz w:val="22"/>
          <w:b/>
        </w:rPr>
        <w:t>中标供应商</w:t>
      </w:r>
      <w:r>
        <w:rPr>
          <w:sz w:val="22"/>
          <w:b/>
        </w:rPr>
        <w:t>放弃中标资格。</w:t>
      </w:r>
    </w:p>
    <w:p>
      <w:pPr>
        <w:pStyle w:val="null3"/>
        <w:jc w:val="both"/>
      </w:pPr>
      <w:r>
        <w:rPr>
          <w:sz w:val="22"/>
        </w:rPr>
        <w:t>12.2</w:t>
      </w:r>
      <w:r>
        <w:rPr>
          <w:sz w:val="22"/>
        </w:rPr>
        <w:t>如投标人认为招标文件中存在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w:t>
      </w:r>
      <w:r>
        <w:rPr>
          <w:sz w:val="22"/>
        </w:rPr>
        <w:t>2</w:t>
      </w:r>
      <w:r>
        <w:rPr>
          <w:sz w:val="22"/>
        </w:rPr>
        <w:t>.</w:t>
      </w:r>
      <w:r>
        <w:rPr>
          <w:sz w:val="22"/>
        </w:rPr>
        <w:t>3</w:t>
      </w:r>
      <w:r>
        <w:rPr>
          <w:sz w:val="22"/>
        </w:rPr>
        <w:t>.投标人应对</w:t>
      </w:r>
      <w:r>
        <w:rPr>
          <w:sz w:val="22"/>
        </w:rPr>
        <w:t>招标</w:t>
      </w:r>
      <w:r>
        <w:rPr>
          <w:sz w:val="22"/>
        </w:rPr>
        <w:t>文件中除需要实质性响应和参与评审的条款以外的其他条款作出响应，评标委员会可根据具体响应情况综合考量投标人履约能力，如投标文件中无响应情况的，中标后一律按</w:t>
      </w:r>
      <w:r>
        <w:rPr>
          <w:sz w:val="22"/>
        </w:rPr>
        <w:t>招标</w:t>
      </w:r>
      <w:r>
        <w:rPr>
          <w:sz w:val="22"/>
        </w:rPr>
        <w:t>文件要求执行。</w:t>
      </w:r>
    </w:p>
    <w:p>
      <w:pPr>
        <w:pStyle w:val="null3"/>
      </w:pPr>
      <w:r>
        <w:rPr>
          <w:sz w:val="22"/>
        </w:rPr>
        <w:t>13.</w:t>
      </w:r>
      <w:r>
        <w:rPr>
          <w:sz w:val="22"/>
        </w:rPr>
        <w:t>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做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pPr>
      <w:r>
        <w:rPr/>
        <w:t>采购包1（2026-2027年中山市政策性农村住房保险承保机构采购项目（包组1））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自合同约定生效之日起至2027年12月31日，结算金额累计达到采购包预算金额或服务期满（以先到者为准），合同终止。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1期：支付比例100%,据实结算 1.保费按年支付（保费=实际参保户数乘以中标保费单价）。 2.保费补贴拨付分为市、镇（街）两级。3.其他事项：该项目补贴资金来源为财政拨款，支付审查方面时间较长，请各投标人考虑自身的资金情况参加投标报价，中标后不得以补贴款项未及时支付而拒绝承保及赔付，否则采购人有权解除合同并追究中标供应商的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1期：按照《广东省地方金融管理局 广东省财政厅关于印发广东省政策性农村住房保险实施方案（2025-2027年）的通知》（粤金管〔2025〕17号）《广东省政策性农村住房保险赔偿参考标准（2025-2027年）》《2025-2027年中山市政策性农村住房保险实施办法》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其他，1.农户数量以实际参保户数为准。 2.中标供应商需与上期承保机构做好农房保险交接工作，确保农户合法权益不因承保机构交接而受到损害。</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1.1按单价报价，以保费5.44元/户/年作为最高限价。报价不得超出最高限价，否则作无效投标处理。 1.2本项目的报价和结算金额均以人民币为货币单位。</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2026-2027年中山市政策性农村住房保险承保机构采购项目（包组1）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1,400,000.00</w:t>
            </w:r>
          </w:p>
        </w:tc>
        <w:tc>
          <w:tcPr>
            <w:tcW w:type="dxa" w:w="933"/>
          </w:tcPr>
          <w:p>
            <w:pPr>
              <w:pStyle w:val="null3"/>
              <w:jc w:val="right"/>
            </w:pPr>
            <w:r>
              <w:rPr/>
              <w:t>1,400,000.00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2026-2027年中山市政策性农村住房保险承保机构采购项目（包组1）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 xml:space="preserve">       一、项目主要内容</w:t>
            </w:r>
          </w:p>
          <w:p>
            <w:pPr>
              <w:pStyle w:val="null3"/>
              <w:jc w:val="both"/>
            </w:pPr>
            <w:r>
              <w:rPr>
                <w:sz w:val="22"/>
              </w:rPr>
              <w:t xml:space="preserve">       1.被保险人及保险标的</w:t>
            </w:r>
          </w:p>
          <w:p>
            <w:pPr>
              <w:pStyle w:val="null3"/>
              <w:ind w:firstLine="440"/>
              <w:jc w:val="both"/>
            </w:pPr>
            <w:r>
              <w:rPr>
                <w:sz w:val="22"/>
              </w:rPr>
              <w:t>1.1被保险人为全市行政区域范围内具有中山市农业户籍的常住农户、拥有农村土地承包经营权或宅基地使用权的所有居民（以下统称农户）。</w:t>
            </w:r>
          </w:p>
          <w:p>
            <w:pPr>
              <w:pStyle w:val="null3"/>
              <w:ind w:firstLine="440"/>
              <w:jc w:val="both"/>
            </w:pPr>
            <w:r>
              <w:rPr>
                <w:sz w:val="22"/>
              </w:rPr>
              <w:t xml:space="preserve">1.2保险标的是被保险人自有的，用于生活居住的房屋和室内财产。其中，被保险房屋需有居住痕迹，且符合以下条件之一：  </w:t>
            </w:r>
          </w:p>
          <w:p>
            <w:pPr>
              <w:pStyle w:val="null3"/>
              <w:ind w:firstLine="440"/>
              <w:jc w:val="both"/>
            </w:pPr>
            <w:r>
              <w:rPr>
                <w:sz w:val="22"/>
              </w:rPr>
              <w:t>（</w:t>
            </w:r>
            <w:r>
              <w:rPr>
                <w:sz w:val="22"/>
              </w:rPr>
              <w:t>1）屋内有衣食住行等必备生活用品；</w:t>
            </w:r>
          </w:p>
          <w:p>
            <w:pPr>
              <w:pStyle w:val="null3"/>
              <w:ind w:firstLine="440"/>
              <w:jc w:val="both"/>
            </w:pPr>
            <w:r>
              <w:rPr>
                <w:sz w:val="22"/>
              </w:rPr>
              <w:t>（</w:t>
            </w:r>
            <w:r>
              <w:rPr>
                <w:sz w:val="22"/>
              </w:rPr>
              <w:t>2）有安装水表、电表并可以提供缴费记录；</w:t>
            </w:r>
          </w:p>
          <w:p>
            <w:pPr>
              <w:pStyle w:val="null3"/>
              <w:ind w:firstLine="440"/>
              <w:jc w:val="both"/>
            </w:pPr>
            <w:r>
              <w:rPr>
                <w:sz w:val="22"/>
              </w:rPr>
              <w:t>（</w:t>
            </w:r>
            <w:r>
              <w:rPr>
                <w:sz w:val="22"/>
              </w:rPr>
              <w:t>3）当地村委出具相关证明。</w:t>
            </w:r>
          </w:p>
          <w:p>
            <w:pPr>
              <w:pStyle w:val="null3"/>
              <w:ind w:firstLine="440"/>
              <w:jc w:val="both"/>
            </w:pPr>
            <w:r>
              <w:rPr>
                <w:sz w:val="22"/>
              </w:rPr>
              <w:t>1.3被保险人一户（同一户口簿内）在中山市辖内有多处农村房屋（商品住房除外），多处房屋可共享同一保额保障，多处房屋总保险金额以每户保险金额为限。</w:t>
            </w:r>
          </w:p>
          <w:p>
            <w:pPr>
              <w:pStyle w:val="null3"/>
              <w:jc w:val="both"/>
            </w:pPr>
            <w:r>
              <w:rPr>
                <w:sz w:val="22"/>
              </w:rPr>
              <w:t xml:space="preserve">       2.保险金额</w:t>
            </w:r>
          </w:p>
          <w:p>
            <w:pPr>
              <w:pStyle w:val="null3"/>
              <w:jc w:val="both"/>
            </w:pPr>
            <w:r>
              <w:rPr>
                <w:sz w:val="22"/>
              </w:rPr>
              <w:t xml:space="preserve">       2.1政策性农房保险基础保障</w:t>
            </w:r>
          </w:p>
          <w:p>
            <w:pPr>
              <w:pStyle w:val="null3"/>
              <w:ind w:firstLine="440"/>
              <w:jc w:val="both"/>
            </w:pPr>
            <w:r>
              <w:rPr>
                <w:sz w:val="22"/>
              </w:rPr>
              <w:t>农房保险赔偿标准按照《广东省政策性农村住房保险赔偿参考标准（</w:t>
            </w:r>
            <w:r>
              <w:rPr>
                <w:sz w:val="22"/>
              </w:rPr>
              <w:t>2025-2027年）》（见附件1）执行。每户每年保险金额为110,000元。其中，因自然灾害（含地震）及意外事故导致房屋损失，按照农房建筑结构类型分为一类结构房屋保险金额80,000元，二类结构房屋保险金额50,000元；室内财产损失13,000元；因盗抢责任导致房屋及室内财产损失13,000元；按照房屋倒塌或损毁核定赔偿金额的4%计算给予受灾农户清理残骸费用，最高赔付2,000元；对房屋达到Ⅱ级和Ⅲ级倒塌或损毁的农户，给予最高不超过2,000元的临时安置费用。</w:t>
            </w:r>
          </w:p>
          <w:p>
            <w:pPr>
              <w:pStyle w:val="null3"/>
              <w:jc w:val="center"/>
            </w:pPr>
            <w:r>
              <w:rPr>
                <w:sz w:val="22"/>
                <w:b/>
              </w:rPr>
              <w:t>表</w:t>
            </w:r>
            <w:r>
              <w:rPr>
                <w:sz w:val="22"/>
                <w:b/>
              </w:rPr>
              <w:t>1 保险方案明细表</w:t>
            </w:r>
          </w:p>
          <w:tbl>
            <w:tblPr>
              <w:tblInd w:type="dxa" w:w="105"/>
              <w:tblBorders>
                <w:top w:val="none" w:color="000000" w:sz="4"/>
                <w:left w:val="none" w:color="000000" w:sz="4"/>
                <w:bottom w:val="none" w:color="000000" w:sz="4"/>
                <w:right w:val="none" w:color="000000" w:sz="4"/>
                <w:insideH w:val="none"/>
                <w:insideV w:val="none"/>
              </w:tblBorders>
            </w:tblPr>
            <w:tblGrid>
              <w:gridCol w:w="1235"/>
              <w:gridCol w:w="1594"/>
              <w:gridCol w:w="2660"/>
            </w:tblGrid>
            <w:tr>
              <w:tc>
                <w:tcPr>
                  <w:tcW w:type="dxa" w:w="123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保险标的</w:t>
                  </w:r>
                </w:p>
              </w:tc>
              <w:tc>
                <w:tcPr>
                  <w:tcW w:type="dxa" w:w="159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保险责任</w:t>
                  </w:r>
                </w:p>
              </w:tc>
              <w:tc>
                <w:tcPr>
                  <w:tcW w:type="dxa" w:w="266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保险金额及分项</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r>
                    <w:rPr>
                      <w:sz w:val="22"/>
                    </w:rPr>
                    <w:t>80,000元</w:t>
                  </w:r>
                </w:p>
                <w:p>
                  <w:pPr>
                    <w:pStyle w:val="null3"/>
                    <w:jc w:val="center"/>
                  </w:pPr>
                  <w:r>
                    <w:rPr>
                      <w:sz w:val="22"/>
                    </w:rPr>
                    <w:t>二类结构房屋：</w:t>
                  </w:r>
                  <w:r>
                    <w:rPr>
                      <w:sz w:val="22"/>
                    </w:rPr>
                    <w:t>50,000元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p>
                  <w:pPr>
                    <w:pStyle w:val="null3"/>
                    <w:jc w:val="center"/>
                  </w:pPr>
                  <w:r>
                    <w:rPr>
                      <w:sz w:val="22"/>
                    </w:rPr>
                    <w:t>其中：家用电器</w:t>
                  </w:r>
                  <w:r>
                    <w:rPr>
                      <w:sz w:val="22"/>
                    </w:rPr>
                    <w:t>6,000元，衣物和床上用品3,000元，家具及其他生活用具4,000元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盗窃或抢劫</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清理残骸费用</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临时安置费用</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对于达到</w:t>
                  </w:r>
                  <w:r>
                    <w:rPr>
                      <w:sz w:val="22"/>
                    </w:rPr>
                    <w:t>Ⅱ级或Ⅲ级倒塌或损毁房屋每户给予临时安置费用</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bl>
          <w:p>
            <w:pPr>
              <w:pStyle w:val="null3"/>
              <w:jc w:val="both"/>
            </w:pPr>
            <w:r>
              <w:rPr>
                <w:sz w:val="22"/>
              </w:rPr>
              <w:t>其中：</w:t>
            </w:r>
          </w:p>
          <w:p>
            <w:pPr>
              <w:pStyle w:val="null3"/>
              <w:jc w:val="both"/>
            </w:pPr>
            <w:r>
              <w:rPr>
                <w:sz w:val="22"/>
              </w:rPr>
              <w:t>一类结构房屋为使用钢筋混凝土作为框架结构的房屋；</w:t>
            </w:r>
          </w:p>
          <w:p>
            <w:pPr>
              <w:pStyle w:val="null3"/>
              <w:jc w:val="both"/>
            </w:pPr>
            <w:r>
              <w:rPr>
                <w:sz w:val="22"/>
              </w:rPr>
              <w:t>二类结构房屋为除上述一类结构房屋以外的房屋，如：砖木、砖土、茅草、泥瓦等结构的房屋。</w:t>
            </w:r>
          </w:p>
          <w:p>
            <w:pPr>
              <w:pStyle w:val="null3"/>
              <w:jc w:val="both"/>
            </w:pPr>
            <w:r>
              <w:rPr>
                <w:sz w:val="22"/>
              </w:rPr>
              <w:t xml:space="preserve">      2.2</w:t>
            </w:r>
            <w:r>
              <w:rPr>
                <w:sz w:val="22"/>
              </w:rPr>
              <w:t>补充灾害水位线快速理赔方式</w:t>
            </w:r>
          </w:p>
          <w:p>
            <w:pPr>
              <w:pStyle w:val="null3"/>
              <w:ind w:firstLine="440"/>
              <w:jc w:val="both"/>
            </w:pPr>
            <w:r>
              <w:rPr>
                <w:sz w:val="22"/>
              </w:rPr>
              <w:t>当发生洪水、暴雨、台风等大灾导致我市范围内大面积（</w:t>
            </w:r>
            <w:r>
              <w:rPr>
                <w:sz w:val="22"/>
              </w:rPr>
              <w:t>100户以上）房屋被水浸时，对于房屋主体结构未造成明显损害的水浸农房，按照农户水浸高度（水位线）区分不同等级，并统一赔偿标准确定受灾农户室内财产损失。水浸高度位线（水位线）具体赔偿标准和实施细则，由</w:t>
            </w:r>
            <w:r>
              <w:rPr>
                <w:sz w:val="22"/>
              </w:rPr>
              <w:t>采购人</w:t>
            </w:r>
            <w:r>
              <w:rPr>
                <w:sz w:val="22"/>
              </w:rPr>
              <w:t>与</w:t>
            </w:r>
            <w:r>
              <w:rPr>
                <w:sz w:val="22"/>
              </w:rPr>
              <w:t>中标供应商</w:t>
            </w:r>
            <w:r>
              <w:rPr>
                <w:sz w:val="22"/>
              </w:rPr>
              <w:t>在农房保险保障总体方案下、结合我市灾情风险力度、室内财产实际损失情况统一制定，并报省地方金融管理局备案。水位线赔付参考标准应不低于以下标准：</w:t>
            </w:r>
          </w:p>
          <w:p>
            <w:pPr>
              <w:pStyle w:val="null3"/>
              <w:jc w:val="center"/>
            </w:pPr>
            <w:r>
              <w:rPr>
                <w:sz w:val="22"/>
                <w:b/>
              </w:rPr>
              <w:t>表</w:t>
            </w:r>
            <w:r>
              <w:rPr>
                <w:sz w:val="22"/>
                <w:b/>
              </w:rPr>
              <w:t>2 大灾水位线赔付标准表</w:t>
            </w:r>
          </w:p>
          <w:tbl>
            <w:tblPr>
              <w:tblInd w:type="dxa" w:w="105"/>
              <w:tblBorders>
                <w:top w:val="none" w:color="000000" w:sz="4"/>
                <w:left w:val="none" w:color="000000" w:sz="4"/>
                <w:bottom w:val="none" w:color="000000" w:sz="4"/>
                <w:right w:val="none" w:color="000000" w:sz="4"/>
                <w:insideH w:val="none"/>
                <w:insideV w:val="none"/>
              </w:tblBorders>
            </w:tblPr>
            <w:tblGrid>
              <w:gridCol w:w="1742"/>
              <w:gridCol w:w="1370"/>
              <w:gridCol w:w="2486"/>
            </w:tblGrid>
            <w:tr>
              <w:tc>
                <w:tcPr>
                  <w:tcW w:type="dxa" w:w="174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水浸深度</w:t>
                  </w:r>
                </w:p>
              </w:tc>
              <w:tc>
                <w:tcPr>
                  <w:tcW w:type="dxa" w:w="137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赔付标准</w:t>
                  </w:r>
                </w:p>
              </w:tc>
              <w:tc>
                <w:tcPr>
                  <w:tcW w:type="dxa" w:w="248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室内财产水浸受损基本情况</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 以下</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地面物品未受损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30cm(含)-50cm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450元/户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地面物品，如冰箱、洗衣机及部分生活用具、床上用品受损。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50cm(含)-120cm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800元/户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冰箱、洗衣机、电视机及部分生活用具、床上用品受损。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120cm(含)-250cm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1400 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冰箱、洗衣机、电视机、灶具及生活用具、衣物及床上用品受损。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250cm(含)以上</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1800元/户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全屋家用电器、灶具及生活用具、衣物及床上用品受损。</w:t>
                  </w:r>
                </w:p>
              </w:tc>
            </w:tr>
          </w:tbl>
          <w:p>
            <w:pPr>
              <w:pStyle w:val="null3"/>
              <w:ind w:firstLine="416"/>
              <w:jc w:val="both"/>
            </w:pPr>
            <w:r>
              <w:rPr>
                <w:sz w:val="22"/>
              </w:rPr>
              <w:t>3.</w:t>
            </w:r>
            <w:r>
              <w:rPr>
                <w:sz w:val="22"/>
              </w:rPr>
              <w:t>保费及财政补贴办法</w:t>
            </w:r>
          </w:p>
          <w:p>
            <w:pPr>
              <w:pStyle w:val="null3"/>
              <w:ind w:firstLine="416"/>
              <w:jc w:val="both"/>
            </w:pPr>
            <w:r>
              <w:rPr>
                <w:sz w:val="22"/>
              </w:rPr>
              <w:t>政策性农村住房保险每户每年保费不高于</w:t>
            </w:r>
            <w:r>
              <w:rPr>
                <w:sz w:val="22"/>
              </w:rPr>
              <w:t>5.44元（即本项目最高投标限价为人民币5.44元/户/年），</w:t>
            </w:r>
            <w:r>
              <w:rPr>
                <w:sz w:val="22"/>
              </w:rPr>
              <w:t>政府</w:t>
            </w:r>
            <w:r>
              <w:rPr>
                <w:sz w:val="22"/>
              </w:rPr>
              <w:t>对农户承担的保费</w:t>
            </w:r>
            <w:r>
              <w:rPr>
                <w:sz w:val="22"/>
              </w:rPr>
              <w:t>给予</w:t>
            </w:r>
            <w:r>
              <w:rPr>
                <w:sz w:val="22"/>
              </w:rPr>
              <w:t>全额补贴</w:t>
            </w:r>
            <w:r>
              <w:rPr>
                <w:sz w:val="22"/>
              </w:rPr>
              <w:t>。</w:t>
            </w:r>
          </w:p>
          <w:p>
            <w:pPr>
              <w:pStyle w:val="null3"/>
              <w:ind w:firstLine="442"/>
              <w:jc w:val="both"/>
            </w:pPr>
            <w:r>
              <w:rPr>
                <w:sz w:val="22"/>
                <w:b/>
              </w:rPr>
              <w:t>二</w:t>
            </w:r>
            <w:r>
              <w:rPr>
                <w:sz w:val="22"/>
                <w:b/>
              </w:rPr>
              <w:t>、承保保险机构的服务承诺</w:t>
            </w:r>
          </w:p>
          <w:p>
            <w:pPr>
              <w:pStyle w:val="null3"/>
              <w:ind w:firstLine="440"/>
              <w:jc w:val="both"/>
            </w:pPr>
            <w:r>
              <w:rPr>
                <w:sz w:val="22"/>
              </w:rPr>
              <w:t>为了最大限度保障被保险人的合法权益，在严格遵守《保险法》有关管理规定和承保理赔计划的基础上，</w:t>
            </w:r>
            <w:r>
              <w:rPr>
                <w:sz w:val="22"/>
              </w:rPr>
              <w:t>中标供应商需</w:t>
            </w:r>
            <w:r>
              <w:rPr>
                <w:sz w:val="22"/>
              </w:rPr>
              <w:t>做出</w:t>
            </w:r>
            <w:r>
              <w:rPr>
                <w:sz w:val="22"/>
              </w:rPr>
              <w:t>以下</w:t>
            </w:r>
            <w:r>
              <w:rPr>
                <w:sz w:val="22"/>
              </w:rPr>
              <w:t>服务承诺</w:t>
            </w:r>
            <w:r>
              <w:rPr>
                <w:sz w:val="22"/>
              </w:rPr>
              <w:t>：</w:t>
            </w:r>
          </w:p>
          <w:p>
            <w:pPr>
              <w:pStyle w:val="null3"/>
              <w:ind w:firstLine="440"/>
              <w:jc w:val="both"/>
            </w:pPr>
            <w:r>
              <w:rPr>
                <w:sz w:val="22"/>
              </w:rPr>
              <w:t>▲</w:t>
            </w:r>
            <w:r>
              <w:rPr>
                <w:sz w:val="22"/>
              </w:rPr>
              <w:t>1</w:t>
            </w:r>
            <w:r>
              <w:rPr>
                <w:sz w:val="22"/>
              </w:rPr>
              <w:t>.</w:t>
            </w:r>
            <w:r>
              <w:rPr>
                <w:sz w:val="22"/>
              </w:rPr>
              <w:t>投标人或投标人</w:t>
            </w:r>
            <w:r>
              <w:rPr>
                <w:sz w:val="22"/>
              </w:rPr>
              <w:t>总公司</w:t>
            </w:r>
            <w:r>
              <w:rPr>
                <w:sz w:val="22"/>
              </w:rPr>
              <w:t>具备</w:t>
            </w:r>
            <w:r>
              <w:rPr>
                <w:sz w:val="22"/>
              </w:rPr>
              <w:t>再保险制度</w:t>
            </w:r>
            <w:r>
              <w:rPr>
                <w:sz w:val="22"/>
              </w:rPr>
              <w:t>。</w:t>
            </w:r>
            <w:r>
              <w:rPr>
                <w:sz w:val="22"/>
              </w:rPr>
              <w:t>(投标文件中须提供再保险制度或相关证明文件的复印件加盖投标人公章。)</w:t>
            </w:r>
          </w:p>
          <w:p>
            <w:pPr>
              <w:pStyle w:val="null3"/>
              <w:ind w:firstLine="440"/>
              <w:jc w:val="both"/>
            </w:pPr>
            <w:r>
              <w:rPr>
                <w:sz w:val="22"/>
              </w:rPr>
              <w:t>▲</w:t>
            </w:r>
            <w:r>
              <w:rPr>
                <w:sz w:val="22"/>
              </w:rPr>
              <w:t>2.投标人或投标人</w:t>
            </w:r>
            <w:r>
              <w:rPr>
                <w:sz w:val="22"/>
              </w:rPr>
              <w:t>总公司</w:t>
            </w:r>
            <w:r>
              <w:rPr>
                <w:sz w:val="22"/>
              </w:rPr>
              <w:t>具备大灾风险准备金制度。</w:t>
            </w:r>
            <w:r>
              <w:rPr>
                <w:sz w:val="22"/>
              </w:rPr>
              <w:t>(投标文件中须提供大灾风险准备金制度或相关证明文件的复印件加盖投标人公章。)</w:t>
            </w:r>
          </w:p>
          <w:p>
            <w:pPr>
              <w:pStyle w:val="null3"/>
              <w:ind w:firstLine="440"/>
              <w:jc w:val="both"/>
            </w:pPr>
            <w:r>
              <w:rPr>
                <w:sz w:val="22"/>
              </w:rPr>
              <w:t>3.</w:t>
            </w:r>
            <w:r>
              <w:rPr>
                <w:sz w:val="22"/>
              </w:rPr>
              <w:t>现场服务机构情况</w:t>
            </w:r>
          </w:p>
          <w:p>
            <w:pPr>
              <w:pStyle w:val="null3"/>
              <w:ind w:firstLine="440"/>
              <w:jc w:val="both"/>
            </w:pPr>
            <w:r>
              <w:rPr>
                <w:sz w:val="22"/>
              </w:rPr>
              <w:t>3.1中标供应商</w:t>
            </w:r>
            <w:r>
              <w:rPr>
                <w:sz w:val="22"/>
              </w:rPr>
              <w:t>要逐步完善现场服务，保证</w:t>
            </w:r>
            <w:r>
              <w:rPr>
                <w:sz w:val="22"/>
              </w:rPr>
              <w:t>24小时值班制，完善巡查制和拜访制，加强与农户的联系，及时解决农户提出的问题。</w:t>
            </w:r>
          </w:p>
          <w:p>
            <w:pPr>
              <w:pStyle w:val="null3"/>
              <w:ind w:firstLine="440"/>
              <w:jc w:val="both"/>
            </w:pPr>
            <w:r>
              <w:rPr>
                <w:sz w:val="22"/>
              </w:rPr>
              <w:t>3.2中标供应商</w:t>
            </w:r>
            <w:r>
              <w:rPr>
                <w:sz w:val="22"/>
              </w:rPr>
              <w:t>要加强对公司人员的配备和培训，使</w:t>
            </w:r>
            <w:r>
              <w:rPr>
                <w:sz w:val="22"/>
              </w:rPr>
              <w:t>工作人员的</w:t>
            </w:r>
            <w:r>
              <w:rPr>
                <w:sz w:val="22"/>
              </w:rPr>
              <w:t>业务素质适应服务需要。</w:t>
            </w:r>
          </w:p>
          <w:p>
            <w:pPr>
              <w:pStyle w:val="null3"/>
              <w:ind w:firstLine="440"/>
              <w:jc w:val="both"/>
            </w:pPr>
            <w:r>
              <w:rPr>
                <w:sz w:val="22"/>
              </w:rPr>
              <w:t>4.</w:t>
            </w:r>
            <w:r>
              <w:rPr>
                <w:sz w:val="22"/>
              </w:rPr>
              <w:t>报损与理赔</w:t>
            </w:r>
          </w:p>
          <w:p>
            <w:pPr>
              <w:pStyle w:val="null3"/>
              <w:ind w:firstLine="440"/>
              <w:jc w:val="both"/>
            </w:pPr>
            <w:r>
              <w:rPr>
                <w:sz w:val="22"/>
              </w:rPr>
              <w:t>4.1</w:t>
            </w:r>
            <w:r>
              <w:rPr>
                <w:sz w:val="22"/>
              </w:rPr>
              <w:t>理赔案件，</w:t>
            </w:r>
            <w:r>
              <w:rPr>
                <w:sz w:val="22"/>
              </w:rPr>
              <w:t>中标供应商</w:t>
            </w:r>
            <w:r>
              <w:rPr>
                <w:sz w:val="22"/>
              </w:rPr>
              <w:t>应当在接到被保险人出险通知后</w:t>
            </w:r>
            <w:r>
              <w:rPr>
                <w:sz w:val="22"/>
              </w:rPr>
              <w:t>24小时内赶赴现场</w:t>
            </w:r>
            <w:r>
              <w:rPr>
                <w:sz w:val="22"/>
              </w:rPr>
              <w:t>，</w:t>
            </w:r>
            <w:r>
              <w:rPr>
                <w:sz w:val="22"/>
              </w:rPr>
              <w:t>进行现场查勘、定损，确定损失面积和损失程度，做好记录，并取得参保农户（代表）的签字认可。</w:t>
            </w:r>
          </w:p>
          <w:p>
            <w:pPr>
              <w:pStyle w:val="null3"/>
              <w:ind w:firstLine="440"/>
              <w:jc w:val="both"/>
            </w:pPr>
            <w:r>
              <w:rPr>
                <w:sz w:val="22"/>
              </w:rPr>
              <w:t>4.2</w:t>
            </w:r>
            <w:r>
              <w:rPr>
                <w:sz w:val="22"/>
              </w:rPr>
              <w:t>理赔公示：查勘定损后，</w:t>
            </w:r>
            <w:r>
              <w:rPr>
                <w:sz w:val="22"/>
              </w:rPr>
              <w:t>中标供应商</w:t>
            </w:r>
            <w:r>
              <w:rPr>
                <w:sz w:val="22"/>
              </w:rPr>
              <w:t>应当张榜公示理赔明细，公示时间不少于</w:t>
            </w:r>
            <w:r>
              <w:rPr>
                <w:sz w:val="22"/>
              </w:rPr>
              <w:t>3日。公示</w:t>
            </w:r>
            <w:r>
              <w:rPr>
                <w:sz w:val="22"/>
              </w:rPr>
              <w:t>期结束</w:t>
            </w:r>
            <w:r>
              <w:rPr>
                <w:sz w:val="22"/>
              </w:rPr>
              <w:t>，</w:t>
            </w:r>
            <w:r>
              <w:rPr>
                <w:sz w:val="22"/>
              </w:rPr>
              <w:t>由</w:t>
            </w:r>
            <w:r>
              <w:rPr>
                <w:sz w:val="22"/>
              </w:rPr>
              <w:t>中标供应商</w:t>
            </w:r>
            <w:r>
              <w:rPr>
                <w:sz w:val="22"/>
              </w:rPr>
              <w:t>委托相关金融机构，通过农户银行卡、存折拨付理赔款，确保理赔公开、赔款到户。</w:t>
            </w:r>
          </w:p>
          <w:p>
            <w:pPr>
              <w:pStyle w:val="null3"/>
              <w:ind w:firstLine="440"/>
              <w:jc w:val="both"/>
            </w:pPr>
            <w:r>
              <w:rPr>
                <w:sz w:val="22"/>
              </w:rPr>
              <w:t>5.</w:t>
            </w:r>
            <w:r>
              <w:rPr>
                <w:sz w:val="22"/>
              </w:rPr>
              <w:t>防灾防损措施与管理服务</w:t>
            </w:r>
          </w:p>
          <w:p>
            <w:pPr>
              <w:pStyle w:val="null3"/>
              <w:ind w:firstLine="440"/>
              <w:jc w:val="both"/>
            </w:pPr>
            <w:r>
              <w:rPr>
                <w:sz w:val="22"/>
              </w:rPr>
              <w:t>5.1</w:t>
            </w:r>
            <w:r>
              <w:rPr>
                <w:sz w:val="22"/>
              </w:rPr>
              <w:t>中标供应商</w:t>
            </w:r>
            <w:r>
              <w:rPr>
                <w:sz w:val="22"/>
              </w:rPr>
              <w:t>要加强对承保项目的风险管理，做好防灾防损工作，减少风险损失。</w:t>
            </w:r>
          </w:p>
          <w:p>
            <w:pPr>
              <w:pStyle w:val="null3"/>
              <w:ind w:firstLine="440"/>
              <w:jc w:val="both"/>
            </w:pPr>
            <w:r>
              <w:rPr>
                <w:sz w:val="22"/>
              </w:rPr>
              <w:t>5.2</w:t>
            </w:r>
            <w:r>
              <w:rPr>
                <w:sz w:val="22"/>
              </w:rPr>
              <w:t>提供电话</w:t>
            </w:r>
            <w:r>
              <w:rPr>
                <w:sz w:val="22"/>
              </w:rPr>
              <w:t>24小时</w:t>
            </w:r>
            <w:r>
              <w:rPr>
                <w:sz w:val="22"/>
              </w:rPr>
              <w:t>服务热线</w:t>
            </w:r>
            <w:r>
              <w:rPr>
                <w:sz w:val="22"/>
              </w:rPr>
              <w:t>。</w:t>
            </w:r>
          </w:p>
          <w:p>
            <w:pPr>
              <w:pStyle w:val="null3"/>
              <w:ind w:firstLine="440"/>
              <w:jc w:val="both"/>
            </w:pPr>
            <w:r>
              <w:rPr>
                <w:sz w:val="22"/>
              </w:rPr>
              <w:t>6.</w:t>
            </w:r>
            <w:r>
              <w:rPr>
                <w:sz w:val="22"/>
              </w:rPr>
              <w:t>专项服务小组</w:t>
            </w:r>
          </w:p>
          <w:p>
            <w:pPr>
              <w:pStyle w:val="null3"/>
              <w:ind w:firstLine="440"/>
              <w:jc w:val="both"/>
            </w:pPr>
            <w:r>
              <w:rPr>
                <w:sz w:val="22"/>
              </w:rPr>
              <w:t>中标供应商</w:t>
            </w:r>
            <w:r>
              <w:rPr>
                <w:sz w:val="22"/>
              </w:rPr>
              <w:t>要安排项目负责人专门负责政策性农村住房保险业务的承保、续保及理赔跟踪服务等系列工作。当发生保险事故时，</w:t>
            </w:r>
            <w:r>
              <w:rPr>
                <w:sz w:val="22"/>
              </w:rPr>
              <w:t>中标供应商</w:t>
            </w:r>
            <w:r>
              <w:rPr>
                <w:sz w:val="22"/>
              </w:rPr>
              <w:t>要按所出险报案理赔流程进行理赔处理，使农户享受到</w:t>
            </w:r>
            <w:r>
              <w:rPr>
                <w:sz w:val="22"/>
              </w:rPr>
              <w:t>中标供应商</w:t>
            </w:r>
            <w:r>
              <w:rPr>
                <w:sz w:val="22"/>
              </w:rPr>
              <w:t>贴心、便利的服务，保证农村住房保险的健康、有序、可持续发展，以造福全市广大农户。</w:t>
            </w:r>
          </w:p>
          <w:p>
            <w:pPr>
              <w:pStyle w:val="null3"/>
              <w:jc w:val="both"/>
            </w:pPr>
            <w:r>
              <w:rPr>
                <w:sz w:val="22"/>
                <w:b/>
              </w:rPr>
              <w:t xml:space="preserve">      三</w:t>
            </w:r>
            <w:r>
              <w:rPr>
                <w:sz w:val="22"/>
                <w:b/>
              </w:rPr>
              <w:t>、相关服务要求</w:t>
            </w:r>
          </w:p>
          <w:p>
            <w:pPr>
              <w:pStyle w:val="null3"/>
              <w:ind w:firstLine="440"/>
              <w:jc w:val="both"/>
            </w:pPr>
            <w:r>
              <w:rPr>
                <w:sz w:val="22"/>
              </w:rPr>
              <w:t>1.</w:t>
            </w:r>
            <w:r>
              <w:rPr>
                <w:sz w:val="22"/>
              </w:rPr>
              <w:t>中标供应商</w:t>
            </w:r>
            <w:r>
              <w:rPr>
                <w:sz w:val="22"/>
              </w:rPr>
              <w:t>应加强对协保机构、协保人员的培训指导，按照保险合同以及</w:t>
            </w:r>
            <w:r>
              <w:rPr>
                <w:sz w:val="22"/>
              </w:rPr>
              <w:t>中标供应商</w:t>
            </w:r>
            <w:r>
              <w:rPr>
                <w:sz w:val="22"/>
              </w:rPr>
              <w:t>与政府之间的有关约定列支协保工作经费，协保工作经费标准不高于农房保险保费收入的</w:t>
            </w:r>
            <w:r>
              <w:rPr>
                <w:sz w:val="22"/>
              </w:rPr>
              <w:t>5%，主要用于协保机构和协保员开展工作，具体标准由双方协商确定。向协保员支付协保费，原则上不得超过当地公益性岗位的平均报酬。</w:t>
            </w:r>
          </w:p>
          <w:p>
            <w:pPr>
              <w:pStyle w:val="null3"/>
              <w:ind w:firstLine="440"/>
              <w:jc w:val="both"/>
            </w:pPr>
            <w:r>
              <w:rPr>
                <w:sz w:val="22"/>
              </w:rPr>
              <w:t>2.</w:t>
            </w:r>
            <w:r>
              <w:rPr>
                <w:sz w:val="22"/>
              </w:rPr>
              <w:t>中标供应商</w:t>
            </w:r>
            <w:r>
              <w:rPr>
                <w:sz w:val="22"/>
              </w:rPr>
              <w:t>应加大技术投入，运用大数据和电子化技术，建立包括承保、定损理赔等功能的电子化信息管理系统，提高承保理赔效率，借助互联网工具发布灾前预警、防灾防损等灾害防范信息，提升我市农房保险风险管理服务水平。</w:t>
            </w:r>
          </w:p>
          <w:p>
            <w:pPr>
              <w:pStyle w:val="null3"/>
              <w:ind w:firstLine="440"/>
              <w:jc w:val="both"/>
            </w:pPr>
            <w:r>
              <w:rPr>
                <w:sz w:val="22"/>
              </w:rPr>
              <w:t>3.</w:t>
            </w:r>
            <w:r>
              <w:rPr>
                <w:sz w:val="22"/>
              </w:rPr>
              <w:t>在承保农房保险业务中积极提供风险减量服务，对超过一定使用年限的农房，可聘请第三方专业机构进行安全鉴定，构建风险减量服务新模式。</w:t>
            </w:r>
          </w:p>
          <w:p>
            <w:pPr>
              <w:pStyle w:val="null3"/>
              <w:ind w:firstLine="440"/>
              <w:jc w:val="both"/>
            </w:pPr>
            <w:r>
              <w:rPr>
                <w:sz w:val="22"/>
              </w:rPr>
              <w:t>4</w:t>
            </w:r>
            <w:r>
              <w:rPr>
                <w:sz w:val="22"/>
              </w:rPr>
              <w:t>.</w:t>
            </w:r>
            <w:r>
              <w:rPr>
                <w:sz w:val="22"/>
              </w:rPr>
              <w:t>中标供应商</w:t>
            </w:r>
            <w:r>
              <w:rPr>
                <w:sz w:val="22"/>
              </w:rPr>
              <w:t>要充分利用广播、电视、报纸、网络等各种媒体，广泛宣传开展政策性农村住房保险工作的重要意义和具体政策措施，向农户宣传普及政策性农村住房保险知识，包括：保险责任范围、补贴政策、赔偿标准等内容，增强全市农户的参保意识和参保积极性。</w:t>
            </w:r>
          </w:p>
          <w:p>
            <w:pPr>
              <w:pStyle w:val="null3"/>
              <w:ind w:firstLine="440"/>
              <w:jc w:val="both"/>
            </w:pPr>
            <w:r>
              <w:rPr>
                <w:sz w:val="22"/>
              </w:rPr>
              <w:t>5</w:t>
            </w:r>
            <w:r>
              <w:rPr>
                <w:sz w:val="22"/>
              </w:rPr>
              <w:t>.</w:t>
            </w:r>
            <w:r>
              <w:rPr>
                <w:sz w:val="22"/>
              </w:rPr>
              <w:t>中标供应商</w:t>
            </w:r>
            <w:r>
              <w:rPr>
                <w:sz w:val="22"/>
              </w:rPr>
              <w:t>应当做好农户档案资料的收集、审核、保存和管理工作，加强承保、防灾防损、查勘定损、理赔等专业化服务，把维护农民合法权益放在首位，做到理赔服务</w:t>
            </w:r>
            <w:r>
              <w:rPr>
                <w:sz w:val="22"/>
              </w:rPr>
              <w:t>“三到户”，即查勘定损到户、赔付支付到户、理赔信息公开到户。</w:t>
            </w:r>
          </w:p>
          <w:p>
            <w:pPr>
              <w:pStyle w:val="null3"/>
              <w:ind w:firstLine="440"/>
              <w:jc w:val="both"/>
            </w:pPr>
            <w:r>
              <w:rPr>
                <w:sz w:val="22"/>
              </w:rPr>
              <w:t>6</w:t>
            </w:r>
            <w:r>
              <w:rPr>
                <w:sz w:val="22"/>
              </w:rPr>
              <w:t>.</w:t>
            </w:r>
            <w:r>
              <w:rPr>
                <w:sz w:val="22"/>
              </w:rPr>
              <w:t>中标供应商</w:t>
            </w:r>
            <w:r>
              <w:rPr>
                <w:sz w:val="22"/>
              </w:rPr>
              <w:t>须</w:t>
            </w:r>
            <w:r>
              <w:rPr>
                <w:sz w:val="22"/>
              </w:rPr>
              <w:t>在服务期间</w:t>
            </w:r>
            <w:r>
              <w:rPr>
                <w:sz w:val="22"/>
              </w:rPr>
              <w:t>开展</w:t>
            </w:r>
            <w:r>
              <w:rPr>
                <w:sz w:val="22"/>
              </w:rPr>
              <w:t>相关</w:t>
            </w:r>
            <w:r>
              <w:rPr>
                <w:sz w:val="22"/>
              </w:rPr>
              <w:t>的</w:t>
            </w:r>
            <w:r>
              <w:rPr>
                <w:sz w:val="22"/>
              </w:rPr>
              <w:t>保险培训，培</w:t>
            </w:r>
            <w:r>
              <w:rPr>
                <w:sz w:val="22"/>
              </w:rPr>
              <w:t>养</w:t>
            </w:r>
            <w:r>
              <w:rPr>
                <w:sz w:val="22"/>
              </w:rPr>
              <w:t>熟悉农房、服务农户的协保员，协助做好参保、查勘、理赔等工作。保险培训费用由</w:t>
            </w:r>
            <w:r>
              <w:rPr>
                <w:sz w:val="22"/>
              </w:rPr>
              <w:t>中标供应商</w:t>
            </w:r>
            <w:r>
              <w:rPr>
                <w:sz w:val="22"/>
              </w:rPr>
              <w:t>自行承担。</w:t>
            </w:r>
          </w:p>
          <w:p>
            <w:pPr>
              <w:pStyle w:val="null3"/>
              <w:ind w:firstLine="440"/>
              <w:jc w:val="both"/>
            </w:pPr>
            <w:r>
              <w:rPr>
                <w:sz w:val="22"/>
              </w:rPr>
              <w:t>7</w:t>
            </w:r>
            <w:r>
              <w:rPr>
                <w:sz w:val="22"/>
              </w:rPr>
              <w:t>.投标人在投标文件中须明确报案、现场查勘、定损、索赔资料提交、预付赔偿、赔款时限等服务承诺。</w:t>
            </w:r>
          </w:p>
          <w:p>
            <w:pPr>
              <w:pStyle w:val="null3"/>
              <w:ind w:firstLine="440"/>
              <w:jc w:val="both"/>
            </w:pPr>
            <w:r>
              <w:rPr>
                <w:sz w:val="22"/>
              </w:rPr>
              <w:t>8</w:t>
            </w:r>
            <w:r>
              <w:rPr>
                <w:sz w:val="22"/>
              </w:rPr>
              <w:t>.</w:t>
            </w:r>
            <w:r>
              <w:rPr>
                <w:sz w:val="22"/>
              </w:rPr>
              <w:t>中标供应商</w:t>
            </w:r>
            <w:r>
              <w:rPr>
                <w:sz w:val="22"/>
              </w:rPr>
              <w:t>需遵守</w:t>
            </w:r>
            <w:r>
              <w:rPr>
                <w:sz w:val="22"/>
              </w:rPr>
              <w:t>《广东省地方金融管理局</w:t>
            </w:r>
            <w:r>
              <w:rPr>
                <w:sz w:val="22"/>
              </w:rPr>
              <w:t>广东省财政厅关于印发广东省政策性农村住房保险实施方案（</w:t>
            </w:r>
            <w:r>
              <w:rPr>
                <w:sz w:val="22"/>
              </w:rPr>
              <w:t>2025-2027年）的通知》（粤金管〔2025〕17号）《广东省政策性农村住房保险赔偿参考标准（2025-2027年）》《2025-2027年中山市政策性农村住房保险实施办法》的有关规定</w:t>
            </w:r>
            <w:r>
              <w:rPr>
                <w:sz w:val="22"/>
              </w:rPr>
              <w:t>。</w:t>
            </w:r>
          </w:p>
          <w:p>
            <w:pPr>
              <w:pStyle w:val="null3"/>
              <w:jc w:val="both"/>
            </w:pPr>
            <w:r>
              <w:rPr>
                <w:sz w:val="22"/>
                <w:b/>
              </w:rPr>
              <w:t xml:space="preserve">      四</w:t>
            </w:r>
            <w:r>
              <w:rPr>
                <w:sz w:val="22"/>
                <w:b/>
              </w:rPr>
              <w:t>、采购人配合条件</w:t>
            </w:r>
          </w:p>
          <w:p>
            <w:pPr>
              <w:pStyle w:val="null3"/>
            </w:pPr>
            <w:r>
              <w:rPr>
                <w:sz w:val="22"/>
              </w:rPr>
              <w:t xml:space="preserve">       投标人</w:t>
            </w:r>
            <w:r>
              <w:rPr>
                <w:sz w:val="22"/>
              </w:rPr>
              <w:t>可</w:t>
            </w:r>
            <w:r>
              <w:rPr>
                <w:sz w:val="22"/>
              </w:rPr>
              <w:t>在投标文件中列明在项目实施过程中要求采购人提供的配合条件。</w:t>
            </w:r>
          </w:p>
        </w:tc>
      </w:tr>
      <w:tr>
        <w:tc>
          <w:tcPr>
            <w:tcW w:type="dxa" w:w="2076"/>
          </w:tcPr>
          <w:p/>
        </w:tc>
        <w:tc>
          <w:tcPr>
            <w:tcW w:type="dxa" w:w="415"/>
          </w:tcPr>
          <w:p>
            <w:pPr>
              <w:pStyle w:val="null3"/>
            </w:pPr>
            <w:r>
              <w:rPr/>
              <w:t>2</w:t>
            </w:r>
          </w:p>
        </w:tc>
        <w:tc>
          <w:tcPr>
            <w:tcW w:type="dxa" w:w="5814"/>
          </w:tcPr>
          <w:p>
            <w:pPr>
              <w:pStyle w:val="null3"/>
              <w:jc w:val="both"/>
            </w:pPr>
            <w:r>
              <w:rPr>
                <w:sz w:val="22"/>
              </w:rPr>
              <w:t>附件</w:t>
            </w:r>
            <w:r>
              <w:rPr>
                <w:sz w:val="22"/>
              </w:rPr>
              <w:t>1：</w:t>
            </w:r>
          </w:p>
          <w:p>
            <w:pPr>
              <w:pStyle w:val="null3"/>
              <w:jc w:val="center"/>
            </w:pPr>
            <w:r>
              <w:rPr>
                <w:sz w:val="22"/>
                <w:b/>
              </w:rPr>
              <w:t>广东省政策性农村住房保险赔偿参考标准</w:t>
            </w:r>
          </w:p>
          <w:p>
            <w:pPr>
              <w:pStyle w:val="null3"/>
              <w:jc w:val="center"/>
            </w:pPr>
            <w:r>
              <w:rPr>
                <w:sz w:val="22"/>
                <w:b/>
              </w:rPr>
              <w:t>（</w:t>
            </w:r>
            <w:r>
              <w:rPr>
                <w:sz w:val="22"/>
                <w:b/>
              </w:rPr>
              <w:t>2025-2027年）</w:t>
            </w:r>
          </w:p>
          <w:p>
            <w:pPr>
              <w:pStyle w:val="null3"/>
              <w:ind w:firstLine="418"/>
              <w:jc w:val="both"/>
            </w:pPr>
            <w:r>
              <w:rPr>
                <w:sz w:val="22"/>
                <w:b/>
              </w:rPr>
              <w:t>一、房屋倒塌或损毁等级界定标准及赔偿标准</w:t>
            </w:r>
          </w:p>
          <w:p>
            <w:pPr>
              <w:pStyle w:val="null3"/>
              <w:ind w:firstLine="416"/>
              <w:jc w:val="both"/>
            </w:pPr>
            <w:r>
              <w:rPr>
                <w:sz w:val="22"/>
              </w:rPr>
              <w:t>赔偿金额以被保险房屋出险时房屋建筑结构类型对应的赔偿标准予以核定赔付。</w:t>
            </w:r>
          </w:p>
          <w:tbl>
            <w:tblPr>
              <w:tblBorders>
                <w:top w:val="none" w:color="000000" w:sz="4"/>
                <w:left w:val="none" w:color="000000" w:sz="4"/>
                <w:bottom w:val="none" w:color="000000" w:sz="4"/>
                <w:right w:val="none" w:color="000000" w:sz="4"/>
                <w:insideH w:val="none"/>
                <w:insideV w:val="none"/>
              </w:tblBorders>
            </w:tblPr>
            <w:tblGrid>
              <w:gridCol w:w="466"/>
              <w:gridCol w:w="2646"/>
              <w:gridCol w:w="1132"/>
              <w:gridCol w:w="1353"/>
            </w:tblGrid>
            <w:tr>
              <w:tc>
                <w:tcPr>
                  <w:tcW w:type="dxa" w:w="3112"/>
                  <w:gridSpan w:val="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倒塌或损毁等级界定标准</w:t>
                  </w:r>
                </w:p>
              </w:tc>
              <w:tc>
                <w:tcPr>
                  <w:tcW w:type="dxa" w:w="2485"/>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赔偿标准</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（一）因保险责任造成仅屋顶或门窗受损</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1.仅屋顶受损</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屋顶为茅草、篷布等结构</w:t>
                  </w:r>
                </w:p>
              </w:tc>
              <w:tc>
                <w:tcPr>
                  <w:tcW w:type="dxa" w:w="2485"/>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屋顶为土瓦结构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单层瓦面受损每平方米</w:t>
                  </w:r>
                  <w:r>
                    <w:rPr>
                      <w:sz w:val="22"/>
                    </w:rPr>
                    <w:t>120元；</w:t>
                  </w:r>
                </w:p>
                <w:p>
                  <w:pPr>
                    <w:pStyle w:val="null3"/>
                    <w:jc w:val="center"/>
                  </w:pPr>
                  <w:r>
                    <w:rPr>
                      <w:sz w:val="22"/>
                    </w:rPr>
                    <w:t>双层瓦面受损每平方米</w:t>
                  </w:r>
                  <w:r>
                    <w:rPr>
                      <w:sz w:val="22"/>
                    </w:rPr>
                    <w:t>250元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屋顶为彩钢瓦结构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仅彩钢瓦受损每平方米</w:t>
                  </w:r>
                  <w:r>
                    <w:rPr>
                      <w:sz w:val="22"/>
                    </w:rPr>
                    <w:t>110元，彩钢瓦面及其支撑结构受损</w:t>
                  </w:r>
                </w:p>
                <w:p>
                  <w:pPr>
                    <w:pStyle w:val="null3"/>
                    <w:jc w:val="center"/>
                  </w:pPr>
                  <w:r>
                    <w:rPr>
                      <w:sz w:val="22"/>
                    </w:rPr>
                    <w:t>每平方米</w:t>
                  </w:r>
                  <w:r>
                    <w:rPr>
                      <w:sz w:val="22"/>
                    </w:rPr>
                    <w:t>160元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屋顶为混凝土结构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4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2.仅门窗受损</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仅玻璃破碎</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-铝合金窗（含玻璃）</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-其他窗户（含玻璃）</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130元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不锈钢大门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卷闸门（含电动卷闸门）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平板门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实木门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（二）</w:t>
                  </w:r>
                  <w:r>
                    <w:rPr>
                      <w:sz w:val="22"/>
                    </w:rPr>
                    <w:t>Ⅰ级倒塌或损毁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墙体倒塌、屋顶倒塌、楼板倒塌或墙壁与屋顶倒塌的面积之和不超过</w:t>
                  </w:r>
                  <w:r>
                    <w:rPr>
                      <w:sz w:val="22"/>
                    </w:rPr>
                    <w:t>10平方米（含）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1/4且小于1/3（含）</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3500元</w:t>
                  </w:r>
                </w:p>
              </w:tc>
              <w:tc>
                <w:tcPr>
                  <w:tcW w:type="dxa" w:w="1353"/>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2500元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1/4且小于1/3（含）</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（三）</w:t>
                  </w:r>
                  <w:r>
                    <w:rPr>
                      <w:sz w:val="22"/>
                    </w:rPr>
                    <w:t>Ⅱ级倒塌或损毁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10平方米但不超过自然间总墙体面积1/2</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10平方米但不超过自然间屋顶总面积1/2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10平方米但不超过自然间总楼板面积1/2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10平方米但不超过20平方米</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1/3且小于2/3（含）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1/3且小于2/3(含)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（四）</w:t>
                  </w:r>
                  <w:r>
                    <w:rPr>
                      <w:sz w:val="22"/>
                    </w:rPr>
                    <w:t>Ⅲ级倒塌或损毁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10平方米且超过自然间总墙体面积1/2</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10平方米且超过自然间屋顶总面积1/2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10平方米且超过自然间总楼板面积1/2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20平方米</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w:t>
                  </w:r>
                  <w:r>
                    <w:rPr>
                      <w:sz w:val="22"/>
                    </w:rPr>
                    <w:t>2/3以上的或因洪涝长期浸泡造成墙体损毁需要较大规模修复，修复面积占房间墙体面积2/3以上</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16000元</w:t>
                  </w:r>
                </w:p>
              </w:tc>
              <w:tc>
                <w:tcPr>
                  <w:tcW w:type="dxa" w:w="1353"/>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10000元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房屋主体结构濒于崩溃、倒毁</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7</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经有资质的鉴定机构鉴定为Ｄ级危房，应当整体拆除重建</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Ⅲ级倒塌或损毁的间数达到2间</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40000元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25000元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9</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Ⅲ级倒塌或损毁的间数达到3间以上</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（五）每年累计基本赔偿限额</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bl>
          <w:p>
            <w:pPr>
              <w:pStyle w:val="null3"/>
              <w:ind w:firstLine="440"/>
              <w:jc w:val="both"/>
            </w:pPr>
            <w:r>
              <w:rPr>
                <w:sz w:val="22"/>
              </w:rPr>
              <w:t>其中：</w:t>
            </w:r>
          </w:p>
          <w:p>
            <w:pPr>
              <w:pStyle w:val="null3"/>
              <w:ind w:firstLine="440"/>
              <w:jc w:val="both"/>
            </w:pPr>
            <w:r>
              <w:rPr>
                <w:sz w:val="22"/>
              </w:rPr>
              <w:t>一类结构房屋为使用钢筋混凝土作为框架结构的房屋；</w:t>
            </w:r>
          </w:p>
          <w:p>
            <w:pPr>
              <w:pStyle w:val="null3"/>
              <w:ind w:firstLine="440"/>
              <w:jc w:val="both"/>
            </w:pPr>
            <w:r>
              <w:rPr>
                <w:sz w:val="22"/>
              </w:rPr>
              <w:t>二类结构房屋为除上述一类结构房屋以外的房屋，如：砖木、砖土、茅草、泥瓦等结构的房屋。</w:t>
            </w:r>
          </w:p>
          <w:p>
            <w:pPr>
              <w:pStyle w:val="null3"/>
              <w:ind w:right="-1530" w:firstLine="442"/>
              <w:jc w:val="both"/>
            </w:pPr>
            <w:r>
              <w:rPr>
                <w:sz w:val="22"/>
                <w:b/>
              </w:rPr>
              <w:t>二、室内财产受损赔偿标准</w:t>
            </w:r>
          </w:p>
          <w:p>
            <w:pPr>
              <w:pStyle w:val="null3"/>
              <w:ind w:firstLine="440"/>
              <w:jc w:val="both"/>
            </w:pPr>
            <w:r>
              <w:rPr>
                <w:sz w:val="22"/>
              </w:rPr>
              <w:t>室内财产根据以下类别对应赔偿标准，根据实际损失情况协商赔偿，室内财产每户最高赔付</w:t>
            </w:r>
            <w:r>
              <w:rPr>
                <w:sz w:val="22"/>
              </w:rPr>
              <w:t>13000元，具体如下：</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项目</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类别</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赔付标准</w:t>
                  </w:r>
                </w:p>
              </w:tc>
            </w:tr>
            <w:tr>
              <w:tc>
                <w:tcPr>
                  <w:tcW w:type="dxa" w:w="18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家用电器</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电视机、冰箱、洗衣机</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800-2000元/个或台</w:t>
                  </w:r>
                </w:p>
              </w:tc>
            </w:tr>
            <w:tr>
              <w:tc>
                <w:tcPr>
                  <w:tcW w:type="dxa" w:w="1866"/>
                  <w:vMerge/>
                  <w:tcBorders>
                    <w:top w:val="none" w:color="000000" w:sz="4"/>
                    <w:left w:val="single" w:color="000000" w:sz="8"/>
                    <w:bottom w:val="single" w:color="000000" w:sz="8"/>
                    <w:right w:val="single" w:color="000000" w:sz="8"/>
                  </w:tcBorders>
                </w:tcP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炉灶、电饭锅等厨具及其他</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100-500元/个或套</w:t>
                  </w:r>
                </w:p>
              </w:tc>
            </w:tr>
            <w:tr>
              <w:tc>
                <w:tcPr>
                  <w:tcW w:type="dxa" w:w="18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衣物及床上用品</w:t>
                  </w:r>
                </w:p>
              </w:tc>
              <w:tc>
                <w:tcPr>
                  <w:tcW w:type="dxa" w:w="3732"/>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在限额内，根据实际损失情况协商赔付</w:t>
                  </w:r>
                </w:p>
              </w:tc>
            </w:tr>
            <w:tr>
              <w:tc>
                <w:tcPr>
                  <w:tcW w:type="dxa" w:w="18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家具及其他生活用具</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沙发类、床、柜类</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500-1000元</w:t>
                  </w:r>
                </w:p>
              </w:tc>
            </w:tr>
            <w:tr>
              <w:tc>
                <w:tcPr>
                  <w:tcW w:type="dxa" w:w="1866"/>
                  <w:vMerge/>
                  <w:tcBorders>
                    <w:top w:val="none" w:color="000000" w:sz="4"/>
                    <w:left w:val="single" w:color="000000" w:sz="8"/>
                    <w:bottom w:val="single" w:color="000000" w:sz="8"/>
                    <w:right w:val="single" w:color="000000" w:sz="8"/>
                  </w:tcBorders>
                </w:tcP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桌椅类及其他</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w:t>
                  </w:r>
                </w:p>
              </w:tc>
            </w:tr>
          </w:tbl>
          <w:p>
            <w:pPr>
              <w:pStyle w:val="null3"/>
              <w:ind w:firstLine="442"/>
              <w:jc w:val="both"/>
            </w:pPr>
            <w:r>
              <w:rPr>
                <w:sz w:val="22"/>
                <w:b/>
              </w:rPr>
              <w:t>三、清理残骸费用赔付标准</w:t>
            </w:r>
          </w:p>
          <w:p>
            <w:pPr>
              <w:pStyle w:val="null3"/>
              <w:ind w:firstLine="440"/>
              <w:jc w:val="both"/>
            </w:pPr>
            <w:r>
              <w:rPr>
                <w:sz w:val="22"/>
              </w:rPr>
              <w:t>清理残骸费用按照房屋倒塌或损毁核定赔偿金额的</w:t>
            </w:r>
            <w:r>
              <w:rPr>
                <w:sz w:val="22"/>
              </w:rPr>
              <w:t>4%计算，每户最高赔付2000元。</w:t>
            </w:r>
          </w:p>
          <w:p>
            <w:pPr>
              <w:pStyle w:val="null3"/>
              <w:ind w:firstLine="442"/>
              <w:jc w:val="both"/>
            </w:pPr>
            <w:r>
              <w:rPr>
                <w:sz w:val="22"/>
                <w:b/>
              </w:rPr>
              <w:t>四、临时租房费用赔付标准</w:t>
            </w:r>
          </w:p>
          <w:p>
            <w:pPr>
              <w:pStyle w:val="null3"/>
              <w:ind w:firstLine="440"/>
              <w:jc w:val="both"/>
            </w:pPr>
            <w:r>
              <w:rPr>
                <w:sz w:val="22"/>
              </w:rPr>
              <w:t>房屋倒塌或损毁达到以下等级赔付时，另外给予临时租房费用，每户最高赔付</w:t>
            </w:r>
            <w:r>
              <w:rPr>
                <w:sz w:val="22"/>
              </w:rPr>
              <w:t>2000元，赔付标准如下：</w:t>
            </w:r>
          </w:p>
          <w:tbl>
            <w:tblPr>
              <w:tblBorders>
                <w:top w:val="none" w:color="000000" w:sz="4"/>
                <w:left w:val="none" w:color="000000" w:sz="4"/>
                <w:bottom w:val="none" w:color="000000" w:sz="4"/>
                <w:right w:val="none" w:color="000000" w:sz="4"/>
                <w:insideH w:val="none"/>
                <w:insideV w:val="none"/>
              </w:tblBorders>
            </w:tblPr>
            <w:tblGrid>
              <w:gridCol w:w="4036"/>
              <w:gridCol w:w="1561"/>
            </w:tblGrid>
            <w:tr>
              <w:tc>
                <w:tcPr>
                  <w:tcW w:type="dxa" w:w="403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房屋倒塌或损毁程度</w:t>
                  </w:r>
                </w:p>
              </w:tc>
              <w:tc>
                <w:tcPr>
                  <w:tcW w:type="dxa" w:w="156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赔付金额</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Ⅱ级或Ⅲ级倒塌或损毁房屋间数1间</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500元/户</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Ⅱ级或Ⅲ级倒塌或损毁房屋间数2间</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1000元/户</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Ⅱ级或Ⅲ级倒塌或损毁房屋间数3间及以上</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2000元/户</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采购包2（2026-2027年中山市政策性农村住房保险承保机构采购项目（包组2））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自合同约定生效之日起至2027年12月31日，结算金额累计达到采购包预算金额或服务期满（以先到者为准），合同终止。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1期：支付比例100%,据实结算 1.保费按年支付（保费=实际参保户数乘以中标保费单价）。 2.保费补贴拨付分为市、镇（街）两级。3.其他事项：该项目补贴资金来源为财政拨款，支付审查方面时间较长，请各投标人考虑自身的资金情况参加投标报价，中标后不得以补贴款项未及时支付而拒绝承保及赔付，否则采购人有权解除合同并追究中标供应商的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1期：按照《广东省地方金融管理局 广东省财政厅关于印发广东省政策性农村住房保险实施方案（2025-2027年）的通知》（粤金管〔2025〕17号）《广东省政策性农村住房保险赔偿参考标准（2025-2027年）》《2025-2027年中山市政策性农村住房保险实施办法》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其他，1.农户数量以实际参保户数为准。 2.中标供应商需与上期承保机构做好农房保险交接工作，确保农户合法权益不因承保机构交接而受到损害。</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1.1按单价报价，以保费5.44元/户/年作为最高限价。报价不得超出最高限价，否则作无效投标处理。 1.2本项目的报价和结算金额均以人民币为货币单位。</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2026-2027年中山市政策性农村住房保险承保机构采购项目（包组2）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1,440,000.00</w:t>
            </w:r>
          </w:p>
        </w:tc>
        <w:tc>
          <w:tcPr>
            <w:tcW w:type="dxa" w:w="933"/>
          </w:tcPr>
          <w:p>
            <w:pPr>
              <w:pStyle w:val="null3"/>
              <w:jc w:val="right"/>
            </w:pPr>
            <w:r>
              <w:rPr/>
              <w:t>1,440,000.00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2026-2027年中山市政策性农村住房保险承保机构采购项目（包组2）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 xml:space="preserve">      一、项目主要内容</w:t>
            </w:r>
          </w:p>
          <w:p>
            <w:pPr>
              <w:pStyle w:val="null3"/>
              <w:jc w:val="both"/>
            </w:pPr>
            <w:r>
              <w:rPr>
                <w:sz w:val="22"/>
              </w:rPr>
              <w:t xml:space="preserve">       1.被保险人及保险标的</w:t>
            </w:r>
          </w:p>
          <w:p>
            <w:pPr>
              <w:pStyle w:val="null3"/>
              <w:ind w:firstLine="440"/>
              <w:jc w:val="both"/>
            </w:pPr>
            <w:r>
              <w:rPr>
                <w:sz w:val="22"/>
              </w:rPr>
              <w:t>1.1被保险人为全市行政区域范围内具有中山市农业户籍的常住农户、拥有农村土地承包经营权或宅基地使用权的所有居民（以下统称农户）。</w:t>
            </w:r>
          </w:p>
          <w:p>
            <w:pPr>
              <w:pStyle w:val="null3"/>
              <w:ind w:firstLine="440"/>
              <w:jc w:val="both"/>
            </w:pPr>
            <w:r>
              <w:rPr>
                <w:sz w:val="22"/>
              </w:rPr>
              <w:t xml:space="preserve">1.2保险标的是被保险人自有的，用于生活居住的房屋和室内财产。其中，被保险房屋需有居住痕迹，且符合以下条件之一：  </w:t>
            </w:r>
          </w:p>
          <w:p>
            <w:pPr>
              <w:pStyle w:val="null3"/>
              <w:ind w:firstLine="440"/>
              <w:jc w:val="both"/>
            </w:pPr>
            <w:r>
              <w:rPr>
                <w:sz w:val="22"/>
              </w:rPr>
              <w:t>（</w:t>
            </w:r>
            <w:r>
              <w:rPr>
                <w:sz w:val="22"/>
              </w:rPr>
              <w:t>1）屋内有衣食住行等必备生活用品；</w:t>
            </w:r>
          </w:p>
          <w:p>
            <w:pPr>
              <w:pStyle w:val="null3"/>
              <w:ind w:firstLine="440"/>
              <w:jc w:val="both"/>
            </w:pPr>
            <w:r>
              <w:rPr>
                <w:sz w:val="22"/>
              </w:rPr>
              <w:t>（</w:t>
            </w:r>
            <w:r>
              <w:rPr>
                <w:sz w:val="22"/>
              </w:rPr>
              <w:t>2）有安装水表、电表并可以提供缴费记录；</w:t>
            </w:r>
          </w:p>
          <w:p>
            <w:pPr>
              <w:pStyle w:val="null3"/>
              <w:ind w:firstLine="440"/>
              <w:jc w:val="both"/>
            </w:pPr>
            <w:r>
              <w:rPr>
                <w:sz w:val="22"/>
              </w:rPr>
              <w:t>（</w:t>
            </w:r>
            <w:r>
              <w:rPr>
                <w:sz w:val="22"/>
              </w:rPr>
              <w:t>3）当地村委出具相关证明。</w:t>
            </w:r>
          </w:p>
          <w:p>
            <w:pPr>
              <w:pStyle w:val="null3"/>
              <w:ind w:firstLine="440"/>
              <w:jc w:val="both"/>
            </w:pPr>
            <w:r>
              <w:rPr>
                <w:sz w:val="22"/>
              </w:rPr>
              <w:t>1.3被保险人一户（同一户口簿内）在中山市辖内有多处农村房屋（商品住房除外），多处房屋可共享同一保额保障，多处房屋总保险金额以每户保险金额为限。</w:t>
            </w:r>
          </w:p>
          <w:p>
            <w:pPr>
              <w:pStyle w:val="null3"/>
              <w:jc w:val="both"/>
            </w:pPr>
            <w:r>
              <w:rPr>
                <w:sz w:val="22"/>
              </w:rPr>
              <w:t xml:space="preserve">       2.保险金额</w:t>
            </w:r>
          </w:p>
          <w:p>
            <w:pPr>
              <w:pStyle w:val="null3"/>
              <w:jc w:val="both"/>
            </w:pPr>
            <w:r>
              <w:rPr>
                <w:sz w:val="22"/>
              </w:rPr>
              <w:t xml:space="preserve">       2.1政策性农房保险基础保障</w:t>
            </w:r>
          </w:p>
          <w:p>
            <w:pPr>
              <w:pStyle w:val="null3"/>
              <w:ind w:firstLine="440"/>
              <w:jc w:val="both"/>
            </w:pPr>
            <w:r>
              <w:rPr>
                <w:sz w:val="22"/>
              </w:rPr>
              <w:t>农房保险赔偿标准按照《广东省政策性农村住房保险赔偿参考标准（</w:t>
            </w:r>
            <w:r>
              <w:rPr>
                <w:sz w:val="22"/>
              </w:rPr>
              <w:t>2025-2027年）》（见附件1）执行。每户每年保险金额为110,000元。其中，因自然灾害（含地震）及意外事故导致房屋损失，按照农房建筑结构类型分为一类结构房屋保险金额80,000元，二类结构房屋保险金额50,000元；室内财产损失13,000元；因盗抢责任导致房屋及室内财产损失13,000元；按照房屋倒塌或损毁核定赔偿金额的4%计算给予受灾农户清理残骸费用，最高赔付2,000元；对房屋达到Ⅱ级和Ⅲ级倒塌或损毁的农户，给予最高不超过2,000元的临时安置费用。</w:t>
            </w:r>
          </w:p>
          <w:p>
            <w:pPr>
              <w:pStyle w:val="null3"/>
              <w:jc w:val="center"/>
            </w:pPr>
            <w:r>
              <w:rPr>
                <w:sz w:val="22"/>
                <w:b/>
              </w:rPr>
              <w:t>表</w:t>
            </w:r>
            <w:r>
              <w:rPr>
                <w:sz w:val="22"/>
                <w:b/>
              </w:rPr>
              <w:t>1 保险方案明细表</w:t>
            </w:r>
          </w:p>
          <w:tbl>
            <w:tblPr>
              <w:tblInd w:type="dxa" w:w="105"/>
              <w:tblBorders>
                <w:top w:val="none" w:color="000000" w:sz="4"/>
                <w:left w:val="none" w:color="000000" w:sz="4"/>
                <w:bottom w:val="none" w:color="000000" w:sz="4"/>
                <w:right w:val="none" w:color="000000" w:sz="4"/>
                <w:insideH w:val="none"/>
                <w:insideV w:val="none"/>
              </w:tblBorders>
            </w:tblPr>
            <w:tblGrid>
              <w:gridCol w:w="1235"/>
              <w:gridCol w:w="1594"/>
              <w:gridCol w:w="2660"/>
            </w:tblGrid>
            <w:tr>
              <w:tc>
                <w:tcPr>
                  <w:tcW w:type="dxa" w:w="123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保险标的</w:t>
                  </w:r>
                </w:p>
              </w:tc>
              <w:tc>
                <w:tcPr>
                  <w:tcW w:type="dxa" w:w="159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保险责任</w:t>
                  </w:r>
                </w:p>
              </w:tc>
              <w:tc>
                <w:tcPr>
                  <w:tcW w:type="dxa" w:w="266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保险金额及分项</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r>
                    <w:rPr>
                      <w:sz w:val="22"/>
                    </w:rPr>
                    <w:t>80,000元</w:t>
                  </w:r>
                </w:p>
                <w:p>
                  <w:pPr>
                    <w:pStyle w:val="null3"/>
                    <w:jc w:val="center"/>
                  </w:pPr>
                  <w:r>
                    <w:rPr>
                      <w:sz w:val="22"/>
                    </w:rPr>
                    <w:t>二类结构房屋：</w:t>
                  </w:r>
                  <w:r>
                    <w:rPr>
                      <w:sz w:val="22"/>
                    </w:rPr>
                    <w:t>50,000元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p>
                  <w:pPr>
                    <w:pStyle w:val="null3"/>
                    <w:jc w:val="center"/>
                  </w:pPr>
                  <w:r>
                    <w:rPr>
                      <w:sz w:val="22"/>
                    </w:rPr>
                    <w:t>其中：家用电器</w:t>
                  </w:r>
                  <w:r>
                    <w:rPr>
                      <w:sz w:val="22"/>
                    </w:rPr>
                    <w:t>6,000元，衣物和床上用品3,000元，家具及其他生活用具4,000元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盗窃或抢劫</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清理残骸费用</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自然灾害、地震及意外事故</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r>
              <w:tc>
                <w:tcPr>
                  <w:tcW w:type="dxa" w:w="123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临时安置费用</w:t>
                  </w:r>
                </w:p>
              </w:tc>
              <w:tc>
                <w:tcPr>
                  <w:tcW w:type="dxa" w:w="15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对于达到</w:t>
                  </w:r>
                  <w:r>
                    <w:rPr>
                      <w:sz w:val="22"/>
                    </w:rPr>
                    <w:t>Ⅱ级或Ⅲ级倒塌或损毁房屋每户给予临时安置费用</w:t>
                  </w:r>
                </w:p>
              </w:tc>
              <w:tc>
                <w:tcPr>
                  <w:tcW w:type="dxa" w:w="266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bl>
          <w:p>
            <w:pPr>
              <w:pStyle w:val="null3"/>
              <w:jc w:val="both"/>
            </w:pPr>
            <w:r>
              <w:rPr>
                <w:sz w:val="22"/>
              </w:rPr>
              <w:t>其中：</w:t>
            </w:r>
          </w:p>
          <w:p>
            <w:pPr>
              <w:pStyle w:val="null3"/>
              <w:jc w:val="both"/>
            </w:pPr>
            <w:r>
              <w:rPr>
                <w:sz w:val="22"/>
              </w:rPr>
              <w:t>一类结构房屋为使用钢筋混凝土作为框架结构的房屋；</w:t>
            </w:r>
          </w:p>
          <w:p>
            <w:pPr>
              <w:pStyle w:val="null3"/>
              <w:jc w:val="both"/>
            </w:pPr>
            <w:r>
              <w:rPr>
                <w:sz w:val="22"/>
              </w:rPr>
              <w:t>二类结构房屋为除上述一类结构房屋以外的房屋，如：砖木、砖土、茅草、泥瓦等结构的房屋。</w:t>
            </w:r>
          </w:p>
          <w:p>
            <w:pPr>
              <w:pStyle w:val="null3"/>
              <w:jc w:val="both"/>
            </w:pPr>
            <w:r>
              <w:rPr>
                <w:sz w:val="22"/>
              </w:rPr>
              <w:t xml:space="preserve">       2.2</w:t>
            </w:r>
            <w:r>
              <w:rPr>
                <w:sz w:val="22"/>
              </w:rPr>
              <w:t>补充灾害水位线快速理赔方式</w:t>
            </w:r>
          </w:p>
          <w:p>
            <w:pPr>
              <w:pStyle w:val="null3"/>
              <w:ind w:firstLine="440"/>
              <w:jc w:val="both"/>
            </w:pPr>
            <w:r>
              <w:rPr>
                <w:sz w:val="22"/>
              </w:rPr>
              <w:t>当发生洪水、暴雨、台风等大灾导致我市范围内大面积（</w:t>
            </w:r>
            <w:r>
              <w:rPr>
                <w:sz w:val="22"/>
              </w:rPr>
              <w:t>100户以上）房屋被水浸时，对于房屋主体结构未造成明显损害的水浸农房，按照农户水浸高度（水位线）区分不同等级，并统一赔偿标准确定受灾农户室内财产损失。水浸高度位线（水位线）具体赔偿标准和实施细则，由</w:t>
            </w:r>
            <w:r>
              <w:rPr>
                <w:sz w:val="22"/>
              </w:rPr>
              <w:t>采购人</w:t>
            </w:r>
            <w:r>
              <w:rPr>
                <w:sz w:val="22"/>
              </w:rPr>
              <w:t>与</w:t>
            </w:r>
            <w:r>
              <w:rPr>
                <w:sz w:val="22"/>
              </w:rPr>
              <w:t>中标供应商</w:t>
            </w:r>
            <w:r>
              <w:rPr>
                <w:sz w:val="22"/>
              </w:rPr>
              <w:t>在农房保险保障总体方案下、结合我市灾情风险力度、室内财产实际损失情况统一制定，并报省地方金融管理局备案。水位线赔付参考标准应不低于以下标准：</w:t>
            </w:r>
          </w:p>
          <w:p>
            <w:pPr>
              <w:pStyle w:val="null3"/>
              <w:jc w:val="center"/>
            </w:pPr>
            <w:r>
              <w:rPr>
                <w:sz w:val="22"/>
                <w:b/>
              </w:rPr>
              <w:t>表</w:t>
            </w:r>
            <w:r>
              <w:rPr>
                <w:sz w:val="22"/>
                <w:b/>
              </w:rPr>
              <w:t>2 大灾水位线赔付标准表</w:t>
            </w:r>
          </w:p>
          <w:tbl>
            <w:tblPr>
              <w:tblInd w:type="dxa" w:w="105"/>
              <w:tblBorders>
                <w:top w:val="none" w:color="000000" w:sz="4"/>
                <w:left w:val="none" w:color="000000" w:sz="4"/>
                <w:bottom w:val="none" w:color="000000" w:sz="4"/>
                <w:right w:val="none" w:color="000000" w:sz="4"/>
                <w:insideH w:val="none"/>
                <w:insideV w:val="none"/>
              </w:tblBorders>
            </w:tblPr>
            <w:tblGrid>
              <w:gridCol w:w="1742"/>
              <w:gridCol w:w="1370"/>
              <w:gridCol w:w="2486"/>
            </w:tblGrid>
            <w:tr>
              <w:tc>
                <w:tcPr>
                  <w:tcW w:type="dxa" w:w="174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水浸深度</w:t>
                  </w:r>
                </w:p>
              </w:tc>
              <w:tc>
                <w:tcPr>
                  <w:tcW w:type="dxa" w:w="137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赔付标准</w:t>
                  </w:r>
                </w:p>
              </w:tc>
              <w:tc>
                <w:tcPr>
                  <w:tcW w:type="dxa" w:w="248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室内财产水浸受损基本情况</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 以下</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地面物品未受损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30cm(含)-50cm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450元/户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地面物品，如冰箱、洗衣机及部分生活用具、床上用品受损。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50cm(含)-120cm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800元/户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冰箱、洗衣机、电视机及部分生活用具、床上用品受损。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120cm(含)-250cm</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1400 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冰箱、洗衣机、电视机、灶具及生活用具、衣物及床上用品受损。</w:t>
                  </w:r>
                </w:p>
              </w:tc>
            </w:tr>
            <w:tr>
              <w:tc>
                <w:tcPr>
                  <w:tcW w:type="dxa" w:w="17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250cm(含)以上</w:t>
                  </w:r>
                </w:p>
              </w:tc>
              <w:tc>
                <w:tcPr>
                  <w:tcW w:type="dxa" w:w="13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1800元/户</w:t>
                  </w:r>
                </w:p>
              </w:tc>
              <w:tc>
                <w:tcPr>
                  <w:tcW w:type="dxa" w:w="24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全屋家用电器、灶具及生活用具、衣物及床上用品受损。</w:t>
                  </w:r>
                </w:p>
              </w:tc>
            </w:tr>
          </w:tbl>
          <w:p>
            <w:pPr>
              <w:pStyle w:val="null3"/>
              <w:ind w:firstLine="416"/>
              <w:jc w:val="both"/>
            </w:pPr>
            <w:r>
              <w:rPr>
                <w:sz w:val="22"/>
              </w:rPr>
              <w:t>3.</w:t>
            </w:r>
            <w:r>
              <w:rPr>
                <w:sz w:val="22"/>
              </w:rPr>
              <w:t>保费及财政补贴办法</w:t>
            </w:r>
          </w:p>
          <w:p>
            <w:pPr>
              <w:pStyle w:val="null3"/>
              <w:ind w:firstLine="416"/>
              <w:jc w:val="both"/>
            </w:pPr>
            <w:r>
              <w:rPr>
                <w:sz w:val="22"/>
              </w:rPr>
              <w:t>政策性农村住房保险每户每年保费不高于</w:t>
            </w:r>
            <w:r>
              <w:rPr>
                <w:sz w:val="22"/>
              </w:rPr>
              <w:t>5.44元（即本项目最高投标限价为人民币5.44元/户/年），</w:t>
            </w:r>
            <w:r>
              <w:rPr>
                <w:sz w:val="22"/>
              </w:rPr>
              <w:t>政府</w:t>
            </w:r>
            <w:r>
              <w:rPr>
                <w:sz w:val="22"/>
              </w:rPr>
              <w:t>对农户承担的保费</w:t>
            </w:r>
            <w:r>
              <w:rPr>
                <w:sz w:val="22"/>
              </w:rPr>
              <w:t>给予</w:t>
            </w:r>
            <w:r>
              <w:rPr>
                <w:sz w:val="22"/>
              </w:rPr>
              <w:t>全额补贴</w:t>
            </w:r>
            <w:r>
              <w:rPr>
                <w:sz w:val="22"/>
              </w:rPr>
              <w:t>。</w:t>
            </w:r>
          </w:p>
          <w:p>
            <w:pPr>
              <w:pStyle w:val="null3"/>
              <w:ind w:firstLine="442"/>
              <w:jc w:val="both"/>
            </w:pPr>
            <w:r>
              <w:rPr>
                <w:sz w:val="22"/>
                <w:b/>
              </w:rPr>
              <w:t>二</w:t>
            </w:r>
            <w:r>
              <w:rPr>
                <w:sz w:val="22"/>
                <w:b/>
              </w:rPr>
              <w:t>、承保保险机构的服务承诺</w:t>
            </w:r>
          </w:p>
          <w:p>
            <w:pPr>
              <w:pStyle w:val="null3"/>
              <w:ind w:firstLine="440"/>
              <w:jc w:val="both"/>
            </w:pPr>
            <w:r>
              <w:rPr>
                <w:sz w:val="22"/>
              </w:rPr>
              <w:t>为了最大限度保障被保险人的合法权益，在严格遵守《保险法》有关管理规定和承保理赔计划的基础上，</w:t>
            </w:r>
            <w:r>
              <w:rPr>
                <w:sz w:val="22"/>
              </w:rPr>
              <w:t>中标供应商需</w:t>
            </w:r>
            <w:r>
              <w:rPr>
                <w:sz w:val="22"/>
              </w:rPr>
              <w:t>做出</w:t>
            </w:r>
            <w:r>
              <w:rPr>
                <w:sz w:val="22"/>
              </w:rPr>
              <w:t>以下</w:t>
            </w:r>
            <w:r>
              <w:rPr>
                <w:sz w:val="22"/>
              </w:rPr>
              <w:t>服务承诺</w:t>
            </w:r>
            <w:r>
              <w:rPr>
                <w:sz w:val="22"/>
              </w:rPr>
              <w:t>：</w:t>
            </w:r>
          </w:p>
          <w:p>
            <w:pPr>
              <w:pStyle w:val="null3"/>
              <w:ind w:firstLine="440"/>
              <w:jc w:val="both"/>
            </w:pPr>
            <w:r>
              <w:rPr>
                <w:sz w:val="22"/>
              </w:rPr>
              <w:t>▲</w:t>
            </w:r>
            <w:r>
              <w:rPr>
                <w:sz w:val="22"/>
              </w:rPr>
              <w:t>1</w:t>
            </w:r>
            <w:r>
              <w:rPr>
                <w:sz w:val="22"/>
              </w:rPr>
              <w:t>.</w:t>
            </w:r>
            <w:r>
              <w:rPr>
                <w:sz w:val="22"/>
              </w:rPr>
              <w:t>投标人或投标人</w:t>
            </w:r>
            <w:r>
              <w:rPr>
                <w:sz w:val="22"/>
              </w:rPr>
              <w:t>总公司</w:t>
            </w:r>
            <w:r>
              <w:rPr>
                <w:sz w:val="22"/>
              </w:rPr>
              <w:t>具备</w:t>
            </w:r>
            <w:r>
              <w:rPr>
                <w:sz w:val="22"/>
              </w:rPr>
              <w:t>再保险制度</w:t>
            </w:r>
            <w:r>
              <w:rPr>
                <w:sz w:val="22"/>
              </w:rPr>
              <w:t>。</w:t>
            </w:r>
            <w:r>
              <w:rPr>
                <w:sz w:val="22"/>
              </w:rPr>
              <w:t>(投标文件中须提供再保险制度或相关证明文件的复印件加盖投标人公章。)</w:t>
            </w:r>
          </w:p>
          <w:p>
            <w:pPr>
              <w:pStyle w:val="null3"/>
              <w:ind w:firstLine="440"/>
              <w:jc w:val="both"/>
            </w:pPr>
            <w:r>
              <w:rPr>
                <w:sz w:val="22"/>
              </w:rPr>
              <w:t>▲</w:t>
            </w:r>
            <w:r>
              <w:rPr>
                <w:sz w:val="22"/>
              </w:rPr>
              <w:t>2.投标人或投标人</w:t>
            </w:r>
            <w:r>
              <w:rPr>
                <w:sz w:val="22"/>
              </w:rPr>
              <w:t>总公司</w:t>
            </w:r>
            <w:r>
              <w:rPr>
                <w:sz w:val="22"/>
              </w:rPr>
              <w:t>具备大灾风险准备金制度。</w:t>
            </w:r>
            <w:r>
              <w:rPr>
                <w:sz w:val="22"/>
              </w:rPr>
              <w:t>(投标文件中须提供大灾风险准备金制度或相关证明文件的复印件加盖投标人公章。)</w:t>
            </w:r>
          </w:p>
          <w:p>
            <w:pPr>
              <w:pStyle w:val="null3"/>
              <w:ind w:firstLine="440"/>
              <w:jc w:val="both"/>
            </w:pPr>
            <w:r>
              <w:rPr>
                <w:sz w:val="22"/>
              </w:rPr>
              <w:t>3.</w:t>
            </w:r>
            <w:r>
              <w:rPr>
                <w:sz w:val="22"/>
              </w:rPr>
              <w:t>现场服务机构情况</w:t>
            </w:r>
          </w:p>
          <w:p>
            <w:pPr>
              <w:pStyle w:val="null3"/>
              <w:ind w:firstLine="440"/>
              <w:jc w:val="both"/>
            </w:pPr>
            <w:r>
              <w:rPr>
                <w:sz w:val="22"/>
              </w:rPr>
              <w:t>3.1中标供应商</w:t>
            </w:r>
            <w:r>
              <w:rPr>
                <w:sz w:val="22"/>
              </w:rPr>
              <w:t>要逐步完善现场服务，保证</w:t>
            </w:r>
            <w:r>
              <w:rPr>
                <w:sz w:val="22"/>
              </w:rPr>
              <w:t>24小时值班制，完善巡查制和拜访制，加强与农户的联系，及时解决农户提出的问题。</w:t>
            </w:r>
          </w:p>
          <w:p>
            <w:pPr>
              <w:pStyle w:val="null3"/>
              <w:ind w:firstLine="440"/>
              <w:jc w:val="both"/>
            </w:pPr>
            <w:r>
              <w:rPr>
                <w:sz w:val="22"/>
              </w:rPr>
              <w:t>3.2中标供应商</w:t>
            </w:r>
            <w:r>
              <w:rPr>
                <w:sz w:val="22"/>
              </w:rPr>
              <w:t>要加强对公司人员的配备和培训，使</w:t>
            </w:r>
            <w:r>
              <w:rPr>
                <w:sz w:val="22"/>
              </w:rPr>
              <w:t>工作人员的</w:t>
            </w:r>
            <w:r>
              <w:rPr>
                <w:sz w:val="22"/>
              </w:rPr>
              <w:t>业务素质适应服务需要。</w:t>
            </w:r>
          </w:p>
          <w:p>
            <w:pPr>
              <w:pStyle w:val="null3"/>
              <w:ind w:firstLine="440"/>
              <w:jc w:val="both"/>
            </w:pPr>
            <w:r>
              <w:rPr>
                <w:sz w:val="22"/>
              </w:rPr>
              <w:t>4.</w:t>
            </w:r>
            <w:r>
              <w:rPr>
                <w:sz w:val="22"/>
              </w:rPr>
              <w:t>报损与理赔</w:t>
            </w:r>
          </w:p>
          <w:p>
            <w:pPr>
              <w:pStyle w:val="null3"/>
              <w:ind w:firstLine="440"/>
              <w:jc w:val="both"/>
            </w:pPr>
            <w:r>
              <w:rPr>
                <w:sz w:val="22"/>
              </w:rPr>
              <w:t>4.1</w:t>
            </w:r>
            <w:r>
              <w:rPr>
                <w:sz w:val="22"/>
              </w:rPr>
              <w:t>理赔案件，</w:t>
            </w:r>
            <w:r>
              <w:rPr>
                <w:sz w:val="22"/>
              </w:rPr>
              <w:t>中标供应商</w:t>
            </w:r>
            <w:r>
              <w:rPr>
                <w:sz w:val="22"/>
              </w:rPr>
              <w:t>应当在接到被保险人出险通知后</w:t>
            </w:r>
            <w:r>
              <w:rPr>
                <w:sz w:val="22"/>
              </w:rPr>
              <w:t>24小时内赶赴现场</w:t>
            </w:r>
            <w:r>
              <w:rPr>
                <w:sz w:val="22"/>
              </w:rPr>
              <w:t>，</w:t>
            </w:r>
            <w:r>
              <w:rPr>
                <w:sz w:val="22"/>
              </w:rPr>
              <w:t>进行现场查勘、定损，确定损失面积和损失程度，做好记录，并取得参保农户（代表）的签字认可。</w:t>
            </w:r>
          </w:p>
          <w:p>
            <w:pPr>
              <w:pStyle w:val="null3"/>
              <w:ind w:firstLine="440"/>
              <w:jc w:val="both"/>
            </w:pPr>
            <w:r>
              <w:rPr>
                <w:sz w:val="22"/>
              </w:rPr>
              <w:t>4.2</w:t>
            </w:r>
            <w:r>
              <w:rPr>
                <w:sz w:val="22"/>
              </w:rPr>
              <w:t>理赔公示：查勘定损后，</w:t>
            </w:r>
            <w:r>
              <w:rPr>
                <w:sz w:val="22"/>
              </w:rPr>
              <w:t>中标供应商</w:t>
            </w:r>
            <w:r>
              <w:rPr>
                <w:sz w:val="22"/>
              </w:rPr>
              <w:t>应当张榜公示理赔明细，公示时间不少于</w:t>
            </w:r>
            <w:r>
              <w:rPr>
                <w:sz w:val="22"/>
              </w:rPr>
              <w:t>3日。公示</w:t>
            </w:r>
            <w:r>
              <w:rPr>
                <w:sz w:val="22"/>
              </w:rPr>
              <w:t>期结束</w:t>
            </w:r>
            <w:r>
              <w:rPr>
                <w:sz w:val="22"/>
              </w:rPr>
              <w:t>，</w:t>
            </w:r>
            <w:r>
              <w:rPr>
                <w:sz w:val="22"/>
              </w:rPr>
              <w:t>由</w:t>
            </w:r>
            <w:r>
              <w:rPr>
                <w:sz w:val="22"/>
              </w:rPr>
              <w:t>中标供应商</w:t>
            </w:r>
            <w:r>
              <w:rPr>
                <w:sz w:val="22"/>
              </w:rPr>
              <w:t>委托相关金融机构，通过农户银行卡、存折拨付理赔款，确保理赔公开、赔款到户。</w:t>
            </w:r>
          </w:p>
          <w:p>
            <w:pPr>
              <w:pStyle w:val="null3"/>
              <w:ind w:firstLine="440"/>
              <w:jc w:val="both"/>
            </w:pPr>
            <w:r>
              <w:rPr>
                <w:sz w:val="22"/>
              </w:rPr>
              <w:t>5.</w:t>
            </w:r>
            <w:r>
              <w:rPr>
                <w:sz w:val="22"/>
              </w:rPr>
              <w:t>防灾防损措施与管理服务</w:t>
            </w:r>
          </w:p>
          <w:p>
            <w:pPr>
              <w:pStyle w:val="null3"/>
              <w:ind w:firstLine="440"/>
              <w:jc w:val="both"/>
            </w:pPr>
            <w:r>
              <w:rPr>
                <w:sz w:val="22"/>
              </w:rPr>
              <w:t>5.1</w:t>
            </w:r>
            <w:r>
              <w:rPr>
                <w:sz w:val="22"/>
              </w:rPr>
              <w:t>中标供应商</w:t>
            </w:r>
            <w:r>
              <w:rPr>
                <w:sz w:val="22"/>
              </w:rPr>
              <w:t>要加强对承保项目的风险管理，做好防灾防损工作，减少风险损失。</w:t>
            </w:r>
          </w:p>
          <w:p>
            <w:pPr>
              <w:pStyle w:val="null3"/>
              <w:ind w:firstLine="440"/>
              <w:jc w:val="both"/>
            </w:pPr>
            <w:r>
              <w:rPr>
                <w:sz w:val="22"/>
              </w:rPr>
              <w:t>5.2</w:t>
            </w:r>
            <w:r>
              <w:rPr>
                <w:sz w:val="22"/>
              </w:rPr>
              <w:t>提供电话</w:t>
            </w:r>
            <w:r>
              <w:rPr>
                <w:sz w:val="22"/>
              </w:rPr>
              <w:t>24小时</w:t>
            </w:r>
            <w:r>
              <w:rPr>
                <w:sz w:val="22"/>
              </w:rPr>
              <w:t>服务热线</w:t>
            </w:r>
            <w:r>
              <w:rPr>
                <w:sz w:val="22"/>
              </w:rPr>
              <w:t>。</w:t>
            </w:r>
          </w:p>
          <w:p>
            <w:pPr>
              <w:pStyle w:val="null3"/>
              <w:ind w:firstLine="440"/>
              <w:jc w:val="both"/>
            </w:pPr>
            <w:r>
              <w:rPr>
                <w:sz w:val="22"/>
              </w:rPr>
              <w:t>6.</w:t>
            </w:r>
            <w:r>
              <w:rPr>
                <w:sz w:val="22"/>
              </w:rPr>
              <w:t>专项服务小组</w:t>
            </w:r>
          </w:p>
          <w:p>
            <w:pPr>
              <w:pStyle w:val="null3"/>
              <w:ind w:firstLine="440"/>
              <w:jc w:val="both"/>
            </w:pPr>
            <w:r>
              <w:rPr>
                <w:sz w:val="22"/>
              </w:rPr>
              <w:t>中标供应商</w:t>
            </w:r>
            <w:r>
              <w:rPr>
                <w:sz w:val="22"/>
              </w:rPr>
              <w:t>要安排项目负责人专门负责政策性农村住房保险业务的承保、续保及理赔跟踪服务等系列工作。当发生保险事故时，</w:t>
            </w:r>
            <w:r>
              <w:rPr>
                <w:sz w:val="22"/>
              </w:rPr>
              <w:t>中标供应商</w:t>
            </w:r>
            <w:r>
              <w:rPr>
                <w:sz w:val="22"/>
              </w:rPr>
              <w:t>要按所出险报案理赔流程进行理赔处理，使农户享受到</w:t>
            </w:r>
            <w:r>
              <w:rPr>
                <w:sz w:val="22"/>
              </w:rPr>
              <w:t>中标供应商</w:t>
            </w:r>
            <w:r>
              <w:rPr>
                <w:sz w:val="22"/>
              </w:rPr>
              <w:t>贴心、便利的服务，保证农村住房保险的健康、有序、可持续发展，以造福全市广大农户。</w:t>
            </w:r>
          </w:p>
          <w:p>
            <w:pPr>
              <w:pStyle w:val="null3"/>
              <w:jc w:val="both"/>
            </w:pPr>
            <w:r>
              <w:rPr>
                <w:sz w:val="22"/>
                <w:b/>
              </w:rPr>
              <w:t xml:space="preserve">      三</w:t>
            </w:r>
            <w:r>
              <w:rPr>
                <w:sz w:val="22"/>
                <w:b/>
              </w:rPr>
              <w:t>、相关服务要求</w:t>
            </w:r>
          </w:p>
          <w:p>
            <w:pPr>
              <w:pStyle w:val="null3"/>
              <w:ind w:firstLine="440"/>
              <w:jc w:val="both"/>
            </w:pPr>
            <w:r>
              <w:rPr>
                <w:sz w:val="22"/>
              </w:rPr>
              <w:t>1.</w:t>
            </w:r>
            <w:r>
              <w:rPr>
                <w:sz w:val="22"/>
              </w:rPr>
              <w:t>中标供应商</w:t>
            </w:r>
            <w:r>
              <w:rPr>
                <w:sz w:val="22"/>
              </w:rPr>
              <w:t>应加强对协保机构、协保人员的培训指导，按照保险合同以及</w:t>
            </w:r>
            <w:r>
              <w:rPr>
                <w:sz w:val="22"/>
              </w:rPr>
              <w:t>中标供应商</w:t>
            </w:r>
            <w:r>
              <w:rPr>
                <w:sz w:val="22"/>
              </w:rPr>
              <w:t>与政府之间的有关约定列支协保工作经费，协保工作经费标准不高于农房保险保费收入的</w:t>
            </w:r>
            <w:r>
              <w:rPr>
                <w:sz w:val="22"/>
              </w:rPr>
              <w:t>5%，主要用于协保机构和协保员开展工作，具体标准由双方协商确定。向协保员支付协保费，原则上不得超过当地公益性岗位的平均报酬。</w:t>
            </w:r>
          </w:p>
          <w:p>
            <w:pPr>
              <w:pStyle w:val="null3"/>
              <w:ind w:firstLine="440"/>
              <w:jc w:val="both"/>
            </w:pPr>
            <w:r>
              <w:rPr>
                <w:sz w:val="22"/>
              </w:rPr>
              <w:t>2.</w:t>
            </w:r>
            <w:r>
              <w:rPr>
                <w:sz w:val="22"/>
              </w:rPr>
              <w:t>中标供应商</w:t>
            </w:r>
            <w:r>
              <w:rPr>
                <w:sz w:val="22"/>
              </w:rPr>
              <w:t>应加大技术投入，运用大数据和电子化技术，建立包括承保、定损理赔等功能的电子化信息管理系统，提高承保理赔效率，借助互联网工具发布灾前预警、防灾防损等灾害防范信息，提升我市农房保险风险管理服务水平。</w:t>
            </w:r>
          </w:p>
          <w:p>
            <w:pPr>
              <w:pStyle w:val="null3"/>
              <w:ind w:firstLine="440"/>
              <w:jc w:val="both"/>
            </w:pPr>
            <w:r>
              <w:rPr>
                <w:sz w:val="22"/>
              </w:rPr>
              <w:t>3.</w:t>
            </w:r>
            <w:r>
              <w:rPr>
                <w:sz w:val="22"/>
              </w:rPr>
              <w:t>在承保农房保险业务中积极提供风险减量服务，对超过一定使用年限的农房，可聘请第三方专业机构进行安全鉴定，构建风险减量服务新模式。</w:t>
            </w:r>
          </w:p>
          <w:p>
            <w:pPr>
              <w:pStyle w:val="null3"/>
              <w:ind w:firstLine="440"/>
              <w:jc w:val="both"/>
            </w:pPr>
            <w:r>
              <w:rPr>
                <w:sz w:val="22"/>
              </w:rPr>
              <w:t>4</w:t>
            </w:r>
            <w:r>
              <w:rPr>
                <w:sz w:val="22"/>
              </w:rPr>
              <w:t>.</w:t>
            </w:r>
            <w:r>
              <w:rPr>
                <w:sz w:val="22"/>
              </w:rPr>
              <w:t>中标供应商</w:t>
            </w:r>
            <w:r>
              <w:rPr>
                <w:sz w:val="22"/>
              </w:rPr>
              <w:t>要充分利用广播、电视、报纸、网络等各种媒体，广泛宣传开展政策性农村住房保险工作的重要意义和具体政策措施，向农户宣传普及政策性农村住房保险知识，包括：保险责任范围、补贴政策、赔偿标准等内容，增强全市农户的参保意识和参保积极性。</w:t>
            </w:r>
          </w:p>
          <w:p>
            <w:pPr>
              <w:pStyle w:val="null3"/>
              <w:ind w:firstLine="440"/>
              <w:jc w:val="both"/>
            </w:pPr>
            <w:r>
              <w:rPr>
                <w:sz w:val="22"/>
              </w:rPr>
              <w:t>5</w:t>
            </w:r>
            <w:r>
              <w:rPr>
                <w:sz w:val="22"/>
              </w:rPr>
              <w:t>.</w:t>
            </w:r>
            <w:r>
              <w:rPr>
                <w:sz w:val="22"/>
              </w:rPr>
              <w:t>中标供应商</w:t>
            </w:r>
            <w:r>
              <w:rPr>
                <w:sz w:val="22"/>
              </w:rPr>
              <w:t>应当做好农户档案资料的收集、审核、保存和管理工作，加强承保、防灾防损、查勘定损、理赔等专业化服务，把维护农民合法权益放在首位，做到理赔服务</w:t>
            </w:r>
            <w:r>
              <w:rPr>
                <w:sz w:val="22"/>
              </w:rPr>
              <w:t>“三到户”，即查勘定损到户、赔付支付到户、理赔信息公开到户。</w:t>
            </w:r>
          </w:p>
          <w:p>
            <w:pPr>
              <w:pStyle w:val="null3"/>
              <w:ind w:firstLine="440"/>
              <w:jc w:val="both"/>
            </w:pPr>
            <w:r>
              <w:rPr>
                <w:sz w:val="22"/>
              </w:rPr>
              <w:t>6</w:t>
            </w:r>
            <w:r>
              <w:rPr>
                <w:sz w:val="22"/>
              </w:rPr>
              <w:t>.</w:t>
            </w:r>
            <w:r>
              <w:rPr>
                <w:sz w:val="22"/>
              </w:rPr>
              <w:t>中标供应商</w:t>
            </w:r>
            <w:r>
              <w:rPr>
                <w:sz w:val="22"/>
              </w:rPr>
              <w:t>须</w:t>
            </w:r>
            <w:r>
              <w:rPr>
                <w:sz w:val="22"/>
              </w:rPr>
              <w:t>在服务期间</w:t>
            </w:r>
            <w:r>
              <w:rPr>
                <w:sz w:val="22"/>
              </w:rPr>
              <w:t>开展</w:t>
            </w:r>
            <w:r>
              <w:rPr>
                <w:sz w:val="22"/>
              </w:rPr>
              <w:t>相关</w:t>
            </w:r>
            <w:r>
              <w:rPr>
                <w:sz w:val="22"/>
              </w:rPr>
              <w:t>的</w:t>
            </w:r>
            <w:r>
              <w:rPr>
                <w:sz w:val="22"/>
              </w:rPr>
              <w:t>保险培训，培</w:t>
            </w:r>
            <w:r>
              <w:rPr>
                <w:sz w:val="22"/>
              </w:rPr>
              <w:t>养</w:t>
            </w:r>
            <w:r>
              <w:rPr>
                <w:sz w:val="22"/>
              </w:rPr>
              <w:t>熟悉农房、服务农户的协保员，协助做好参保、查勘、理赔等工作。保险培训费用由</w:t>
            </w:r>
            <w:r>
              <w:rPr>
                <w:sz w:val="22"/>
              </w:rPr>
              <w:t>中标供应商</w:t>
            </w:r>
            <w:r>
              <w:rPr>
                <w:sz w:val="22"/>
              </w:rPr>
              <w:t>自行承担。</w:t>
            </w:r>
          </w:p>
          <w:p>
            <w:pPr>
              <w:pStyle w:val="null3"/>
              <w:ind w:firstLine="440"/>
              <w:jc w:val="both"/>
            </w:pPr>
            <w:r>
              <w:rPr>
                <w:sz w:val="22"/>
              </w:rPr>
              <w:t>7</w:t>
            </w:r>
            <w:r>
              <w:rPr>
                <w:sz w:val="22"/>
              </w:rPr>
              <w:t>.投标人在投标文件中须明确报案、现场查勘、定损、索赔资料提交、预付赔偿、赔款时限等服务承诺。</w:t>
            </w:r>
          </w:p>
          <w:p>
            <w:pPr>
              <w:pStyle w:val="null3"/>
              <w:ind w:firstLine="440"/>
              <w:jc w:val="both"/>
            </w:pPr>
            <w:r>
              <w:rPr>
                <w:sz w:val="22"/>
              </w:rPr>
              <w:t>8</w:t>
            </w:r>
            <w:r>
              <w:rPr>
                <w:sz w:val="22"/>
              </w:rPr>
              <w:t>.</w:t>
            </w:r>
            <w:r>
              <w:rPr>
                <w:sz w:val="22"/>
              </w:rPr>
              <w:t>中标供应商</w:t>
            </w:r>
            <w:r>
              <w:rPr>
                <w:sz w:val="22"/>
              </w:rPr>
              <w:t>需遵守</w:t>
            </w:r>
            <w:r>
              <w:rPr>
                <w:sz w:val="22"/>
              </w:rPr>
              <w:t>《广东省地方金融管理局</w:t>
            </w:r>
            <w:r>
              <w:rPr>
                <w:sz w:val="22"/>
              </w:rPr>
              <w:t>广东省财政厅关于印发广东省政策性农村住房保险实施方案（</w:t>
            </w:r>
            <w:r>
              <w:rPr>
                <w:sz w:val="22"/>
              </w:rPr>
              <w:t>2025-2027年）的通知》（粤金管〔2025〕17号）《广东省政策性农村住房保险赔偿参考标准（2025-2027年）》《2025-2027年中山市政策性农村住房保险实施办法》的有关规定</w:t>
            </w:r>
            <w:r>
              <w:rPr>
                <w:sz w:val="22"/>
              </w:rPr>
              <w:t>。</w:t>
            </w:r>
          </w:p>
          <w:p>
            <w:pPr>
              <w:pStyle w:val="null3"/>
              <w:jc w:val="both"/>
            </w:pPr>
            <w:r>
              <w:rPr>
                <w:sz w:val="22"/>
                <w:b/>
              </w:rPr>
              <w:t xml:space="preserve">        四</w:t>
            </w:r>
            <w:r>
              <w:rPr>
                <w:sz w:val="22"/>
                <w:b/>
              </w:rPr>
              <w:t>、采购人配合条件</w:t>
            </w:r>
          </w:p>
          <w:p>
            <w:pPr>
              <w:pStyle w:val="null3"/>
            </w:pPr>
            <w:r>
              <w:rPr>
                <w:sz w:val="22"/>
              </w:rPr>
              <w:t xml:space="preserve">        投标人</w:t>
            </w:r>
            <w:r>
              <w:rPr>
                <w:sz w:val="22"/>
              </w:rPr>
              <w:t>可</w:t>
            </w:r>
            <w:r>
              <w:rPr>
                <w:sz w:val="22"/>
              </w:rPr>
              <w:t>在投标文件中列明在项目实施过程中要求采购人提供的配合条件。</w:t>
            </w:r>
          </w:p>
        </w:tc>
      </w:tr>
      <w:tr>
        <w:tc>
          <w:tcPr>
            <w:tcW w:type="dxa" w:w="2076"/>
          </w:tcPr>
          <w:p/>
        </w:tc>
        <w:tc>
          <w:tcPr>
            <w:tcW w:type="dxa" w:w="415"/>
          </w:tcPr>
          <w:p>
            <w:pPr>
              <w:pStyle w:val="null3"/>
            </w:pPr>
            <w:r>
              <w:rPr/>
              <w:t>2</w:t>
            </w:r>
          </w:p>
        </w:tc>
        <w:tc>
          <w:tcPr>
            <w:tcW w:type="dxa" w:w="5814"/>
          </w:tcPr>
          <w:p>
            <w:pPr>
              <w:pStyle w:val="null3"/>
              <w:jc w:val="both"/>
            </w:pPr>
            <w:r>
              <w:rPr>
                <w:sz w:val="22"/>
              </w:rPr>
              <w:t>附件</w:t>
            </w:r>
            <w:r>
              <w:rPr>
                <w:sz w:val="22"/>
              </w:rPr>
              <w:t>1：</w:t>
            </w:r>
          </w:p>
          <w:p>
            <w:pPr>
              <w:pStyle w:val="null3"/>
              <w:jc w:val="center"/>
            </w:pPr>
            <w:r>
              <w:rPr>
                <w:sz w:val="22"/>
                <w:b/>
              </w:rPr>
              <w:t>广东省政策性农村住房保险赔偿参考标准</w:t>
            </w:r>
          </w:p>
          <w:p>
            <w:pPr>
              <w:pStyle w:val="null3"/>
              <w:jc w:val="center"/>
            </w:pPr>
            <w:r>
              <w:rPr>
                <w:sz w:val="22"/>
                <w:b/>
              </w:rPr>
              <w:t>（</w:t>
            </w:r>
            <w:r>
              <w:rPr>
                <w:sz w:val="22"/>
                <w:b/>
              </w:rPr>
              <w:t>2025-2027年）</w:t>
            </w:r>
          </w:p>
          <w:p>
            <w:pPr>
              <w:pStyle w:val="null3"/>
              <w:ind w:firstLine="418"/>
              <w:jc w:val="both"/>
            </w:pPr>
            <w:r>
              <w:rPr>
                <w:sz w:val="22"/>
                <w:b/>
              </w:rPr>
              <w:t>一、房屋倒塌或损毁等级界定标准及赔偿标准</w:t>
            </w:r>
          </w:p>
          <w:p>
            <w:pPr>
              <w:pStyle w:val="null3"/>
              <w:ind w:firstLine="416"/>
              <w:jc w:val="both"/>
            </w:pPr>
            <w:r>
              <w:rPr>
                <w:sz w:val="22"/>
              </w:rPr>
              <w:t>赔偿金额以被保险房屋出险时房屋建筑结构类型对应的赔偿标准予以核定赔付。</w:t>
            </w:r>
          </w:p>
          <w:tbl>
            <w:tblPr>
              <w:tblBorders>
                <w:top w:val="none" w:color="000000" w:sz="4"/>
                <w:left w:val="none" w:color="000000" w:sz="4"/>
                <w:bottom w:val="none" w:color="000000" w:sz="4"/>
                <w:right w:val="none" w:color="000000" w:sz="4"/>
                <w:insideH w:val="none"/>
                <w:insideV w:val="none"/>
              </w:tblBorders>
            </w:tblPr>
            <w:tblGrid>
              <w:gridCol w:w="466"/>
              <w:gridCol w:w="2646"/>
              <w:gridCol w:w="1132"/>
              <w:gridCol w:w="1353"/>
            </w:tblGrid>
            <w:tr>
              <w:tc>
                <w:tcPr>
                  <w:tcW w:type="dxa" w:w="3112"/>
                  <w:gridSpan w:val="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倒塌或损毁等级界定标准</w:t>
                  </w:r>
                </w:p>
              </w:tc>
              <w:tc>
                <w:tcPr>
                  <w:tcW w:type="dxa" w:w="2485"/>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赔偿标准</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（一）因保险责任造成仅屋顶或门窗受损</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1.仅屋顶受损</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屋顶为茅草、篷布等结构</w:t>
                  </w:r>
                </w:p>
              </w:tc>
              <w:tc>
                <w:tcPr>
                  <w:tcW w:type="dxa" w:w="2485"/>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屋顶为土瓦结构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单层瓦面受损每平方米</w:t>
                  </w:r>
                  <w:r>
                    <w:rPr>
                      <w:sz w:val="22"/>
                    </w:rPr>
                    <w:t>120元；</w:t>
                  </w:r>
                </w:p>
                <w:p>
                  <w:pPr>
                    <w:pStyle w:val="null3"/>
                    <w:jc w:val="center"/>
                  </w:pPr>
                  <w:r>
                    <w:rPr>
                      <w:sz w:val="22"/>
                    </w:rPr>
                    <w:t>双层瓦面受损每平方米</w:t>
                  </w:r>
                  <w:r>
                    <w:rPr>
                      <w:sz w:val="22"/>
                    </w:rPr>
                    <w:t>250元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屋顶为彩钢瓦结构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仅彩钢瓦受损每平方米</w:t>
                  </w:r>
                  <w:r>
                    <w:rPr>
                      <w:sz w:val="22"/>
                    </w:rPr>
                    <w:t>110元，彩钢瓦面及其支撑结构受损</w:t>
                  </w:r>
                </w:p>
                <w:p>
                  <w:pPr>
                    <w:pStyle w:val="null3"/>
                    <w:jc w:val="center"/>
                  </w:pPr>
                  <w:r>
                    <w:rPr>
                      <w:sz w:val="22"/>
                    </w:rPr>
                    <w:t>每平方米</w:t>
                  </w:r>
                  <w:r>
                    <w:rPr>
                      <w:sz w:val="22"/>
                    </w:rPr>
                    <w:t>160元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屋顶为混凝土结构</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4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2.仅门窗受损</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仅玻璃破碎</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-铝合金窗（含玻璃）</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-其他窗户（含玻璃）</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130元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不锈钢大门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卷闸门（含电动卷闸门）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平板门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466"/>
                  <w:vMerge/>
                  <w:tcBorders>
                    <w:top w:val="none" w:color="000000" w:sz="4"/>
                    <w:left w:val="single" w:color="000000" w:sz="8"/>
                    <w:bottom w:val="single" w:color="000000" w:sz="8"/>
                    <w:right w:val="single" w:color="000000" w:sz="8"/>
                  </w:tcBorders>
                </w:tcP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实木门</w:t>
                  </w:r>
                </w:p>
              </w:tc>
              <w:tc>
                <w:tcPr>
                  <w:tcW w:type="dxa" w:w="2485"/>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（二）</w:t>
                  </w:r>
                  <w:r>
                    <w:rPr>
                      <w:sz w:val="22"/>
                    </w:rPr>
                    <w:t>Ⅰ级倒塌或损毁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墙体倒塌、屋顶倒塌、楼板倒塌或墙壁与屋顶倒塌的面积之和不超过</w:t>
                  </w:r>
                  <w:r>
                    <w:rPr>
                      <w:sz w:val="22"/>
                    </w:rPr>
                    <w:t>10平方米（含）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1/4且小于1/3（含）</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3500元</w:t>
                  </w:r>
                </w:p>
              </w:tc>
              <w:tc>
                <w:tcPr>
                  <w:tcW w:type="dxa" w:w="1353"/>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2500元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1/4且小于1/3（含）</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（三）</w:t>
                  </w:r>
                  <w:r>
                    <w:rPr>
                      <w:sz w:val="22"/>
                    </w:rPr>
                    <w:t>Ⅱ级倒塌或损毁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10平方米但不超过自然间总墙体面积1/2</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10平方米但不超过自然间屋顶总面积1/2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10平方米但不超过自然间总楼板面积1/2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10平方米但不超过20平方米</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1/3且小于2/3（含）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1/3且小于2/3(含)</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（四）</w:t>
                  </w:r>
                  <w:r>
                    <w:rPr>
                      <w:sz w:val="22"/>
                    </w:rPr>
                    <w:t>Ⅲ级倒塌或损毁</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10平方米且超过自然间总墙体面积1/2</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53"/>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10平方米且超过自然间屋顶总面积1/2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10平方米且超过自然间总楼板面积1/2</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20平方米</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single" w:color="000000" w:sz="8"/>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w:t>
                  </w:r>
                  <w:r>
                    <w:rPr>
                      <w:sz w:val="22"/>
                    </w:rPr>
                    <w:t>2/3以上的或因洪涝长期浸泡造成墙体损毁需要较大规模修复，修复面积占房间墙体面积2/3以上</w:t>
                  </w:r>
                </w:p>
              </w:tc>
              <w:tc>
                <w:tcPr>
                  <w:tcW w:type="dxa" w:w="113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16000元</w:t>
                  </w:r>
                </w:p>
              </w:tc>
              <w:tc>
                <w:tcPr>
                  <w:tcW w:type="dxa" w:w="1353"/>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10000元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房屋主体结构濒于崩溃、倒毁</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7</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经有资质的鉴定机构鉴定为Ｄ级危房，应当整体拆除重建</w:t>
                  </w:r>
                </w:p>
              </w:tc>
              <w:tc>
                <w:tcPr>
                  <w:tcW w:type="dxa" w:w="1132"/>
                  <w:vMerge/>
                  <w:tcBorders>
                    <w:top w:val="none" w:color="000000" w:sz="4"/>
                    <w:left w:val="none" w:color="000000" w:sz="4"/>
                    <w:bottom w:val="single" w:color="000000" w:sz="8"/>
                    <w:right w:val="single" w:color="000000" w:sz="8"/>
                  </w:tcBorders>
                </w:tcPr>
                <w:p/>
              </w:tc>
              <w:tc>
                <w:tcPr>
                  <w:tcW w:type="dxa" w:w="1353"/>
                  <w:vMerge/>
                  <w:tcBorders>
                    <w:top w:val="none" w:color="000000" w:sz="4"/>
                    <w:left w:val="none" w:color="000000" w:sz="4"/>
                    <w:bottom w:val="single" w:color="000000" w:sz="8"/>
                    <w:right w:val="single" w:color="000000" w:sz="8"/>
                  </w:tcBorders>
                </w:tcP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Ⅲ级倒塌或损毁的间数达到2间</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40000元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25000元</w:t>
                  </w:r>
                </w:p>
              </w:tc>
            </w:tr>
            <w:tr>
              <w:tc>
                <w:tcPr>
                  <w:tcW w:type="dxa" w:w="4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9</w:t>
                  </w:r>
                </w:p>
              </w:tc>
              <w:tc>
                <w:tcPr>
                  <w:tcW w:type="dxa" w:w="264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Ⅲ级倒塌或损毁的间数达到3间以上</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r>
              <w:tc>
                <w:tcPr>
                  <w:tcW w:type="dxa" w:w="311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（五）每年累计基本赔偿限额</w:t>
                  </w:r>
                </w:p>
              </w:tc>
              <w:tc>
                <w:tcPr>
                  <w:tcW w:type="dxa" w:w="11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13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bl>
          <w:p>
            <w:pPr>
              <w:pStyle w:val="null3"/>
              <w:ind w:firstLine="440"/>
              <w:jc w:val="both"/>
            </w:pPr>
            <w:r>
              <w:rPr>
                <w:sz w:val="22"/>
              </w:rPr>
              <w:t>其中：</w:t>
            </w:r>
          </w:p>
          <w:p>
            <w:pPr>
              <w:pStyle w:val="null3"/>
              <w:ind w:firstLine="440"/>
              <w:jc w:val="both"/>
            </w:pPr>
            <w:r>
              <w:rPr>
                <w:sz w:val="22"/>
              </w:rPr>
              <w:t>一类结构房屋为使用钢筋混凝土作为框架结构的房屋；</w:t>
            </w:r>
          </w:p>
          <w:p>
            <w:pPr>
              <w:pStyle w:val="null3"/>
              <w:ind w:firstLine="440"/>
              <w:jc w:val="both"/>
            </w:pPr>
            <w:r>
              <w:rPr>
                <w:sz w:val="22"/>
              </w:rPr>
              <w:t>二类结构房屋为除上述一类结构房屋以外的房屋，如：砖木、砖土、茅草、泥瓦等结构的房屋。</w:t>
            </w:r>
          </w:p>
          <w:p>
            <w:pPr>
              <w:pStyle w:val="null3"/>
              <w:ind w:right="-1530" w:firstLine="442"/>
              <w:jc w:val="both"/>
            </w:pPr>
            <w:r>
              <w:rPr>
                <w:sz w:val="22"/>
                <w:b/>
              </w:rPr>
              <w:t>二、室内财产受损赔偿标准</w:t>
            </w:r>
          </w:p>
          <w:p>
            <w:pPr>
              <w:pStyle w:val="null3"/>
              <w:ind w:firstLine="440"/>
              <w:jc w:val="both"/>
            </w:pPr>
            <w:r>
              <w:rPr>
                <w:sz w:val="22"/>
              </w:rPr>
              <w:t>室内财产根据以下类别对应赔偿标准，根据实际损失情况协商赔偿，室内财产每户最高赔付</w:t>
            </w:r>
            <w:r>
              <w:rPr>
                <w:sz w:val="22"/>
              </w:rPr>
              <w:t>13000元，具体如下：</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项目</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类别</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赔付标准</w:t>
                  </w:r>
                </w:p>
              </w:tc>
            </w:tr>
            <w:tr>
              <w:tc>
                <w:tcPr>
                  <w:tcW w:type="dxa" w:w="18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家用电器</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电视机、冰箱、洗衣机</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800-2000元/个或台</w:t>
                  </w:r>
                </w:p>
              </w:tc>
            </w:tr>
            <w:tr>
              <w:tc>
                <w:tcPr>
                  <w:tcW w:type="dxa" w:w="1866"/>
                  <w:vMerge/>
                  <w:tcBorders>
                    <w:top w:val="none" w:color="000000" w:sz="4"/>
                    <w:left w:val="single" w:color="000000" w:sz="8"/>
                    <w:bottom w:val="single" w:color="000000" w:sz="8"/>
                    <w:right w:val="single" w:color="000000" w:sz="8"/>
                  </w:tcBorders>
                </w:tcP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炉灶、电饭锅等厨具及其他</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100-500元/个或套</w:t>
                  </w:r>
                </w:p>
              </w:tc>
            </w:tr>
            <w:tr>
              <w:tc>
                <w:tcPr>
                  <w:tcW w:type="dxa" w:w="186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衣物及床上用品</w:t>
                  </w:r>
                </w:p>
              </w:tc>
              <w:tc>
                <w:tcPr>
                  <w:tcW w:type="dxa" w:w="3732"/>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在限额内，根据实际损失情况协商赔付</w:t>
                  </w:r>
                </w:p>
              </w:tc>
            </w:tr>
            <w:tr>
              <w:tc>
                <w:tcPr>
                  <w:tcW w:type="dxa" w:w="186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家具及其他生活用具</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沙发类、床、柜类</w:t>
                  </w:r>
                </w:p>
              </w:tc>
              <w:tc>
                <w:tcPr>
                  <w:tcW w:type="dxa" w:w="18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500-1000元</w:t>
                  </w:r>
                </w:p>
              </w:tc>
            </w:tr>
            <w:tr>
              <w:tc>
                <w:tcPr>
                  <w:tcW w:type="dxa" w:w="1866"/>
                  <w:vMerge/>
                  <w:tcBorders>
                    <w:top w:val="none" w:color="000000" w:sz="4"/>
                    <w:left w:val="single" w:color="000000" w:sz="8"/>
                    <w:bottom w:val="single" w:color="000000" w:sz="8"/>
                    <w:right w:val="single" w:color="000000" w:sz="8"/>
                  </w:tcBorders>
                </w:tcP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桌椅类及其他</w:t>
                  </w:r>
                </w:p>
              </w:tc>
              <w:tc>
                <w:tcPr>
                  <w:tcW w:type="dxa" w:w="18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w:t>
                  </w:r>
                </w:p>
              </w:tc>
            </w:tr>
          </w:tbl>
          <w:p>
            <w:pPr>
              <w:pStyle w:val="null3"/>
              <w:ind w:firstLine="442"/>
              <w:jc w:val="both"/>
            </w:pPr>
            <w:r>
              <w:rPr>
                <w:sz w:val="22"/>
                <w:b/>
              </w:rPr>
              <w:t>三、清理残骸费用赔付标准</w:t>
            </w:r>
          </w:p>
          <w:p>
            <w:pPr>
              <w:pStyle w:val="null3"/>
              <w:ind w:firstLine="440"/>
              <w:jc w:val="both"/>
            </w:pPr>
            <w:r>
              <w:rPr>
                <w:sz w:val="22"/>
              </w:rPr>
              <w:t>清理残骸费用按照房屋倒塌或损毁核定赔偿金额的</w:t>
            </w:r>
            <w:r>
              <w:rPr>
                <w:sz w:val="22"/>
              </w:rPr>
              <w:t>4%计算，每户最高赔付2000元。</w:t>
            </w:r>
          </w:p>
          <w:p>
            <w:pPr>
              <w:pStyle w:val="null3"/>
              <w:ind w:firstLine="442"/>
              <w:jc w:val="both"/>
            </w:pPr>
            <w:r>
              <w:rPr>
                <w:sz w:val="22"/>
                <w:b/>
              </w:rPr>
              <w:t>四、临时租房费用赔付标准</w:t>
            </w:r>
          </w:p>
          <w:p>
            <w:pPr>
              <w:pStyle w:val="null3"/>
              <w:ind w:firstLine="440"/>
              <w:jc w:val="both"/>
            </w:pPr>
            <w:r>
              <w:rPr>
                <w:sz w:val="22"/>
              </w:rPr>
              <w:t>房屋倒塌或损毁达到以下等级赔付时，另外给予临时租房费用，每户最高赔付</w:t>
            </w:r>
            <w:r>
              <w:rPr>
                <w:sz w:val="22"/>
              </w:rPr>
              <w:t>2000元，赔付标准如下：</w:t>
            </w:r>
          </w:p>
          <w:tbl>
            <w:tblPr>
              <w:tblBorders>
                <w:top w:val="none" w:color="000000" w:sz="4"/>
                <w:left w:val="none" w:color="000000" w:sz="4"/>
                <w:bottom w:val="none" w:color="000000" w:sz="4"/>
                <w:right w:val="none" w:color="000000" w:sz="4"/>
                <w:insideH w:val="none"/>
                <w:insideV w:val="none"/>
              </w:tblBorders>
            </w:tblPr>
            <w:tblGrid>
              <w:gridCol w:w="4036"/>
              <w:gridCol w:w="1561"/>
            </w:tblGrid>
            <w:tr>
              <w:tc>
                <w:tcPr>
                  <w:tcW w:type="dxa" w:w="403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房屋倒塌或损毁程度</w:t>
                  </w:r>
                </w:p>
              </w:tc>
              <w:tc>
                <w:tcPr>
                  <w:tcW w:type="dxa" w:w="156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赔付金额</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Ⅱ级或Ⅲ级倒塌或损毁房屋间数1间</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500元/户</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Ⅱ级或Ⅲ级倒塌或损毁房屋间数2间</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1000元/户</w:t>
                  </w:r>
                </w:p>
              </w:tc>
            </w:tr>
            <w:tr>
              <w:tc>
                <w:tcPr>
                  <w:tcW w:type="dxa" w:w="403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Ⅱ级或Ⅲ级倒塌或损毁房屋间数3间及以上</w:t>
                  </w:r>
                </w:p>
              </w:tc>
              <w:tc>
                <w:tcPr>
                  <w:tcW w:type="dxa" w:w="15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2000元/户</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中山市人民政府办公室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兼投不兼中：（1）每个投标人最多只能被确定为一个采购包组的第一中标候选人。 （2）本项目按采购包组的顺序进行评审，依次按照评标总得分由高到低的顺序，每个采购包推荐3名中标候选人。 （3）已获得采购包1的第一中标候选人资格的，将不再参与采购包2的评审。</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招标代理服务费根据《关于进一步放开建设项目专业服务价格的通知》（发改价格〔2015〕299号）要求，采用差额定率累进法（即①预算金额≤100万，招标收费费率为1.5%；②100万＜预算金额≤500万元，招标收费费率为0.8%；③500万＜预算金额≤1000万元，招标收费费率为0.45%）进行计算后按80%向中标承保机构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中山市政策性农村住房保险承保机构采购项目（包组1）)：综合评分法,是指投标文件满足招标文件全部实质性要求，且按照评审因素的量化指标评审得分最高的投标人为中标候选人的评标方法。（最低报价不是中标的唯一依据。）</w:t>
      </w:r>
    </w:p>
    <w:p>
      <w:pPr>
        <w:pStyle w:val="null3"/>
      </w:pPr>
      <w:r>
        <w:rPr/>
        <w:t>采购包2(2026-2027年中山市政策性农村住房保险承保机构采购项目（包组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采购包1（2026-2027年中山市政策性农村住房保险承保机构采购项目（包组1））：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采购包2（2026-2027年中山市政策性农村住房保险承保机构采购项目（包组2））：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采购包1（2026-2027年中山市政策性农村住房保险承保机构采购项目（包组1））：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为经国家保险监督管理机构批准在中华人民共和国境内设立和营业的保险机构，总公司参与投标的，提供《保险公司法人许可证》或《保险许可证》；分公司或中心支公司或营销服务部等分支机构的保险机构参与投标的，提供《经营保险业务许可证》或《保险许可证》。业务范围必须包含财产保险和责任保险。分公司(中心支公司)投标的，需提供具有法人资格的总公司或具有法人资格的省级分公司授权，总公司或省级分公司可就本项目或此类项目在一定范围或时间内出具唯一的投标授权书。</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采购包2（2026-2027年中山市政策性农村住房保险承保机构采购项目（包组2））：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为经国家保险监督管理机构批准在中华人民共和国境内设立和营业的保险机构，总公司参与投标的，提供《保险公司法人许可证》或《保险许可证》；分公司或中心支公司或营销服务部等分支机构的保险机构参与投标的，提供《经营保险业务许可证》或《保险许可证》。业务范围必须包含财产保险和责任保险。分公司(中心支公司)投标的，需提供具有法人资格的总公司或具有法人资格的省级分公司授权，总公司或省级分公司可就本项目或此类项目在一定范围或时间内出具唯一的投标授权书。</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采购包1（2026-2027年中山市政策性农村住房保险承保机构采购项目（包组1））：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采购包2（2026-2027年中山市政策性农村住房保险承保机构采购项目（包组2））：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采购包1(2026-2027年中山市政策性农村住房保险承保机构采购项目（包组1）):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对招标文件第二章《采购需求》采购包1中的“具体技术(参数)要求”“▲”条款的响应情况 (4.0分)</w:t>
            </w:r>
          </w:p>
        </w:tc>
        <w:tc>
          <w:tcPr>
            <w:tcW w:type="dxa" w:w="5076"/>
          </w:tcPr>
          <w:p>
            <w:pPr>
              <w:pStyle w:val="null3"/>
              <w:jc w:val="left"/>
            </w:pPr>
            <w:r>
              <w:rPr/>
              <w:t>考核投标人对招标文件第二章《采购需求》采购包1中附表一具体技术(参数)要求的“▲”条款的响应程度： 1.本采购包参与评审的“▲”条款参数共2条。按量化指标，每无偏离或正偏离1项得2分，满分4分； 2.未完全响应或负偏离的，不得分。 注：（1）评审依据以投标人投标文件中响应表填写内容为准，未填写的视为负偏离。 （2）如采购需求中有明确要求提供具体证明资料的，必须按采购需求单独（额外）提供。 （3）以上要求，投标人无提供或未按要求提供材料的不得分。 （4）中标后采购人有权对材料真实性进行审核验证，如真实信息与投标材料信息不相符，则视为放弃中标资格。</w:t>
            </w:r>
          </w:p>
        </w:tc>
      </w:tr>
      <w:tr>
        <w:tc>
          <w:tcPr>
            <w:tcW w:type="dxa" w:w="922"/>
            <w:gridSpan w:val="2"/>
            <w:vMerge/>
          </w:tcPr>
          <w:p/>
        </w:tc>
        <w:tc>
          <w:tcPr>
            <w:tcW w:type="dxa" w:w="2307"/>
          </w:tcPr>
          <w:p>
            <w:pPr>
              <w:pStyle w:val="null3"/>
              <w:jc w:val="left"/>
            </w:pPr>
            <w:r>
              <w:rPr/>
              <w:t>承保方案 (10.0分)</w:t>
            </w:r>
          </w:p>
        </w:tc>
        <w:tc>
          <w:tcPr>
            <w:tcW w:type="dxa" w:w="5076"/>
          </w:tcPr>
          <w:p>
            <w:pPr>
              <w:pStyle w:val="null3"/>
              <w:jc w:val="left"/>
            </w:pPr>
            <w:r>
              <w:rPr/>
              <w:t>根据投标人针对本采购包的承保操作流程、工作机制，包括业务宣传培训计划措施， 承保流程规范性、完整性、承保流程简化程度等方面进行评审： 1.宣传计划措施方案完善、预期效果明显，承保流程、工作机制全面、具体、可行性高，能够激发农户的投保热情、为农户提供良好的服务的，得10分； 2.宣传计划措施方案内容较为完善，预期效果较好，承保流程、工作机制比较全面和具体，具有较高可行性，能够较好的激发农户的投保热情、为农户提供良好的服务，得8分； 3.宣传计划措施方案基本可行，承保流程、工作机制基本全面，基本可行，在激发农户的投保热情和为农户提供良好的服务方面可发挥一定的作用，得6分； 4.宣传计划措施方案内容简单，承保流程、工作机制不够全面、针对性、可行性一般，难以有效满足农户服务需求，得4分。 5.宣传计划措施方案内容简单且存在缺漏，承保流程、工作机制不具针对性，不具可行性，不能满足农户服务需求，得2分。 6.未提供方案不得分。</w:t>
            </w:r>
          </w:p>
        </w:tc>
      </w:tr>
      <w:tr>
        <w:tc>
          <w:tcPr>
            <w:tcW w:type="dxa" w:w="922"/>
            <w:gridSpan w:val="2"/>
            <w:vMerge/>
          </w:tcPr>
          <w:p/>
        </w:tc>
        <w:tc>
          <w:tcPr>
            <w:tcW w:type="dxa" w:w="2307"/>
          </w:tcPr>
          <w:p>
            <w:pPr>
              <w:pStyle w:val="null3"/>
              <w:jc w:val="left"/>
            </w:pPr>
            <w:r>
              <w:rPr/>
              <w:t>防灾减灾方案 (4.0分)</w:t>
            </w:r>
          </w:p>
        </w:tc>
        <w:tc>
          <w:tcPr>
            <w:tcW w:type="dxa" w:w="5076"/>
          </w:tcPr>
          <w:p>
            <w:pPr>
              <w:pStyle w:val="null3"/>
              <w:jc w:val="left"/>
            </w:pPr>
            <w:r>
              <w:rPr/>
              <w:t>根据投标人针对本采购包的防灾减灾方案（在灾害来临前，能及时提醒和组织投保农户进行防灾减灾操作，达到减少损失的目标），包括但不限于防灾减灾应急机制、防灾预案等方面进行评审： 1.方案制定详细，针对性强, 科学合理且可操作性强，实施计划和措施非常完善严密，得4分； 2.方案制定较详细，针对性较强，操作性较强，实施计划和措施较完善严密，得3分； 3.方案制定基本合理，针对性、操作性一般，实施计划和措施一般，得2分； 4.方案制定较差，针对性、操作性不强，实施计划、管理制度和措施不完整不严密，得1分； 5.未提供方案不得分。</w:t>
            </w:r>
          </w:p>
        </w:tc>
      </w:tr>
      <w:tr>
        <w:tc>
          <w:tcPr>
            <w:tcW w:type="dxa" w:w="922"/>
            <w:gridSpan w:val="2"/>
            <w:vMerge/>
          </w:tcPr>
          <w:p/>
        </w:tc>
        <w:tc>
          <w:tcPr>
            <w:tcW w:type="dxa" w:w="2307"/>
          </w:tcPr>
          <w:p>
            <w:pPr>
              <w:pStyle w:val="null3"/>
              <w:jc w:val="left"/>
            </w:pPr>
            <w:r>
              <w:rPr/>
              <w:t>定损方案 (8.0分)</w:t>
            </w:r>
          </w:p>
        </w:tc>
        <w:tc>
          <w:tcPr>
            <w:tcW w:type="dxa" w:w="5076"/>
          </w:tcPr>
          <w:p>
            <w:pPr>
              <w:pStyle w:val="null3"/>
              <w:jc w:val="left"/>
            </w:pPr>
            <w:r>
              <w:rPr/>
              <w:t>根据投标人针对本采购包提供的切合中山市实际的政策性农村住房保险定损方案和核灾定损管理办法，内容包括但不限于查勘定损测量操作流程、工作机制，对定损流程规范、定损效率、定损手段、技术可行性等方面进行评审： 1.方案制定详细，针对性强，科学合理且可操作性强，实施计划和措施非常完善严密，得8分； 2.方案制定较详细，针对性较强，操作性较强，实施计划和措施较完善严密，得6分； 3.方案制定基本合理，针对性、操作性一般，实施计划和措施一般，得4分； 4.方案制定较差，针对性、操作性不强，实施计划和措施不完整不严密，得2分； 5.未提供方案不得分。</w:t>
            </w:r>
          </w:p>
        </w:tc>
      </w:tr>
      <w:tr>
        <w:tc>
          <w:tcPr>
            <w:tcW w:type="dxa" w:w="922"/>
            <w:gridSpan w:val="2"/>
            <w:vMerge/>
          </w:tcPr>
          <w:p/>
        </w:tc>
        <w:tc>
          <w:tcPr>
            <w:tcW w:type="dxa" w:w="2307"/>
          </w:tcPr>
          <w:p>
            <w:pPr>
              <w:pStyle w:val="null3"/>
              <w:jc w:val="left"/>
            </w:pPr>
            <w:r>
              <w:rPr/>
              <w:t>理赔方案 (8.0分)</w:t>
            </w:r>
          </w:p>
        </w:tc>
        <w:tc>
          <w:tcPr>
            <w:tcW w:type="dxa" w:w="5076"/>
          </w:tcPr>
          <w:p>
            <w:pPr>
              <w:pStyle w:val="null3"/>
              <w:jc w:val="left"/>
            </w:pPr>
            <w:r>
              <w:rPr/>
              <w:t>根据投标人针对本采购包提供的人性化理赔方案进行评审（考核是否制定针对难以快速界定保险责任和赔偿金额、但具有特殊社会意义的索赔案件的解决方案，是否建有快速理赔机制和绿色理赔通道，人性化赔付方案是否合理可行等）。 1.理赔流程规范严谨，技术可行性强；快速理赔机制和绿色理赔通道健全，高效便捷；人性化赔付方案针对性强，充分保障被保险人权益，能显著惠及被保险人益处，得8分； 2.理赔流程较规范，技术可行性良好；快速理赔机制和绿色理赔通道完善，处理效率有明确保障；惠及被保险人的人性化赔付方案具体，能有效惠及被保险人，得6分； 3.理赔流程基本规范，技术可行性一般；能满足基础理赔需求，已建立快速理赔机制和绿色理赔通道，但流程衔接不够顺畅，效率一般，具有基本惠及被保险人的人性化赔付方案，能惠及被保险人，得4分； 4.理赔流程不规范，技术可行性差；无快速理赔机制和绿色理赔通道，效率低，得2分； 5.未提供方案不得分。</w:t>
            </w:r>
          </w:p>
        </w:tc>
      </w:tr>
      <w:tr>
        <w:tc>
          <w:tcPr>
            <w:tcW w:type="dxa" w:w="922"/>
            <w:gridSpan w:val="2"/>
            <w:vMerge/>
          </w:tcPr>
          <w:p/>
        </w:tc>
        <w:tc>
          <w:tcPr>
            <w:tcW w:type="dxa" w:w="2307"/>
          </w:tcPr>
          <w:p>
            <w:pPr>
              <w:pStyle w:val="null3"/>
              <w:jc w:val="left"/>
            </w:pPr>
            <w:r>
              <w:rPr/>
              <w:t>救灾方案 (4.0分)</w:t>
            </w:r>
          </w:p>
        </w:tc>
        <w:tc>
          <w:tcPr>
            <w:tcW w:type="dxa" w:w="5076"/>
          </w:tcPr>
          <w:p>
            <w:pPr>
              <w:pStyle w:val="null3"/>
              <w:jc w:val="left"/>
            </w:pPr>
            <w:r>
              <w:rPr/>
              <w:t>根据投标人针对本采购包提供的救灾方案进行评审（考核在灾害来临之后，除尽早理赔外，还需协助农户恢复生产，提供各类增值服务，尽量减少农户的损失）。 1.方案制定详细，针对性强，科学合理且可操作性强，实施计划和措施非常完善严密，得4分； 2.方案制定较详细，针对性较强，操作性较强，实施计划和措施较完善严密，得3分； 3.方案制定基本合理，针对性、操作性一般，实施计划和措施一般，得2分； 4.方案制定较差，针对性、操作性不强，实施计划和措施不完整不严密，得1分； 5.未提供方案不得分。</w:t>
            </w:r>
          </w:p>
        </w:tc>
      </w:tr>
      <w:tr>
        <w:tc>
          <w:tcPr>
            <w:tcW w:type="dxa" w:w="922"/>
            <w:gridSpan w:val="2"/>
            <w:vMerge/>
          </w:tcPr>
          <w:p/>
        </w:tc>
        <w:tc>
          <w:tcPr>
            <w:tcW w:type="dxa" w:w="2307"/>
          </w:tcPr>
          <w:p>
            <w:pPr>
              <w:pStyle w:val="null3"/>
              <w:jc w:val="left"/>
            </w:pPr>
            <w:r>
              <w:rPr/>
              <w:t>创新方案 (3.0分)</w:t>
            </w:r>
          </w:p>
        </w:tc>
        <w:tc>
          <w:tcPr>
            <w:tcW w:type="dxa" w:w="5076"/>
          </w:tcPr>
          <w:p>
            <w:pPr>
              <w:pStyle w:val="null3"/>
              <w:jc w:val="left"/>
            </w:pPr>
            <w:r>
              <w:rPr/>
              <w:t>根据投标人在本采购包承保、定损、理赔中的服务创新做法及详细方案进行评审： 1.方案制定详细，针对性强，科学合理且可操作性强，实施计划和措施非常完善严密，得3分； 2.方案制定较详细，针对性较强，操作性较强，实施计划和措施较完善严密，得2分； 3.方案制定一般，针对性、操作性不强，实施计划、管理制度和措施不完整不严密，得1分； 4.未提供方案不得分。</w:t>
            </w:r>
          </w:p>
        </w:tc>
      </w:tr>
      <w:tr>
        <w:tc>
          <w:tcPr>
            <w:tcW w:type="dxa" w:w="922"/>
            <w:gridSpan w:val="2"/>
            <w:vMerge/>
          </w:tcPr>
          <w:p/>
        </w:tc>
        <w:tc>
          <w:tcPr>
            <w:tcW w:type="dxa" w:w="2307"/>
          </w:tcPr>
          <w:p>
            <w:pPr>
              <w:pStyle w:val="null3"/>
              <w:jc w:val="left"/>
            </w:pPr>
            <w:r>
              <w:rPr/>
              <w:t>内控制度 (4.0分)</w:t>
            </w:r>
          </w:p>
        </w:tc>
        <w:tc>
          <w:tcPr>
            <w:tcW w:type="dxa" w:w="5076"/>
          </w:tcPr>
          <w:p>
            <w:pPr>
              <w:pStyle w:val="null3"/>
              <w:jc w:val="left"/>
            </w:pPr>
            <w:r>
              <w:rPr/>
              <w:t>根据投标人针对政策性农村住房保险的内控制度进行评审： 1.内控制度体系完整，条款细致明确，针对政策性农村住房保险制定专项管控措施；逻辑合理，能有效规范业务行为，得4分； 2.内控制度覆盖核心业务环节，条款较细致；针对政策性农村住房保险的关键风险点有明确管控规定，合理性较强；整体内容较完善，能较有效规范业务行为，得3分； 3.内控制度框架基本完整，核心条款基本合理；包含政策性农村住房保险业务的主要管控内容，内容不够细化，能支撑基础业务开展，得2分。 4.内控制度内容简单，仅明确基础管控方向；针对政策性农村住房保险的专项规定缺失，细致性与针对性不足，整体规范作用有限，得1分。 5.未提供内控制度不得分。</w:t>
            </w:r>
          </w:p>
        </w:tc>
      </w:tr>
      <w:tr>
        <w:tc>
          <w:tcPr>
            <w:tcW w:type="dxa" w:w="922"/>
            <w:gridSpan w:val="2"/>
            <w:vMerge w:val="restart"/>
          </w:tcPr>
          <w:p>
            <w:pPr>
              <w:pStyle w:val="null3"/>
              <w:jc w:val="center"/>
            </w:pPr>
            <w:r>
              <w:rPr/>
              <w:t>商务部分</w:t>
            </w:r>
          </w:p>
        </w:tc>
        <w:tc>
          <w:tcPr>
            <w:tcW w:type="dxa" w:w="2307"/>
          </w:tcPr>
          <w:p>
            <w:pPr>
              <w:pStyle w:val="null3"/>
              <w:jc w:val="left"/>
            </w:pPr>
            <w:r>
              <w:rPr/>
              <w:t>机构设置 (5.0分)</w:t>
            </w:r>
          </w:p>
        </w:tc>
        <w:tc>
          <w:tcPr>
            <w:tcW w:type="dxa" w:w="5076"/>
          </w:tcPr>
          <w:p>
            <w:pPr>
              <w:pStyle w:val="null3"/>
              <w:jc w:val="left"/>
            </w:pPr>
            <w:r>
              <w:rPr/>
              <w:t>评标委员会根据投标人在本项目所在地营业网点分布情况和数量（含保险营销服务部、营业部）进行评审。 1.营业网点数量大于等于15个的，得 5 分； 2.营业网点数量为10个（含）～15个（不含）的，得 4 分； 3.营业网点数量为5个（含）～10个（不含）的，得 3 分； 4.营业网点数量少于5个的，得 2分； 5.未提供不得分。 注：提供保险监管部门颁发的经营保险业务许可证的复印件作为证明材料，并加盖投标人公章。</w:t>
            </w:r>
          </w:p>
        </w:tc>
      </w:tr>
      <w:tr>
        <w:tc>
          <w:tcPr>
            <w:tcW w:type="dxa" w:w="922"/>
            <w:gridSpan w:val="2"/>
            <w:vMerge/>
          </w:tcPr>
          <w:p/>
        </w:tc>
        <w:tc>
          <w:tcPr>
            <w:tcW w:type="dxa" w:w="2307"/>
          </w:tcPr>
          <w:p>
            <w:pPr>
              <w:pStyle w:val="null3"/>
              <w:jc w:val="left"/>
            </w:pPr>
            <w:r>
              <w:rPr/>
              <w:t>人员配备 (4.0分)</w:t>
            </w:r>
          </w:p>
        </w:tc>
        <w:tc>
          <w:tcPr>
            <w:tcW w:type="dxa" w:w="5076"/>
          </w:tcPr>
          <w:p>
            <w:pPr>
              <w:pStyle w:val="null3"/>
              <w:jc w:val="left"/>
            </w:pPr>
            <w:r>
              <w:rPr/>
              <w:t>评标委员会根据投标人投入本项目从事农房保险的人员数量进行评审。 1.从事农房保险的人员数量 30人（含）以上的，得4分； 2.从事农房保险的人员数量20（含）- 30人（不含）的，得3分； 3.从事农房保险的人员数量10（含）- 20人 （不含）的，得2分， 4.从事农房保险的人员数量1（含）-10人（不含）的，得1分， 5.未提供不得分。 注：（1）须同时提供人员配备情况承诺函、本项目投标截止时间前十二个月内投标人为该人员购买任意一个月社保证明复印件并加盖投标人公章； （2）不提供或资料提供不全，不得分。</w:t>
            </w:r>
          </w:p>
        </w:tc>
      </w:tr>
      <w:tr>
        <w:tc>
          <w:tcPr>
            <w:tcW w:type="dxa" w:w="922"/>
            <w:gridSpan w:val="2"/>
            <w:vMerge/>
          </w:tcPr>
          <w:p/>
        </w:tc>
        <w:tc>
          <w:tcPr>
            <w:tcW w:type="dxa" w:w="2307"/>
          </w:tcPr>
          <w:p>
            <w:pPr>
              <w:pStyle w:val="null3"/>
              <w:jc w:val="left"/>
            </w:pPr>
            <w:r>
              <w:rPr/>
              <w:t>车辆配备 (4.0分)</w:t>
            </w:r>
          </w:p>
        </w:tc>
        <w:tc>
          <w:tcPr>
            <w:tcW w:type="dxa" w:w="5076"/>
          </w:tcPr>
          <w:p>
            <w:pPr>
              <w:pStyle w:val="null3"/>
              <w:jc w:val="left"/>
            </w:pPr>
            <w:r>
              <w:rPr/>
              <w:t>评标委员会根据投标人在本项目所在地内投入的专业查勘理赔车数量（不含两轮车）进行评审： 1.车辆数量达到 15辆（含）以上，得 4分。 2.车辆数量 10 辆（含）至15辆，得3分。 3.车辆数量5辆（含）至 10 辆，得2分。 4.车辆数量1辆（含）至5 辆，得 1 分。 5.未提供车辆不得分。 注：（1）需编制车辆配备一览表； （2）行驶证车主需为投标人 （含其下属分支机构），提供车辆有效的行驶证、车辆照片等相关证明材料并加盖公章，不提供不得分。 （3）承诺所提供车辆需稳定在本次招标服务区域内服务，并作为采购人对中标供应商进行监督检查的重要指标之一。 （4）不提供或资料提供不全，不得分。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评标委员会根据投标人提供的同类项目业绩情况进行评审：2022年-2024年（以合同（协议）签订时间或合同（协议）约定生效日期或履约期限为准）投标人承接的业绩，每提供一个项目业绩得0.5分，本小项最高得5分。 注： （1）投标文件中提供相应的业绩证明材料复印件或扫描件，业绩证明材料须清晰体现与本项目用户需求采购标的内容同类业绩要求，如评标委员会无法从所提供的材料中判断是否符合要求的，视为不符合；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（2）同一个项目提供多份合同的不重复计分；（3）未提供或未按要求提供的，不得分。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根据投标人上述有效“同类业绩”情况，每提供一项评价结果为“优”或“满意”或同等级别的评价证明材料，得0.5分，本项最高得3分。 注：（1）提供对应项目的服务评价证明材料复印件或扫描件（证明文件应有客户单位盖章，客户单位名称与合同一致）逐一附在以上业绩合同后作为评审依据。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偿付能力 (6.0分)</w:t>
            </w:r>
          </w:p>
        </w:tc>
        <w:tc>
          <w:tcPr>
            <w:tcW w:type="dxa" w:w="5076"/>
          </w:tcPr>
          <w:p>
            <w:pPr>
              <w:pStyle w:val="null3"/>
              <w:jc w:val="left"/>
            </w:pPr>
            <w:r>
              <w:rPr/>
              <w:t>根据《中国银保监会办公厅关于进一步明确农业保险业务经营条件的通知》规定，专业农险公司综合偿付能力充足率最低要求为150%,其他保险公司综合偿付能力充足率最低要求为180%。评标委员会根据投标人所属总公司2025年第三季度偿付能力超过以上最低要求程度进行评审: 1.综合偿付能力充足率超过最低要求70%及以上，得6分； 2.综合偿付能力充足率超过最低要求50%（含）-70%（不含），得5分； 3.综合偿付能力充足率超过最低要求30%（含）-50%（不含），得4分； 4.综合偿付能力充足率超过最低要求10%（含）-30%（不含），得3分； 5.综合偿付能力充足率超过最低要求0%（含）-10%（不含），得2分； 6.综合偿付能力充足率低于最低要求的，不得分。 注：（1）须提供经审计的 2025年第三季度偿付能力报告（含偿付能力充足率相关页面）并加盖投标人公章，不提供不得分。 （2）专业农险公司须提供银保监部门出具的相关证明材料并加盖投标人公章。</w:t>
            </w:r>
          </w:p>
        </w:tc>
      </w:tr>
      <w:tr>
        <w:tc>
          <w:tcPr>
            <w:tcW w:type="dxa" w:w="922"/>
            <w:gridSpan w:val="2"/>
            <w:vMerge/>
          </w:tcPr>
          <w:p/>
        </w:tc>
        <w:tc>
          <w:tcPr>
            <w:tcW w:type="dxa" w:w="2307"/>
          </w:tcPr>
          <w:p>
            <w:pPr>
              <w:pStyle w:val="null3"/>
              <w:jc w:val="left"/>
            </w:pPr>
            <w:r>
              <w:rPr/>
              <w:t>管理架构 (3.0分)</w:t>
            </w:r>
          </w:p>
        </w:tc>
        <w:tc>
          <w:tcPr>
            <w:tcW w:type="dxa" w:w="5076"/>
          </w:tcPr>
          <w:p>
            <w:pPr>
              <w:pStyle w:val="null3"/>
              <w:jc w:val="left"/>
            </w:pPr>
            <w:r>
              <w:rPr/>
              <w:t>评标委员会根据总公司、省公司、市公司三级机构设立专门的涉农保险部门情况进行评审： 1.三级机构均有设立专门的涉农保险部门，得3分； 2.其中只有两级机构均设立专门的涉农保险部门，得2分； 3.其中只有一级机构均设立专门的涉农保险部门，得1分； 4.三级机构均未设立专门的涉农保险部门，得 0分。 注：提供各级机构直属上级公司出具的正式批文复印件，并加盖投标人公章，不提供的不得分。</w:t>
            </w:r>
          </w:p>
        </w:tc>
      </w:tr>
      <w:tr>
        <w:tc>
          <w:tcPr>
            <w:tcW w:type="dxa" w:w="922"/>
            <w:gridSpan w:val="2"/>
            <w:vMerge/>
          </w:tcPr>
          <w:p/>
        </w:tc>
        <w:tc>
          <w:tcPr>
            <w:tcW w:type="dxa" w:w="2307"/>
          </w:tcPr>
          <w:p>
            <w:pPr>
              <w:pStyle w:val="null3"/>
              <w:jc w:val="left"/>
            </w:pPr>
            <w:r>
              <w:rPr/>
              <w:t>合规经营情况 (6.0分)</w:t>
            </w:r>
          </w:p>
        </w:tc>
        <w:tc>
          <w:tcPr>
            <w:tcW w:type="dxa" w:w="5076"/>
          </w:tcPr>
          <w:p>
            <w:pPr>
              <w:pStyle w:val="null3"/>
              <w:jc w:val="left"/>
            </w:pPr>
            <w:r>
              <w:rPr/>
              <w:t>评标委员会根据投标人 2022-2024 年在经营涉农保险业务过程中是否因违规违法受处罚进行评审。 1.无处罚的，得 6 分； 2.每受到一次处罚扣 2 分，本项共 6 分，扣完为止。 注：提供保险监管部门的相关证明或声明函等证明材料，并加盖投标人公章。如投标人存在虚假声明或隐瞒的，一经发现取消中标资格。</w:t>
            </w:r>
          </w:p>
        </w:tc>
      </w:tr>
      <w:tr>
        <w:tc>
          <w:tcPr>
            <w:tcW w:type="dxa" w:w="922"/>
            <w:gridSpan w:val="2"/>
            <w:vMerge/>
          </w:tcPr>
          <w:p/>
        </w:tc>
        <w:tc>
          <w:tcPr>
            <w:tcW w:type="dxa" w:w="2307"/>
          </w:tcPr>
          <w:p>
            <w:pPr>
              <w:pStyle w:val="null3"/>
              <w:jc w:val="left"/>
            </w:pPr>
            <w:r>
              <w:rPr/>
              <w:t>推动当地经济社会发展情况 (2.0分)</w:t>
            </w:r>
          </w:p>
        </w:tc>
        <w:tc>
          <w:tcPr>
            <w:tcW w:type="dxa" w:w="5076"/>
          </w:tcPr>
          <w:p>
            <w:pPr>
              <w:pStyle w:val="null3"/>
              <w:jc w:val="left"/>
            </w:pPr>
            <w:r>
              <w:rPr/>
              <w:t>评标委员会根据投标人2022年以来配合政府中心工作，参与推动经济社会发展的贡献。包括但不限于参与“百千万工程”、乡村振兴、党建互动等项目进行评审。每提供1个项目得0.5分，本项最多得2分。 注：每个项目须提供相关的证明材料复印件（合作协议、官方媒体报道、相关捐赠凭证等），并加盖投标人公章，不提供不得分。</w:t>
            </w:r>
          </w:p>
        </w:tc>
      </w:tr>
      <w:tr>
        <w:tc>
          <w:tcPr>
            <w:tcW w:type="dxa" w:w="922"/>
            <w:gridSpan w:val="2"/>
            <w:vMerge/>
          </w:tcPr>
          <w:p/>
        </w:tc>
        <w:tc>
          <w:tcPr>
            <w:tcW w:type="dxa" w:w="2307"/>
          </w:tcPr>
          <w:p>
            <w:pPr>
              <w:pStyle w:val="null3"/>
              <w:jc w:val="left"/>
            </w:pPr>
            <w:r>
              <w:rPr/>
              <w:t>信息化水平 (2.0分)</w:t>
            </w:r>
          </w:p>
        </w:tc>
        <w:tc>
          <w:tcPr>
            <w:tcW w:type="dxa" w:w="5076"/>
          </w:tcPr>
          <w:p>
            <w:pPr>
              <w:pStyle w:val="null3"/>
              <w:jc w:val="left"/>
            </w:pPr>
            <w:r>
              <w:rPr/>
              <w:t>评标委员会根据投标人信息化水平进行评审： 提供基于互联网技术的新型科技承保、查勘、理赔技术和平台，能够有效提高承保、查勘、理赔的实效性和准确性，包括但不限于手机APP操作平台、高空查勘、远程查勘等新技术、新装备。能满足任意一项的得0.5分，本项最高得2分。 注：（1）提供相关管理和操作使用规范以及实际使用效果案例，材料包括不限于文字、照片等，要求材料加盖投标人公章。（2）不提供或材料不齐全的不得分。</w:t>
            </w:r>
          </w:p>
        </w:tc>
      </w:tr>
      <w:tr>
        <w:tc>
          <w:tcPr>
            <w:tcW w:type="dxa" w:w="922"/>
            <w:gridSpan w:val="2"/>
            <w:vMerge/>
          </w:tcPr>
          <w:p/>
        </w:tc>
        <w:tc>
          <w:tcPr>
            <w:tcW w:type="dxa" w:w="2307"/>
          </w:tcPr>
          <w:p>
            <w:pPr>
              <w:pStyle w:val="null3"/>
              <w:jc w:val="left"/>
            </w:pPr>
            <w:r>
              <w:rPr/>
              <w:t>综合费用率 (3.0分)</w:t>
            </w:r>
          </w:p>
        </w:tc>
        <w:tc>
          <w:tcPr>
            <w:tcW w:type="dxa" w:w="5076"/>
          </w:tcPr>
          <w:p>
            <w:pPr>
              <w:pStyle w:val="null3"/>
              <w:jc w:val="left"/>
            </w:pPr>
            <w:r>
              <w:rPr/>
              <w:t>考察2024年度投标人所有保险业务的综合费用，综合费用率（业务及管理费/已赚净保费）≥30%的，得0分；20%≤综合费用率＜30%，得1分；10%≤综合费用率＜20%，得3分；5%≤综合费用率＜10%，得1分；综合费用率≤5%，得0分。 注：提供保险监管部门的相关证明或声明函等证明材料，并加盖投标人公章。</w:t>
            </w:r>
          </w:p>
        </w:tc>
      </w:tr>
      <w:tr>
        <w:tc>
          <w:tcPr>
            <w:tcW w:type="dxa" w:w="922"/>
            <w:gridSpan w:val="2"/>
            <w:vMerge/>
          </w:tcPr>
          <w:p/>
        </w:tc>
        <w:tc>
          <w:tcPr>
            <w:tcW w:type="dxa" w:w="2307"/>
          </w:tcPr>
          <w:p>
            <w:pPr>
              <w:pStyle w:val="null3"/>
              <w:jc w:val="left"/>
            </w:pPr>
            <w:r>
              <w:rPr/>
              <w:t>创新案例 (2.0分)</w:t>
            </w:r>
          </w:p>
        </w:tc>
        <w:tc>
          <w:tcPr>
            <w:tcW w:type="dxa" w:w="5076"/>
          </w:tcPr>
          <w:p>
            <w:pPr>
              <w:pStyle w:val="null3"/>
              <w:jc w:val="left"/>
            </w:pPr>
            <w:r>
              <w:rPr/>
              <w:t>投标人需提供已实施的承保、定损或理赔服务创新案例，并说明该创新做法在实际承保活动中的应用情况。 1.每提供1个有效案例得0.5分，本项最高得2分；2.未提供案例或提供的案例不符合要求不得分。 注：案例需真实、可验证，且与招标要求的服务创新领域直接相关，具体以官方媒体报道、政府或行业监管部门发文推介（含政府或监管部门微信公众号、网站推介）作为依据。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采购包2(2026-2027年中山市政策性农村住房保险承保机构采购项目（包组2）):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对招标文件第二章《采购需求》采购包2中的“具体技术(参数)要求”“▲”条款的响应情况 (4.0分)</w:t>
            </w:r>
          </w:p>
        </w:tc>
        <w:tc>
          <w:tcPr>
            <w:tcW w:type="dxa" w:w="5076"/>
          </w:tcPr>
          <w:p>
            <w:pPr>
              <w:pStyle w:val="null3"/>
              <w:jc w:val="left"/>
            </w:pPr>
            <w:r>
              <w:rPr/>
              <w:t>考核投标人对招标文件第二章《采购需求》采购包2中附表一具体技术(参数)要求的“▲”条款的响应程度： 1.本采购包参与评审的“▲”条款参数共2条。按量化指标，每无偏离或正偏离1项得2分，满分4分； 2.未完全响应或负偏离的，不得分。 注：（1）评审依据以投标人投标文件中响应表填写内容为准，未填写的视为负偏离。 （2）如采购需求中有明确要求提供具体证明资料的，必须按采购需求单独（额外）提供。 （3）以上要求，投标人无提供或未按要求提供材料的不得分。 （4）中标后采购人有权对材料真实性进行审核验证，如真实信息与投标材料信息不相符，则视为放弃中标资格。</w:t>
            </w:r>
          </w:p>
        </w:tc>
      </w:tr>
      <w:tr>
        <w:tc>
          <w:tcPr>
            <w:tcW w:type="dxa" w:w="922"/>
            <w:gridSpan w:val="2"/>
            <w:vMerge/>
          </w:tcPr>
          <w:p/>
        </w:tc>
        <w:tc>
          <w:tcPr>
            <w:tcW w:type="dxa" w:w="2307"/>
          </w:tcPr>
          <w:p>
            <w:pPr>
              <w:pStyle w:val="null3"/>
              <w:jc w:val="left"/>
            </w:pPr>
            <w:r>
              <w:rPr/>
              <w:t>承保方案 (10.0分)</w:t>
            </w:r>
          </w:p>
        </w:tc>
        <w:tc>
          <w:tcPr>
            <w:tcW w:type="dxa" w:w="5076"/>
          </w:tcPr>
          <w:p>
            <w:pPr>
              <w:pStyle w:val="null3"/>
              <w:jc w:val="left"/>
            </w:pPr>
            <w:r>
              <w:rPr/>
              <w:t>根据投标人针对本采购包的承保操作流程、工作机制，包括业务宣传培训计划措施， 承保流程规范性、完整性、承保流程简化程度等方面进行评审： 1.宣传计划措施方案完善、预期效果明显，承保流程、工作机制全面、具体、可行性高，能够激发农户的投保热情、为农户提供良好的服务的，得10分； 2.宣传计划措施方案内容较为完善，预期效果较好，承保流程、工作机制比较全面和具体，具有较高可行性，能够较好的激发农户的投保热情、为农户提供良好的服务，得8分； 3.宣传计划措施方案基本可行，承保流程、工作机制基本全面，基本可行，在激发农户的投保热情和为农户提供良好的服务方面可发挥一定的作用，得6分； 4.宣传计划措施方案内容简单，承保流程、工作机制不够全面、针对性、可行性一般，难以有效满足农户服务需求，得4分。 5.宣传计划措施方案内容简单且存在缺漏，承保流程、工作机制不具针对性，不具可行性，不能满足农户服务需求，得2分。 6.未提供方案不得分。</w:t>
            </w:r>
          </w:p>
        </w:tc>
      </w:tr>
      <w:tr>
        <w:tc>
          <w:tcPr>
            <w:tcW w:type="dxa" w:w="922"/>
            <w:gridSpan w:val="2"/>
            <w:vMerge/>
          </w:tcPr>
          <w:p/>
        </w:tc>
        <w:tc>
          <w:tcPr>
            <w:tcW w:type="dxa" w:w="2307"/>
          </w:tcPr>
          <w:p>
            <w:pPr>
              <w:pStyle w:val="null3"/>
              <w:jc w:val="left"/>
            </w:pPr>
            <w:r>
              <w:rPr/>
              <w:t>防灾减灾方案 (4.0分)</w:t>
            </w:r>
          </w:p>
        </w:tc>
        <w:tc>
          <w:tcPr>
            <w:tcW w:type="dxa" w:w="5076"/>
          </w:tcPr>
          <w:p>
            <w:pPr>
              <w:pStyle w:val="null3"/>
              <w:jc w:val="left"/>
            </w:pPr>
            <w:r>
              <w:rPr/>
              <w:t>根据投标人针对本采购包的防灾减灾方案（在灾害来临前，能及时提醒和组织投保农户进行防灾减灾操作，达到减少损失的目标），包括但不限于防灾减灾应急机制、防灾预案等方面进行评审： 1.方案制定详细，针对性强, 科学合理且可操作性强，实施计划和措施非常完善严密，得4分； 2.方案制定较详细，针对性较强，操作性较强，实施计划和措施较完善严密，得3分； 3.方案制定基本合理，针对性、操作性一般，实施计划和措施一般，得2分； 4.方案制定较差，针对性、操作性不强，实施计划、管理制度和措施不完整不严密，得1分； 5.未提供方案不得分。</w:t>
            </w:r>
          </w:p>
        </w:tc>
      </w:tr>
      <w:tr>
        <w:tc>
          <w:tcPr>
            <w:tcW w:type="dxa" w:w="922"/>
            <w:gridSpan w:val="2"/>
            <w:vMerge/>
          </w:tcPr>
          <w:p/>
        </w:tc>
        <w:tc>
          <w:tcPr>
            <w:tcW w:type="dxa" w:w="2307"/>
          </w:tcPr>
          <w:p>
            <w:pPr>
              <w:pStyle w:val="null3"/>
              <w:jc w:val="left"/>
            </w:pPr>
            <w:r>
              <w:rPr/>
              <w:t>定损方案 (8.0分)</w:t>
            </w:r>
          </w:p>
        </w:tc>
        <w:tc>
          <w:tcPr>
            <w:tcW w:type="dxa" w:w="5076"/>
          </w:tcPr>
          <w:p>
            <w:pPr>
              <w:pStyle w:val="null3"/>
              <w:jc w:val="left"/>
            </w:pPr>
            <w:r>
              <w:rPr/>
              <w:t>根据投标人针对本采购包提供的切合中山市实际的政策性农村住房保险定损方案和核灾定损管理办法，内容包括但不限于查勘定损测量操作流程、工作机制，对定损流程规范、定损效率、定损手段、技术可行性等方面进行评审： 1.方案制定详细，针对性强，科学合理且可操作性强，实施计划和措施非常完善严密，得8分； 2.方案制定较详细，针对性较强，操作性较强，实施计划和措施较完善严密，得6分； 3.方案制定基本合理，针对性、操作性一般，实施计划和措施一般，得4分； 4.方案制定较差，针对性、操作性不强，实施计划和措施不完整不严密，得2分； 5.未提供方案不得分。</w:t>
            </w:r>
          </w:p>
        </w:tc>
      </w:tr>
      <w:tr>
        <w:tc>
          <w:tcPr>
            <w:tcW w:type="dxa" w:w="922"/>
            <w:gridSpan w:val="2"/>
            <w:vMerge/>
          </w:tcPr>
          <w:p/>
        </w:tc>
        <w:tc>
          <w:tcPr>
            <w:tcW w:type="dxa" w:w="2307"/>
          </w:tcPr>
          <w:p>
            <w:pPr>
              <w:pStyle w:val="null3"/>
              <w:jc w:val="left"/>
            </w:pPr>
            <w:r>
              <w:rPr/>
              <w:t>理赔方案 (8.0分)</w:t>
            </w:r>
          </w:p>
        </w:tc>
        <w:tc>
          <w:tcPr>
            <w:tcW w:type="dxa" w:w="5076"/>
          </w:tcPr>
          <w:p>
            <w:pPr>
              <w:pStyle w:val="null3"/>
              <w:jc w:val="left"/>
            </w:pPr>
            <w:r>
              <w:rPr/>
              <w:t>根据投标人针对本采购包提供的人性化理赔方案进行评审（考核是否制定针对难以快速界定保险责任和赔偿金额、但具有特殊社会意义的索赔案件的解决方案，是否建有快速理赔机制和绿色理赔通道，人性化赔付方案是否合理可行等）。 1.理赔流程规范严谨，技术可行性强；快速理赔机制和绿色理赔通道健全，高效便捷；人性化赔付方案针对性强，充分保障被保险人权益，能显著惠及被保险人益处，得8分； 2.理赔流程较规范，技术可行性良好；快速理赔机制和绿色理赔通道完善，处理效率有明确保障；惠及被保险人的人性化赔付方案具体，能有效惠及被保险人，得6分； 3.理赔流程基本规范，技术可行性一般；能满足基础理赔需求，已建立快速理赔机制和绿色理赔通道，但流程衔接不够顺畅，效率一般，具有基本惠及被保险人的人性化赔付方案，能惠及被保险人，得4分； 4.理赔流程不规范，技术可行性差；无快速理赔机制和绿色理赔通道，效率低，得2分； 5.未提供方案不得分。</w:t>
            </w:r>
          </w:p>
        </w:tc>
      </w:tr>
      <w:tr>
        <w:tc>
          <w:tcPr>
            <w:tcW w:type="dxa" w:w="922"/>
            <w:gridSpan w:val="2"/>
            <w:vMerge/>
          </w:tcPr>
          <w:p/>
        </w:tc>
        <w:tc>
          <w:tcPr>
            <w:tcW w:type="dxa" w:w="2307"/>
          </w:tcPr>
          <w:p>
            <w:pPr>
              <w:pStyle w:val="null3"/>
              <w:jc w:val="left"/>
            </w:pPr>
            <w:r>
              <w:rPr/>
              <w:t>救灾方案 (4.0分)</w:t>
            </w:r>
          </w:p>
        </w:tc>
        <w:tc>
          <w:tcPr>
            <w:tcW w:type="dxa" w:w="5076"/>
          </w:tcPr>
          <w:p>
            <w:pPr>
              <w:pStyle w:val="null3"/>
              <w:jc w:val="left"/>
            </w:pPr>
            <w:r>
              <w:rPr/>
              <w:t>根据投标人针对本采购包提供的救灾方案进行评审（考核在灾害来临之后，除尽早理赔外，还需协助农户恢复生产，提供各类增值服务，尽量减少农户的损失）。 1.方案制定详细，针对性强，科学合理且可操作性强，实施计划和措施非常完善严密，得4分； 2.方案制定较详细，针对性较强，操作性较强，实施计划和措施较完善严密，得3分； 3.方案制定基本合理，针对性、操作性一般，实施计划和措施一般，得2分； 4.方案制定较差，针对性、操作性不强，实施计划、管理制度和措施不完整不严密，得1分； 5.未提供方案不得分。</w:t>
            </w:r>
          </w:p>
        </w:tc>
      </w:tr>
      <w:tr>
        <w:tc>
          <w:tcPr>
            <w:tcW w:type="dxa" w:w="922"/>
            <w:gridSpan w:val="2"/>
            <w:vMerge/>
          </w:tcPr>
          <w:p/>
        </w:tc>
        <w:tc>
          <w:tcPr>
            <w:tcW w:type="dxa" w:w="2307"/>
          </w:tcPr>
          <w:p>
            <w:pPr>
              <w:pStyle w:val="null3"/>
              <w:jc w:val="left"/>
            </w:pPr>
            <w:r>
              <w:rPr/>
              <w:t>创新方案 (3.0分)</w:t>
            </w:r>
          </w:p>
        </w:tc>
        <w:tc>
          <w:tcPr>
            <w:tcW w:type="dxa" w:w="5076"/>
          </w:tcPr>
          <w:p>
            <w:pPr>
              <w:pStyle w:val="null3"/>
              <w:jc w:val="left"/>
            </w:pPr>
            <w:r>
              <w:rPr/>
              <w:t>根据投标人在本采购包承保、定损、理赔中的服务创新做法及详细方案进行评审： 1.方案制定详细，针对性强，科学合理且可操作性强，实施计划和措施非常完善严密，得3分； 2.方案制定较详细，针对性较强，操作性较强，实施计划和措施较完善严密，得2分； 3.方案制定一般，针对性、操作性不强，实施计划、管理制度和措施不完整不严密，得1分； 4.未提供方案不得分。</w:t>
            </w:r>
          </w:p>
        </w:tc>
      </w:tr>
      <w:tr>
        <w:tc>
          <w:tcPr>
            <w:tcW w:type="dxa" w:w="922"/>
            <w:gridSpan w:val="2"/>
            <w:vMerge/>
          </w:tcPr>
          <w:p/>
        </w:tc>
        <w:tc>
          <w:tcPr>
            <w:tcW w:type="dxa" w:w="2307"/>
          </w:tcPr>
          <w:p>
            <w:pPr>
              <w:pStyle w:val="null3"/>
              <w:jc w:val="left"/>
            </w:pPr>
            <w:r>
              <w:rPr/>
              <w:t>内控制度 (4.0分)</w:t>
            </w:r>
          </w:p>
        </w:tc>
        <w:tc>
          <w:tcPr>
            <w:tcW w:type="dxa" w:w="5076"/>
          </w:tcPr>
          <w:p>
            <w:pPr>
              <w:pStyle w:val="null3"/>
              <w:jc w:val="left"/>
            </w:pPr>
            <w:r>
              <w:rPr/>
              <w:t>根据投标人针对政策性农村住房保险的内控制度进行评审： 1.内控制度体系完整，条款细致明确，针对政策性农村住房保险制定专项管控措施；逻辑合理，能有效规范业务行为，得4分； 2.内控制度覆盖核心业务环节，条款较细致；针对政策性农村住房保险的关键风险点有明确管控规定，合理性较强；整体内容较完善，能较有效规范业务行为，得3分； 3.内控制度框架基本完整，核心条款基本合理；包含政策性农村住房保险业务的主要管控内容，内容不够细化，能支撑基础业务开展，得2分。 4.内控制度内容简单，仅明确基础管控方向；针对政策性农村住房保险的专项规定缺失，细致性与针对性不足，整体规范作用有限，得1分。 5.未提供内控制度不得分。</w:t>
            </w:r>
          </w:p>
        </w:tc>
      </w:tr>
      <w:tr>
        <w:tc>
          <w:tcPr>
            <w:tcW w:type="dxa" w:w="922"/>
            <w:gridSpan w:val="2"/>
            <w:vMerge w:val="restart"/>
          </w:tcPr>
          <w:p>
            <w:pPr>
              <w:pStyle w:val="null3"/>
              <w:jc w:val="center"/>
            </w:pPr>
            <w:r>
              <w:rPr/>
              <w:t>商务部分</w:t>
            </w:r>
          </w:p>
        </w:tc>
        <w:tc>
          <w:tcPr>
            <w:tcW w:type="dxa" w:w="2307"/>
          </w:tcPr>
          <w:p>
            <w:pPr>
              <w:pStyle w:val="null3"/>
              <w:jc w:val="left"/>
            </w:pPr>
            <w:r>
              <w:rPr/>
              <w:t>机构设置 (5.0分)</w:t>
            </w:r>
          </w:p>
        </w:tc>
        <w:tc>
          <w:tcPr>
            <w:tcW w:type="dxa" w:w="5076"/>
          </w:tcPr>
          <w:p>
            <w:pPr>
              <w:pStyle w:val="null3"/>
              <w:jc w:val="left"/>
            </w:pPr>
            <w:r>
              <w:rPr/>
              <w:t>评标委员会根据投标人在本项目所在地营业网点分布情况和数量（含保险营销服务部、营业部）进行评审。 1.营业网点数量大于等于15个的，得 5 分； 2.营业网点数量为10个（含）～15个（不含）的，得 4 分； 3.营业网点数量为5个（含）～10个（不含）的，得 3 分； 4.营业网点数量少于5个的，得 2分； 5.未提供不得分。 注：提供保险监管部门颁发的经营保险业务许可证的复印件作为证明材料，并加盖投标人公章。</w:t>
            </w:r>
          </w:p>
        </w:tc>
      </w:tr>
      <w:tr>
        <w:tc>
          <w:tcPr>
            <w:tcW w:type="dxa" w:w="922"/>
            <w:gridSpan w:val="2"/>
            <w:vMerge/>
          </w:tcPr>
          <w:p/>
        </w:tc>
        <w:tc>
          <w:tcPr>
            <w:tcW w:type="dxa" w:w="2307"/>
          </w:tcPr>
          <w:p>
            <w:pPr>
              <w:pStyle w:val="null3"/>
              <w:jc w:val="left"/>
            </w:pPr>
            <w:r>
              <w:rPr/>
              <w:t>人员配备 (4.0分)</w:t>
            </w:r>
          </w:p>
        </w:tc>
        <w:tc>
          <w:tcPr>
            <w:tcW w:type="dxa" w:w="5076"/>
          </w:tcPr>
          <w:p>
            <w:pPr>
              <w:pStyle w:val="null3"/>
              <w:jc w:val="left"/>
            </w:pPr>
            <w:r>
              <w:rPr/>
              <w:t>评标委员会根据投标人投入本项目从事农房保险的人员数量进行评审。 1.从事农房保险的人员数量 30人（含）以上的，得4分； 2.从事农房保险的人员数量20（含）- 30人（不含）的，得3分； 3.从事农房保险的人员数量10（含）- 20人 （不含）的，得2分， 4.从事农房保险的人员数量1（含）-10人（不含）的，得1分， 5.未提供不得分。 注：（1）须同时提供人员配备情况承诺函、本项目投标截止时间前十二个月内投标人为该人员购买任意一个月社保证明复印件并加盖投标人公章； （2）不提供或资料提供不全，不得分。</w:t>
            </w:r>
          </w:p>
        </w:tc>
      </w:tr>
      <w:tr>
        <w:tc>
          <w:tcPr>
            <w:tcW w:type="dxa" w:w="922"/>
            <w:gridSpan w:val="2"/>
            <w:vMerge/>
          </w:tcPr>
          <w:p/>
        </w:tc>
        <w:tc>
          <w:tcPr>
            <w:tcW w:type="dxa" w:w="2307"/>
          </w:tcPr>
          <w:p>
            <w:pPr>
              <w:pStyle w:val="null3"/>
              <w:jc w:val="left"/>
            </w:pPr>
            <w:r>
              <w:rPr/>
              <w:t>车辆配备 (4.0分)</w:t>
            </w:r>
          </w:p>
        </w:tc>
        <w:tc>
          <w:tcPr>
            <w:tcW w:type="dxa" w:w="5076"/>
          </w:tcPr>
          <w:p>
            <w:pPr>
              <w:pStyle w:val="null3"/>
              <w:jc w:val="left"/>
            </w:pPr>
            <w:r>
              <w:rPr/>
              <w:t>评标委员会根据投标人在本项目所在地内投入的专业查勘理赔车数量（不含两轮车）进行评审： 1.车辆数量达到 15辆（含）以上，得 4分。 2.车辆数量 10 辆（含）至15辆，得3分。 3.车辆数量5辆（含）至 10 辆，得2分。 4.车辆数量1辆（含）至5 辆，得 1 分。 5.未提供车辆不得分。 注：（1）需编制车辆配备一览表； （2）行驶证车主需为投标人 （含其下属分支机构），提供车辆有效的行驶证、车辆照片等相关证明材料并加盖公章，不提供不得分。 （3）承诺所提供车辆需稳定在本次招标服务区域内服务，并作为采购人对中标供应商进行监督检查的重要指标之一。 （4）不提供或资料提供不全，不得分。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评标委员会根据投标人提供的同类项目业绩情况进行评审：2022年-2024年（以合同（协议）签订时间或合同（协议）约定生效日期或履约期限为准）投标人承接的业绩，每提供一个项目业绩得0.5分，本小项最高得5分。 注： （1）投标文件中提供相应的业绩证明材料复印件或扫描件，业绩证明材料须清晰体现与本项目用户需求采购标的内容同类业绩要求，如评标委员会无法从所提供的材料中判断是否符合要求的，视为不符合；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（2）同一个项目提供多份合同的不重复计分；（3）未提供或未按要求提供的，不得分。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根据投标人上述有效“同类业绩”情况，每提供一项评价结果为“优”或“满意”或同等级别的评价证明材料，得0.5分，本项最高得3分。 注：（1）提供对应项目的服务评价证明材料复印件或扫描件（证明文件应有客户单位盖章，客户单位名称与合同一致）逐一附在以上业绩合同后作为评审依据。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偿付能力 (6.0分)</w:t>
            </w:r>
          </w:p>
        </w:tc>
        <w:tc>
          <w:tcPr>
            <w:tcW w:type="dxa" w:w="5076"/>
          </w:tcPr>
          <w:p>
            <w:pPr>
              <w:pStyle w:val="null3"/>
              <w:jc w:val="left"/>
            </w:pPr>
            <w:r>
              <w:rPr/>
              <w:t>根据《中国银保监会办公厅关于进一步明确农业保险业务经营条件的通知》规定，专业农险公司综合偿付能力充足率最低要求为150%,其他保险公司综合偿付能力充足率最低要求为180%。评标委员会根据投标人所属总公司2025年第三季度偿付能力超过以上最低要求程度进行评审: 1.综合偿付能力充足率超过最低要求70%及以上，得6分； 2.综合偿付能力充足率超过最低要求50%（含）-70%（不含），得5分； 3.综合偿付能力充足率超过最低要求30%（含）-50%（不含），得4分； 4.综合偿付能力充足率超过最低要求10%（含）-30%（不含），得3分； 5.综合偿付能力充足率超过最低要求0%（含）-10%（不含），得2分； 6.综合偿付能力充足率低于最低要求的，不得分。 注：（1）须提供经审计的 2025年第三季度偿付能力报告（含偿付能力充足率相关页面）并加盖投标人公章，不提供不得分。 （2）专业农险公司须提供银保监部门出具的相关证明材料并加盖投标人公章。</w:t>
            </w:r>
          </w:p>
        </w:tc>
      </w:tr>
      <w:tr>
        <w:tc>
          <w:tcPr>
            <w:tcW w:type="dxa" w:w="922"/>
            <w:gridSpan w:val="2"/>
            <w:vMerge/>
          </w:tcPr>
          <w:p/>
        </w:tc>
        <w:tc>
          <w:tcPr>
            <w:tcW w:type="dxa" w:w="2307"/>
          </w:tcPr>
          <w:p>
            <w:pPr>
              <w:pStyle w:val="null3"/>
              <w:jc w:val="left"/>
            </w:pPr>
            <w:r>
              <w:rPr/>
              <w:t>管理架构 (3.0分)</w:t>
            </w:r>
          </w:p>
        </w:tc>
        <w:tc>
          <w:tcPr>
            <w:tcW w:type="dxa" w:w="5076"/>
          </w:tcPr>
          <w:p>
            <w:pPr>
              <w:pStyle w:val="null3"/>
              <w:jc w:val="left"/>
            </w:pPr>
            <w:r>
              <w:rPr/>
              <w:t>评标委员会根据总公司、省公司、市公司三级机构设立专门的涉农保险部门情况进行评审： 1.三级机构均有设立专门的涉农保险部门，得3分； 2.其中只有两级机构均设立专门的涉农保险部门，得2分； 3.其中只有一级机构均设立专门的涉农保险部门，得1分； 4.三级机构均未设立专门的涉农保险部门，得 0分。 注：提供各级机构直属上级公司出具的正式批文复印件，并加盖投标人公章，不提供的不得分。</w:t>
            </w:r>
          </w:p>
        </w:tc>
      </w:tr>
      <w:tr>
        <w:tc>
          <w:tcPr>
            <w:tcW w:type="dxa" w:w="922"/>
            <w:gridSpan w:val="2"/>
            <w:vMerge/>
          </w:tcPr>
          <w:p/>
        </w:tc>
        <w:tc>
          <w:tcPr>
            <w:tcW w:type="dxa" w:w="2307"/>
          </w:tcPr>
          <w:p>
            <w:pPr>
              <w:pStyle w:val="null3"/>
              <w:jc w:val="left"/>
            </w:pPr>
            <w:r>
              <w:rPr/>
              <w:t>合规经营情况 (6.0分)</w:t>
            </w:r>
          </w:p>
        </w:tc>
        <w:tc>
          <w:tcPr>
            <w:tcW w:type="dxa" w:w="5076"/>
          </w:tcPr>
          <w:p>
            <w:pPr>
              <w:pStyle w:val="null3"/>
              <w:jc w:val="left"/>
            </w:pPr>
            <w:r>
              <w:rPr/>
              <w:t>评标委员会根据投标人 2022-2024 年在经营涉农保险业务过程中是否因违规违法受处罚进行评审。 1.无处罚的，得 6 分； 2.每受到一次处罚扣 2 分，本项共 6 分，扣完为止。 注：提供保险监管部门的相关证明或声明函等证明材料，并加盖投标人公章。如投标人存在虚假声明或隐瞒的，一经发现取消中标资格。</w:t>
            </w:r>
          </w:p>
        </w:tc>
      </w:tr>
      <w:tr>
        <w:tc>
          <w:tcPr>
            <w:tcW w:type="dxa" w:w="922"/>
            <w:gridSpan w:val="2"/>
            <w:vMerge/>
          </w:tcPr>
          <w:p/>
        </w:tc>
        <w:tc>
          <w:tcPr>
            <w:tcW w:type="dxa" w:w="2307"/>
          </w:tcPr>
          <w:p>
            <w:pPr>
              <w:pStyle w:val="null3"/>
              <w:jc w:val="left"/>
            </w:pPr>
            <w:r>
              <w:rPr/>
              <w:t>推动当地经济社会发展情况 (2.0分)</w:t>
            </w:r>
          </w:p>
        </w:tc>
        <w:tc>
          <w:tcPr>
            <w:tcW w:type="dxa" w:w="5076"/>
          </w:tcPr>
          <w:p>
            <w:pPr>
              <w:pStyle w:val="null3"/>
              <w:jc w:val="left"/>
            </w:pPr>
            <w:r>
              <w:rPr/>
              <w:t>评标委员会根据投标人2022年以来配合政府中心工作，参与推动经济社会发展的贡献。包括但不限于参与“百千万工程”、乡村振兴、党建互动等项目进行评审。每提供1个项目得0.5分，本项最多得2分。 注：每个项目须提供相关的证明材料复印件（合作协议、官方媒体报道、相关捐赠凭证等），并加盖投标人公章，不提供不得分。</w:t>
            </w:r>
          </w:p>
        </w:tc>
      </w:tr>
      <w:tr>
        <w:tc>
          <w:tcPr>
            <w:tcW w:type="dxa" w:w="922"/>
            <w:gridSpan w:val="2"/>
            <w:vMerge/>
          </w:tcPr>
          <w:p/>
        </w:tc>
        <w:tc>
          <w:tcPr>
            <w:tcW w:type="dxa" w:w="2307"/>
          </w:tcPr>
          <w:p>
            <w:pPr>
              <w:pStyle w:val="null3"/>
              <w:jc w:val="left"/>
            </w:pPr>
            <w:r>
              <w:rPr/>
              <w:t>信息化水平 (2.0分)</w:t>
            </w:r>
          </w:p>
        </w:tc>
        <w:tc>
          <w:tcPr>
            <w:tcW w:type="dxa" w:w="5076"/>
          </w:tcPr>
          <w:p>
            <w:pPr>
              <w:pStyle w:val="null3"/>
              <w:jc w:val="left"/>
            </w:pPr>
            <w:r>
              <w:rPr/>
              <w:t>评标委员会根据投标人信息化水平进行评审： 提供基于互联网技术的新型科技承保、查勘、理赔技术和平台，能够有效提高承保、查勘、理赔的实效性和准确性，包括但不限于手机APP操作平台、高空查勘、远程查勘等新技术、新装备。能满足任意一项的得0.5分，本项最高得2分。 注：（1）提供相关管理和操作使用规范以及实际使用效果案例，材料包括不限于文字、照片等，要求材料加盖投标人公章。（2）不提供或材料不齐全的不得分。</w:t>
            </w:r>
          </w:p>
        </w:tc>
      </w:tr>
      <w:tr>
        <w:tc>
          <w:tcPr>
            <w:tcW w:type="dxa" w:w="922"/>
            <w:gridSpan w:val="2"/>
            <w:vMerge/>
          </w:tcPr>
          <w:p/>
        </w:tc>
        <w:tc>
          <w:tcPr>
            <w:tcW w:type="dxa" w:w="2307"/>
          </w:tcPr>
          <w:p>
            <w:pPr>
              <w:pStyle w:val="null3"/>
              <w:jc w:val="left"/>
            </w:pPr>
            <w:r>
              <w:rPr/>
              <w:t>综合费用率 (3.0分)</w:t>
            </w:r>
          </w:p>
        </w:tc>
        <w:tc>
          <w:tcPr>
            <w:tcW w:type="dxa" w:w="5076"/>
          </w:tcPr>
          <w:p>
            <w:pPr>
              <w:pStyle w:val="null3"/>
              <w:jc w:val="left"/>
            </w:pPr>
            <w:r>
              <w:rPr/>
              <w:t>考察2024年度投标人所有保险业务的综合费用，综合费用率（业务及管理费/已赚净保费）≥30%的，得0分；20%≤综合费用率＜30%，得1分；10%≤综合费用率＜20%，得3分；5%≤综合费用率＜10%，得1分；综合费用率≤5%，得0分。 注：提供保险监管部门的相关证明或声明函等证明材料，并加盖投标人公章。</w:t>
            </w:r>
          </w:p>
        </w:tc>
      </w:tr>
      <w:tr>
        <w:tc>
          <w:tcPr>
            <w:tcW w:type="dxa" w:w="922"/>
            <w:gridSpan w:val="2"/>
            <w:vMerge/>
          </w:tcPr>
          <w:p/>
        </w:tc>
        <w:tc>
          <w:tcPr>
            <w:tcW w:type="dxa" w:w="2307"/>
          </w:tcPr>
          <w:p>
            <w:pPr>
              <w:pStyle w:val="null3"/>
              <w:jc w:val="left"/>
            </w:pPr>
            <w:r>
              <w:rPr/>
              <w:t>创新案例 (2.0分)</w:t>
            </w:r>
          </w:p>
        </w:tc>
        <w:tc>
          <w:tcPr>
            <w:tcW w:type="dxa" w:w="5076"/>
          </w:tcPr>
          <w:p>
            <w:pPr>
              <w:pStyle w:val="null3"/>
              <w:jc w:val="left"/>
            </w:pPr>
            <w:r>
              <w:rPr/>
              <w:t>投标人需提供已实施的承保、定损或理赔服务创新案例，并说明该创新做法在实际承保活动中的应用情况。 1.每提供1个有效案例得0.5分，本项最高得2分；2.未提供案例或提供的案例不符合要求不得分。 注：案例需真实、可验证，且与招标要求的服务创新领域直接相关，具体以官方媒体报道、政府或行业监管部门发文推介（含政府或监管部门微信公众号、网站推介）作为依据。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6"/>
          <w:b/>
        </w:rPr>
        <w:t>2026-2027年中山市政策性农村住房保险</w:t>
      </w:r>
      <w:r>
        <w:rPr>
          <w:sz w:val="36"/>
          <w:b/>
        </w:rPr>
        <w:t>协议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color w:val="000000"/>
        </w:rPr>
        <w:t>（本合同范本仅供参考，中标（成交）供应商与</w:t>
      </w:r>
      <w:r>
        <w:rPr>
          <w:sz w:val="21"/>
          <w:b/>
          <w:color w:val="000000"/>
        </w:rPr>
        <w:t>采购人</w:t>
      </w:r>
      <w:r>
        <w:rPr>
          <w:sz w:val="21"/>
          <w:b/>
          <w:color w:val="000000"/>
        </w:rPr>
        <w:t>可根据双方的具体要求、招标（磋商）文件及投标（响应）文件的约定和承诺</w:t>
      </w:r>
      <w:r>
        <w:rPr>
          <w:sz w:val="21"/>
          <w:b/>
          <w:color w:val="000000"/>
        </w:rPr>
        <w:t>进行修订，双方所签订的合同不得对招标（磋商）文件确定的事项和中标（成交）供应商投标文件作实质性修改）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rPr>
        <w:t xml:space="preserve">                            项目名称：</w:t>
      </w:r>
      <w:r>
        <w:rPr>
          <w:sz w:val="24"/>
        </w:rPr>
        <w:t>2026-2027年中山市政策性农村住房保险承保机构采购项目</w:t>
      </w:r>
    </w:p>
    <w:p>
      <w:pPr>
        <w:pStyle w:val="null3"/>
        <w:jc w:val="left"/>
      </w:pPr>
      <w:r>
        <w:rPr>
          <w:sz w:val="24"/>
        </w:rPr>
        <w:t xml:space="preserve">                            采购人</w:t>
      </w:r>
      <w:r>
        <w:rPr>
          <w:sz w:val="24"/>
        </w:rPr>
        <w:t>(甲方):  中山市人民政府办公室</w:t>
      </w:r>
    </w:p>
    <w:p>
      <w:pPr>
        <w:pStyle w:val="null3"/>
        <w:jc w:val="left"/>
      </w:pPr>
      <w:r>
        <w:rPr>
          <w:sz w:val="24"/>
        </w:rPr>
        <w:t xml:space="preserve">                            中标人</w:t>
      </w:r>
      <w:r>
        <w:rPr>
          <w:sz w:val="24"/>
        </w:rPr>
        <w:t>(乙方):</w:t>
      </w:r>
    </w:p>
    <w:p>
      <w:pPr>
        <w:pStyle w:val="null3"/>
        <w:jc w:val="left"/>
      </w:pPr>
      <w:r>
        <w:rPr>
          <w:sz w:val="24"/>
        </w:rPr>
        <w:t xml:space="preserve">                            采购计划编号：</w:t>
      </w:r>
      <w:r>
        <w:rPr>
          <w:sz w:val="24"/>
        </w:rPr>
        <w:t>442000-2025-04534</w:t>
      </w:r>
    </w:p>
    <w:p>
      <w:pPr>
        <w:pStyle w:val="null3"/>
        <w:jc w:val="left"/>
      </w:pPr>
      <w:r>
        <w:rPr>
          <w:sz w:val="24"/>
        </w:rPr>
        <w:t xml:space="preserve">                             签订时间：</w:t>
      </w:r>
      <w:r>
        <w:rPr>
          <w:sz w:val="24"/>
        </w:rPr>
        <w:t xml:space="preserve">   </w:t>
      </w:r>
      <w:r>
        <w:rPr>
          <w:sz w:val="24"/>
        </w:rPr>
        <w:t>年</w:t>
      </w:r>
      <w:r>
        <w:rPr>
          <w:sz w:val="24"/>
        </w:rPr>
        <w:t xml:space="preserve">     </w:t>
      </w:r>
      <w:r>
        <w:rPr>
          <w:sz w:val="24"/>
        </w:rPr>
        <w:t>月</w:t>
      </w:r>
      <w:r>
        <w:rPr>
          <w:sz w:val="21"/>
          <w:b/>
        </w:rPr>
        <w:t xml:space="preserve"> </w:t>
      </w:r>
      <w:r>
        <w:rPr>
          <w:sz w:val="21"/>
          <w:b/>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spacing w:after="120"/>
        <w:ind w:firstLine="440"/>
        <w:jc w:val="left"/>
      </w:pPr>
      <w:r>
        <w:rPr>
          <w:sz w:val="22"/>
        </w:rPr>
        <w:t>根据</w:t>
      </w:r>
      <w:r>
        <w:rPr>
          <w:sz w:val="22"/>
        </w:rPr>
        <w:t>2026-2027年中山市政策性农村住房保险承保机构采购项目中标结果，按照《中华人民共和国政府采购法》《中华人民共和国民法典》等相关法律规定，经双方协商，本着平等互利和诚实信用的原则，一致同意签订本合同如下。</w:t>
      </w:r>
    </w:p>
    <w:p>
      <w:pPr>
        <w:pStyle w:val="null3"/>
        <w:jc w:val="left"/>
      </w:pPr>
      <w:r>
        <w:rPr>
          <w:sz w:val="22"/>
          <w:b/>
        </w:rPr>
        <w:t>第一条</w:t>
      </w:r>
      <w:r>
        <w:rPr>
          <w:sz w:val="22"/>
          <w:b/>
        </w:rPr>
        <w:t>下列文件均为本合同不可分割部分</w:t>
      </w:r>
    </w:p>
    <w:p>
      <w:pPr>
        <w:pStyle w:val="null3"/>
        <w:ind w:firstLine="440"/>
        <w:jc w:val="left"/>
      </w:pPr>
      <w:r>
        <w:rPr>
          <w:sz w:val="22"/>
        </w:rPr>
        <w:t>1.中标通知书；</w:t>
      </w:r>
    </w:p>
    <w:p>
      <w:pPr>
        <w:pStyle w:val="null3"/>
        <w:ind w:firstLine="440"/>
        <w:jc w:val="left"/>
      </w:pPr>
      <w:r>
        <w:rPr>
          <w:sz w:val="22"/>
        </w:rPr>
        <w:t>2.公开招标文件；</w:t>
      </w:r>
    </w:p>
    <w:p>
      <w:pPr>
        <w:pStyle w:val="null3"/>
        <w:ind w:firstLine="440"/>
        <w:jc w:val="left"/>
      </w:pPr>
      <w:r>
        <w:rPr>
          <w:sz w:val="22"/>
        </w:rPr>
        <w:t>3.乙方提交的投标文件；</w:t>
      </w:r>
    </w:p>
    <w:p>
      <w:pPr>
        <w:pStyle w:val="null3"/>
        <w:ind w:firstLine="440"/>
        <w:jc w:val="left"/>
      </w:pPr>
      <w:r>
        <w:rPr>
          <w:sz w:val="22"/>
        </w:rPr>
        <w:t>4.在项目实施过程中双方共同签署的补充与修正文件。</w:t>
      </w:r>
    </w:p>
    <w:p>
      <w:pPr>
        <w:pStyle w:val="null3"/>
        <w:ind w:firstLine="440"/>
        <w:jc w:val="left"/>
      </w:pPr>
      <w:r>
        <w:rPr>
          <w:sz w:val="22"/>
        </w:rPr>
        <w:t>各文件之间不一致的，以对乙方要求高的条款为准；</w:t>
      </w:r>
    </w:p>
    <w:p>
      <w:pPr>
        <w:pStyle w:val="null3"/>
        <w:ind w:firstLine="440"/>
        <w:jc w:val="left"/>
      </w:pPr>
      <w:r>
        <w:rPr>
          <w:sz w:val="22"/>
        </w:rPr>
        <w:t>以上文件与合同附件具有同等法律效力，若以上文件与本合同有差异的，以有利于甲方的文件为准。</w:t>
      </w:r>
    </w:p>
    <w:p>
      <w:pPr>
        <w:pStyle w:val="null3"/>
        <w:jc w:val="left"/>
      </w:pPr>
      <w:r>
        <w:rPr>
          <w:sz w:val="22"/>
          <w:b/>
        </w:rPr>
        <w:t>第二条</w:t>
      </w:r>
      <w:r>
        <w:rPr>
          <w:sz w:val="22"/>
          <w:b/>
        </w:rPr>
        <w:t>适用范围</w:t>
      </w:r>
    </w:p>
    <w:p>
      <w:pPr>
        <w:pStyle w:val="null3"/>
        <w:jc w:val="left"/>
      </w:pPr>
      <w:r>
        <w:rPr>
          <w:sz w:val="22"/>
        </w:rPr>
        <w:t>中山市。</w:t>
      </w:r>
    </w:p>
    <w:p>
      <w:pPr>
        <w:pStyle w:val="null3"/>
        <w:jc w:val="left"/>
      </w:pPr>
      <w:r>
        <w:rPr>
          <w:sz w:val="22"/>
          <w:b/>
        </w:rPr>
        <w:t>第三条</w:t>
      </w:r>
      <w:r>
        <w:rPr>
          <w:sz w:val="22"/>
          <w:b/>
        </w:rPr>
        <w:t>适用品种</w:t>
      </w:r>
    </w:p>
    <w:p>
      <w:pPr>
        <w:pStyle w:val="null3"/>
        <w:jc w:val="left"/>
      </w:pPr>
      <w:r>
        <w:rPr>
          <w:sz w:val="22"/>
        </w:rPr>
        <w:t>政策性农村住房保险。</w:t>
      </w:r>
    </w:p>
    <w:p>
      <w:pPr>
        <w:pStyle w:val="null3"/>
        <w:jc w:val="left"/>
      </w:pPr>
      <w:r>
        <w:rPr>
          <w:sz w:val="22"/>
          <w:b/>
        </w:rPr>
        <w:t>第四条</w:t>
      </w:r>
      <w:r>
        <w:rPr>
          <w:sz w:val="22"/>
          <w:b/>
        </w:rPr>
        <w:t>服务内容</w:t>
      </w:r>
    </w:p>
    <w:p>
      <w:pPr>
        <w:pStyle w:val="null3"/>
        <w:jc w:val="both"/>
      </w:pPr>
      <w:r>
        <w:rPr>
          <w:sz w:val="22"/>
          <w:b/>
        </w:rPr>
        <w:t>(一)被保险人及保险标的：</w:t>
      </w:r>
    </w:p>
    <w:p>
      <w:pPr>
        <w:pStyle w:val="null3"/>
        <w:ind w:firstLine="440"/>
        <w:jc w:val="both"/>
      </w:pPr>
      <w:r>
        <w:rPr>
          <w:sz w:val="22"/>
        </w:rPr>
        <w:t>1.被保险人为全市行政区域范围内具有中山市农业户籍的常住农户、拥有农村土地承包经营权或宅基地使用权的所有居民（以下统称农户）。</w:t>
      </w:r>
    </w:p>
    <w:p>
      <w:pPr>
        <w:pStyle w:val="null3"/>
        <w:ind w:firstLine="440"/>
        <w:jc w:val="both"/>
      </w:pPr>
      <w:r>
        <w:rPr>
          <w:sz w:val="22"/>
        </w:rPr>
        <w:t xml:space="preserve">2.保险标的是被保险人自有的，用于生活居住的房屋和室内财产。其中，被保险房屋需有居住痕迹，且符合以下条件之一：  </w:t>
      </w:r>
    </w:p>
    <w:p>
      <w:pPr>
        <w:pStyle w:val="null3"/>
        <w:ind w:firstLine="440"/>
        <w:jc w:val="both"/>
      </w:pPr>
      <w:r>
        <w:rPr>
          <w:sz w:val="22"/>
        </w:rPr>
        <w:t>（</w:t>
      </w:r>
      <w:r>
        <w:rPr>
          <w:sz w:val="22"/>
        </w:rPr>
        <w:t>1）屋内有衣食住行等必备生活用品；</w:t>
      </w:r>
    </w:p>
    <w:p>
      <w:pPr>
        <w:pStyle w:val="null3"/>
        <w:ind w:firstLine="440"/>
        <w:jc w:val="both"/>
      </w:pPr>
      <w:r>
        <w:rPr>
          <w:sz w:val="22"/>
        </w:rPr>
        <w:t>（</w:t>
      </w:r>
      <w:r>
        <w:rPr>
          <w:sz w:val="22"/>
        </w:rPr>
        <w:t>2）有安装水表、电表并可以提供缴费记录；</w:t>
      </w:r>
    </w:p>
    <w:p>
      <w:pPr>
        <w:pStyle w:val="null3"/>
        <w:ind w:firstLine="440"/>
        <w:jc w:val="both"/>
      </w:pPr>
      <w:r>
        <w:rPr>
          <w:sz w:val="22"/>
        </w:rPr>
        <w:t>（</w:t>
      </w:r>
      <w:r>
        <w:rPr>
          <w:sz w:val="22"/>
        </w:rPr>
        <w:t>3）当地村委出具相关证明。</w:t>
      </w:r>
    </w:p>
    <w:p>
      <w:pPr>
        <w:pStyle w:val="null3"/>
        <w:ind w:firstLine="440"/>
        <w:jc w:val="both"/>
      </w:pPr>
      <w:r>
        <w:rPr>
          <w:sz w:val="22"/>
        </w:rPr>
        <w:t>3.被保险人一户（同一户口簿内）在中山市辖内有多处农村房屋（商品住房除外），多处房屋可共享同一保额保障，多处房屋总保险金额以每户保险金额为限。</w:t>
      </w:r>
    </w:p>
    <w:p>
      <w:pPr>
        <w:pStyle w:val="null3"/>
        <w:jc w:val="both"/>
      </w:pPr>
      <w:r>
        <w:rPr>
          <w:sz w:val="22"/>
          <w:b/>
        </w:rPr>
        <w:t>(二)保险金额：</w:t>
      </w:r>
    </w:p>
    <w:p>
      <w:pPr>
        <w:pStyle w:val="null3"/>
        <w:ind w:firstLine="440"/>
        <w:jc w:val="both"/>
      </w:pPr>
      <w:r>
        <w:rPr>
          <w:sz w:val="22"/>
        </w:rPr>
        <w:t>1.农房保险赔偿标准按照《广东省政策性农村住房保险赔偿参考标准（2025-2027年）》（见附件）执行。每户每年保险金额为110,000元。其中，因自然灾害（含地震）及意外事故导致房屋损失，按照农房建筑结构类型分为一类结构房屋保险金额80,000元，二类结构房屋保险金额50,000元；室内财产损失13,000元；因盗抢责任导致房屋及室内财产损失13,000元；按照房屋倒塌或损毁核定赔偿金额的4%计算给予受灾农户清理残骸费用，最高赔付2,000元；对房屋达到Ⅱ级和Ⅲ级倒塌或损毁的农户，给予最高不超过2,000元的临时安置费用。</w:t>
      </w:r>
    </w:p>
    <w:p>
      <w:pPr>
        <w:pStyle w:val="null3"/>
        <w:jc w:val="center"/>
      </w:pPr>
      <w:r>
        <w:rPr>
          <w:sz w:val="22"/>
          <w:b/>
        </w:rPr>
        <w:t>表</w:t>
      </w:r>
      <w:r>
        <w:rPr>
          <w:sz w:val="22"/>
          <w:b/>
        </w:rPr>
        <w:t>1 保险方案明细表</w:t>
      </w:r>
    </w:p>
    <w:tbl>
      <w:tblPr>
        <w:tblW w:w="0" w:type="auto"/>
        <w:tblBorders>
          <w:top w:val="none" w:color="000000" w:sz="4"/>
          <w:left w:val="none" w:color="000000" w:sz="4"/>
          <w:bottom w:val="none" w:color="000000" w:sz="4"/>
          <w:right w:val="none" w:color="000000" w:sz="4"/>
          <w:insideH w:val="none"/>
          <w:insideV w:val="none"/>
        </w:tblBorders>
      </w:tblPr>
      <w:tblGrid>
        <w:gridCol w:w="1587"/>
        <w:gridCol w:w="2739"/>
        <w:gridCol w:w="3980"/>
      </w:tblGrid>
      <w:tr>
        <w:tc>
          <w:tcPr>
            <w:tcW w:type="dxa" w:w="158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保险标的</w:t>
            </w:r>
          </w:p>
        </w:tc>
        <w:tc>
          <w:tcPr>
            <w:tcW w:type="dxa" w:w="273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保险责任</w:t>
            </w:r>
          </w:p>
        </w:tc>
        <w:tc>
          <w:tcPr>
            <w:tcW w:type="dxa" w:w="398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保险金额及分项</w:t>
            </w:r>
          </w:p>
        </w:tc>
      </w:tr>
      <w:tr>
        <w:tc>
          <w:tcPr>
            <w:tcW w:type="dxa" w:w="15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w:t>
            </w:r>
          </w:p>
        </w:tc>
        <w:tc>
          <w:tcPr>
            <w:tcW w:type="dxa" w:w="2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39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r>
              <w:rPr>
                <w:sz w:val="22"/>
              </w:rPr>
              <w:t>80,000元</w:t>
            </w:r>
          </w:p>
          <w:p>
            <w:pPr>
              <w:pStyle w:val="null3"/>
              <w:jc w:val="center"/>
            </w:pPr>
            <w:r>
              <w:rPr>
                <w:sz w:val="22"/>
              </w:rPr>
              <w:t>二类结构房屋：</w:t>
            </w:r>
            <w:r>
              <w:rPr>
                <w:sz w:val="22"/>
              </w:rPr>
              <w:t>50,000元</w:t>
            </w:r>
          </w:p>
        </w:tc>
      </w:tr>
      <w:tr>
        <w:tc>
          <w:tcPr>
            <w:tcW w:type="dxa" w:w="15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2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自然灾害（含地震）及意外事故</w:t>
            </w:r>
          </w:p>
        </w:tc>
        <w:tc>
          <w:tcPr>
            <w:tcW w:type="dxa" w:w="39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p>
            <w:pPr>
              <w:pStyle w:val="null3"/>
              <w:jc w:val="center"/>
            </w:pPr>
            <w:r>
              <w:rPr>
                <w:sz w:val="22"/>
              </w:rPr>
              <w:t>其中：家用电器</w:t>
            </w:r>
            <w:r>
              <w:rPr>
                <w:sz w:val="22"/>
              </w:rPr>
              <w:t>6,000元，衣物和床上用品3,000元，家具及其他生活用具4,000元</w:t>
            </w:r>
          </w:p>
        </w:tc>
      </w:tr>
      <w:tr>
        <w:tc>
          <w:tcPr>
            <w:tcW w:type="dxa" w:w="15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w:t>
            </w:r>
          </w:p>
        </w:tc>
        <w:tc>
          <w:tcPr>
            <w:tcW w:type="dxa" w:w="2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盗窃或抢劫</w:t>
            </w:r>
          </w:p>
        </w:tc>
        <w:tc>
          <w:tcPr>
            <w:tcW w:type="dxa" w:w="39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13,000元</w:t>
            </w:r>
          </w:p>
        </w:tc>
      </w:tr>
      <w:tr>
        <w:tc>
          <w:tcPr>
            <w:tcW w:type="dxa" w:w="15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清理残骸费用</w:t>
            </w:r>
          </w:p>
        </w:tc>
        <w:tc>
          <w:tcPr>
            <w:tcW w:type="dxa" w:w="2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自然灾害、地震及意外事故</w:t>
            </w:r>
          </w:p>
        </w:tc>
        <w:tc>
          <w:tcPr>
            <w:tcW w:type="dxa" w:w="39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r>
        <w:tc>
          <w:tcPr>
            <w:tcW w:type="dxa" w:w="158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临时安置费用</w:t>
            </w:r>
          </w:p>
        </w:tc>
        <w:tc>
          <w:tcPr>
            <w:tcW w:type="dxa" w:w="27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对于达到</w:t>
            </w:r>
            <w:r>
              <w:rPr>
                <w:sz w:val="22"/>
              </w:rPr>
              <w:t>Ⅱ级或Ⅲ级倒塌或损毁房屋每户给予临时安置费用</w:t>
            </w:r>
          </w:p>
        </w:tc>
        <w:tc>
          <w:tcPr>
            <w:tcW w:type="dxa" w:w="39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2,000元</w:t>
            </w:r>
          </w:p>
        </w:tc>
      </w:tr>
    </w:tbl>
    <w:p>
      <w:pPr>
        <w:pStyle w:val="null3"/>
        <w:jc w:val="both"/>
      </w:pPr>
      <w:r>
        <w:rPr>
          <w:sz w:val="22"/>
        </w:rPr>
        <w:t>其中：</w:t>
      </w:r>
    </w:p>
    <w:p>
      <w:pPr>
        <w:pStyle w:val="null3"/>
        <w:jc w:val="both"/>
      </w:pPr>
      <w:r>
        <w:rPr>
          <w:sz w:val="22"/>
        </w:rPr>
        <w:t>一类结构房屋为使用钢筋混凝土作为框架结构的房屋；</w:t>
      </w:r>
    </w:p>
    <w:p>
      <w:pPr>
        <w:pStyle w:val="null3"/>
        <w:jc w:val="both"/>
      </w:pPr>
      <w:r>
        <w:rPr>
          <w:sz w:val="22"/>
        </w:rPr>
        <w:t>二类结构房屋为除上述一类结构房屋以外的房屋，如：砖木、砖土、茅草、泥瓦等结构的房屋。</w:t>
      </w:r>
    </w:p>
    <w:p>
      <w:pPr>
        <w:pStyle w:val="null3"/>
        <w:ind w:firstLine="440"/>
        <w:jc w:val="both"/>
      </w:pPr>
      <w:r>
        <w:rPr>
          <w:sz w:val="22"/>
        </w:rPr>
        <w:t>2.补充灾害水位线快速理赔方式</w:t>
      </w:r>
    </w:p>
    <w:p>
      <w:pPr>
        <w:pStyle w:val="null3"/>
        <w:ind w:firstLine="440"/>
        <w:jc w:val="both"/>
      </w:pPr>
      <w:r>
        <w:rPr>
          <w:sz w:val="22"/>
        </w:rPr>
        <w:t>当发生洪水、暴雨、台风等大灾导致我市范围内大面积（</w:t>
      </w:r>
      <w:r>
        <w:rPr>
          <w:sz w:val="22"/>
        </w:rPr>
        <w:t>100户以上）房屋被水浸时，对于房屋主体结构未造成明显损害的水浸农房，按照农户水浸高度（水位线）区分不同等级，并统一赔偿标准确定受灾农户室内财产损失。水浸高度位线（水位线）具体赔偿标准和实施细则，由</w:t>
      </w:r>
      <w:r>
        <w:rPr>
          <w:sz w:val="22"/>
        </w:rPr>
        <w:t>甲方</w:t>
      </w:r>
      <w:r>
        <w:rPr>
          <w:sz w:val="22"/>
        </w:rPr>
        <w:t>与</w:t>
      </w:r>
      <w:r>
        <w:rPr>
          <w:sz w:val="22"/>
        </w:rPr>
        <w:t>乙方</w:t>
      </w:r>
      <w:r>
        <w:rPr>
          <w:sz w:val="22"/>
        </w:rPr>
        <w:t>在农房保险保障总体方案下、结合我市灾情风险力度、室内财产实际损失情况统一制定，并报省地方金融管理局备案。水位线赔付参考标准应不低于以下标准：</w:t>
      </w:r>
    </w:p>
    <w:p>
      <w:pPr>
        <w:pStyle w:val="null3"/>
        <w:jc w:val="center"/>
      </w:pPr>
      <w:r>
        <w:rPr>
          <w:sz w:val="22"/>
          <w:b/>
        </w:rPr>
        <w:t>表</w:t>
      </w:r>
      <w:r>
        <w:rPr>
          <w:sz w:val="22"/>
          <w:b/>
        </w:rPr>
        <w:t>2 大灾水位线赔付标准表</w:t>
      </w:r>
    </w:p>
    <w:tbl>
      <w:tblPr>
        <w:tblW w:w="0" w:type="auto"/>
        <w:tblBorders>
          <w:top w:val="none" w:color="000000" w:sz="4"/>
          <w:left w:val="none" w:color="000000" w:sz="4"/>
          <w:bottom w:val="none" w:color="000000" w:sz="4"/>
          <w:right w:val="none" w:color="000000" w:sz="4"/>
          <w:insideH w:val="none"/>
          <w:insideV w:val="none"/>
        </w:tblBorders>
      </w:tblPr>
      <w:tblGrid>
        <w:gridCol w:w="2585"/>
        <w:gridCol w:w="2032"/>
        <w:gridCol w:w="3689"/>
      </w:tblGrid>
      <w:tr>
        <w:tc>
          <w:tcPr>
            <w:tcW w:type="dxa" w:w="258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水浸深度</w:t>
            </w:r>
          </w:p>
        </w:tc>
        <w:tc>
          <w:tcPr>
            <w:tcW w:type="dxa" w:w="203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赔付标准</w:t>
            </w:r>
          </w:p>
        </w:tc>
        <w:tc>
          <w:tcPr>
            <w:tcW w:type="dxa" w:w="368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室内财产水浸受损基本情况</w:t>
            </w:r>
          </w:p>
        </w:tc>
      </w:tr>
      <w:tr>
        <w:tc>
          <w:tcPr>
            <w:tcW w:type="dxa" w:w="25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 以下</w:t>
            </w:r>
          </w:p>
        </w:tc>
        <w:tc>
          <w:tcPr>
            <w:tcW w:type="dxa" w:w="20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0元/户</w:t>
            </w:r>
          </w:p>
        </w:tc>
        <w:tc>
          <w:tcPr>
            <w:tcW w:type="dxa" w:w="36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地面物品未受损</w:t>
            </w:r>
          </w:p>
        </w:tc>
      </w:tr>
      <w:tr>
        <w:tc>
          <w:tcPr>
            <w:tcW w:type="dxa" w:w="25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30cm(含)-50cm</w:t>
            </w:r>
          </w:p>
        </w:tc>
        <w:tc>
          <w:tcPr>
            <w:tcW w:type="dxa" w:w="20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450元/户</w:t>
            </w:r>
          </w:p>
        </w:tc>
        <w:tc>
          <w:tcPr>
            <w:tcW w:type="dxa" w:w="36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地面物品，如冰箱、洗衣机及部分生活用具、床上用品受损。</w:t>
            </w:r>
          </w:p>
        </w:tc>
      </w:tr>
      <w:tr>
        <w:tc>
          <w:tcPr>
            <w:tcW w:type="dxa" w:w="25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50cm(含)-120cm</w:t>
            </w:r>
          </w:p>
        </w:tc>
        <w:tc>
          <w:tcPr>
            <w:tcW w:type="dxa" w:w="20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800元/户</w:t>
            </w:r>
          </w:p>
        </w:tc>
        <w:tc>
          <w:tcPr>
            <w:tcW w:type="dxa" w:w="36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冰箱、洗衣机、电视机及部分生活用具、床上用品受损。</w:t>
            </w:r>
          </w:p>
        </w:tc>
      </w:tr>
      <w:tr>
        <w:tc>
          <w:tcPr>
            <w:tcW w:type="dxa" w:w="25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120cm(含)-250cm</w:t>
            </w:r>
          </w:p>
        </w:tc>
        <w:tc>
          <w:tcPr>
            <w:tcW w:type="dxa" w:w="20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1400 元/户</w:t>
            </w:r>
          </w:p>
        </w:tc>
        <w:tc>
          <w:tcPr>
            <w:tcW w:type="dxa" w:w="36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冰箱、洗衣机、电视机、灶具及生活用具、衣物及床上用品受损。</w:t>
            </w:r>
          </w:p>
        </w:tc>
      </w:tr>
      <w:tr>
        <w:tc>
          <w:tcPr>
            <w:tcW w:type="dxa" w:w="25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250cm(含)以上</w:t>
            </w:r>
          </w:p>
        </w:tc>
        <w:tc>
          <w:tcPr>
            <w:tcW w:type="dxa" w:w="20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1800元/户</w:t>
            </w:r>
          </w:p>
        </w:tc>
        <w:tc>
          <w:tcPr>
            <w:tcW w:type="dxa" w:w="36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全屋家用电器、灶具及生活用具、衣物及床上用品受损。</w:t>
            </w:r>
          </w:p>
        </w:tc>
      </w:tr>
    </w:tbl>
    <w:p>
      <w:pPr>
        <w:pStyle w:val="null3"/>
        <w:jc w:val="both"/>
      </w:pPr>
      <w:r>
        <w:rPr>
          <w:sz w:val="22"/>
          <w:b/>
        </w:rPr>
        <w:t>(三)保险期限：</w:t>
      </w:r>
      <w:r>
        <w:rPr>
          <w:sz w:val="22"/>
        </w:rPr>
        <w:t>本保险协议期限为</w:t>
      </w:r>
      <w:r>
        <w:rPr>
          <w:sz w:val="22"/>
        </w:rPr>
        <w:t>2026-2027年，每年签发一次保险单。</w:t>
      </w:r>
    </w:p>
    <w:p>
      <w:pPr>
        <w:pStyle w:val="null3"/>
        <w:jc w:val="both"/>
      </w:pPr>
      <w:r>
        <w:rPr>
          <w:sz w:val="22"/>
          <w:b/>
        </w:rPr>
        <w:t>(四)承保流程：</w:t>
      </w:r>
    </w:p>
    <w:p>
      <w:pPr>
        <w:pStyle w:val="null3"/>
        <w:ind w:firstLine="440"/>
        <w:jc w:val="both"/>
      </w:pPr>
      <w:r>
        <w:rPr>
          <w:sz w:val="22"/>
        </w:rPr>
        <w:t>1.理赔案件，乙方应当在接到被保险人出险通知后24小时内赶赴现场进行查勘。进行现场查勘、定损，确定损失面积和损失程度，做好记录，并取得参保农户（代表）的签字认可。</w:t>
      </w:r>
    </w:p>
    <w:p>
      <w:pPr>
        <w:pStyle w:val="null3"/>
        <w:ind w:firstLine="440"/>
        <w:jc w:val="both"/>
      </w:pPr>
      <w:r>
        <w:rPr>
          <w:sz w:val="22"/>
        </w:rPr>
        <w:t>2.理赔公示：查勘定损后，乙方应当张榜公示理赔明细，公示时间不少于3日。公示期结束，由乙方委托相关金融机构，通过农户银行卡、存折拨付理赔款，确保理赔公开、赔款到户。</w:t>
      </w:r>
    </w:p>
    <w:p>
      <w:pPr>
        <w:pStyle w:val="null3"/>
        <w:jc w:val="both"/>
      </w:pPr>
      <w:r>
        <w:rPr>
          <w:sz w:val="22"/>
          <w:b/>
        </w:rPr>
        <w:t>第五条</w:t>
      </w:r>
      <w:r>
        <w:rPr>
          <w:sz w:val="22"/>
          <w:b/>
        </w:rPr>
        <w:t>保险赔付标准</w:t>
      </w:r>
    </w:p>
    <w:p>
      <w:pPr>
        <w:pStyle w:val="null3"/>
        <w:ind w:right="150" w:firstLine="448"/>
        <w:jc w:val="both"/>
      </w:pPr>
      <w:r>
        <w:rPr>
          <w:sz w:val="22"/>
        </w:rPr>
        <w:t>政策性农村住房保险赔偿的具体标准按照《广东省地方金融管理局</w:t>
      </w:r>
      <w:r>
        <w:rPr>
          <w:sz w:val="22"/>
        </w:rPr>
        <w:t>广东省财政厅关于印发广东省政策性农村住房保险实施方案（</w:t>
      </w:r>
      <w:r>
        <w:rPr>
          <w:sz w:val="22"/>
        </w:rPr>
        <w:t>2025-2027年）的通知》（粤金管〔2025〕17号）《广东省政策性农村住房保险赔偿参考标准（2025-2027年）》《2025-2027年中山市政策性农村住房保险实施办法》执行。</w:t>
      </w:r>
    </w:p>
    <w:p>
      <w:pPr>
        <w:pStyle w:val="null3"/>
        <w:jc w:val="both"/>
      </w:pPr>
      <w:r>
        <w:rPr>
          <w:sz w:val="22"/>
          <w:b/>
        </w:rPr>
        <w:t>第六条</w:t>
      </w:r>
      <w:r>
        <w:rPr>
          <w:sz w:val="22"/>
          <w:b/>
        </w:rPr>
        <w:t>保险费支付方式</w:t>
      </w:r>
    </w:p>
    <w:p>
      <w:pPr>
        <w:pStyle w:val="null3"/>
        <w:jc w:val="both"/>
      </w:pPr>
      <w:r>
        <w:rPr>
          <w:sz w:val="22"/>
        </w:rPr>
        <w:t xml:space="preserve">      保费按年支付</w:t>
      </w:r>
      <w:r>
        <w:rPr>
          <w:sz w:val="22"/>
        </w:rPr>
        <w:t>(保费=实际参保户数×(乘以)中标保费单价【    】元)。</w:t>
      </w:r>
    </w:p>
    <w:p>
      <w:pPr>
        <w:pStyle w:val="null3"/>
        <w:jc w:val="both"/>
      </w:pPr>
      <w:r>
        <w:rPr>
          <w:sz w:val="22"/>
          <w:b/>
        </w:rPr>
        <w:t>第七条</w:t>
      </w:r>
      <w:r>
        <w:rPr>
          <w:sz w:val="22"/>
          <w:b/>
        </w:rPr>
        <w:t>续保交接工作要求</w:t>
      </w:r>
    </w:p>
    <w:p>
      <w:pPr>
        <w:pStyle w:val="null3"/>
        <w:ind w:firstLine="440"/>
        <w:jc w:val="both"/>
      </w:pPr>
      <w:r>
        <w:rPr>
          <w:sz w:val="22"/>
        </w:rPr>
        <w:t>乙方需与上期承保机构做好农房保险交接工作，确保农户合法权益不因承保机构交接而受到损害。</w:t>
      </w:r>
    </w:p>
    <w:p>
      <w:pPr>
        <w:pStyle w:val="null3"/>
        <w:jc w:val="both"/>
      </w:pPr>
      <w:r>
        <w:rPr>
          <w:sz w:val="22"/>
          <w:b/>
        </w:rPr>
        <w:t>第八条</w:t>
      </w:r>
      <w:r>
        <w:rPr>
          <w:sz w:val="22"/>
          <w:b/>
        </w:rPr>
        <w:t>履约验收</w:t>
      </w:r>
    </w:p>
    <w:p>
      <w:pPr>
        <w:pStyle w:val="null3"/>
        <w:ind w:firstLine="440"/>
        <w:jc w:val="both"/>
      </w:pPr>
      <w:r>
        <w:rPr>
          <w:sz w:val="22"/>
        </w:rPr>
        <w:t>1.市级财政承担保费补贴拨付部分</w:t>
      </w:r>
    </w:p>
    <w:p>
      <w:pPr>
        <w:pStyle w:val="null3"/>
        <w:ind w:firstLine="440"/>
        <w:jc w:val="both"/>
      </w:pPr>
      <w:r>
        <w:rPr>
          <w:sz w:val="22"/>
        </w:rPr>
        <w:t>(1)验收主体：甲方对乙方开展的政策性农村住房保险项目进行验收。</w:t>
      </w:r>
    </w:p>
    <w:p>
      <w:pPr>
        <w:pStyle w:val="null3"/>
        <w:ind w:firstLine="440"/>
        <w:jc w:val="both"/>
      </w:pPr>
      <w:r>
        <w:rPr>
          <w:sz w:val="22"/>
        </w:rPr>
        <w:t>(2)验收时间：甲方向乙方支付市级保费补贴时进项项目验收。</w:t>
      </w:r>
    </w:p>
    <w:p>
      <w:pPr>
        <w:pStyle w:val="null3"/>
        <w:ind w:firstLine="440"/>
        <w:jc w:val="both"/>
      </w:pPr>
      <w:r>
        <w:rPr>
          <w:sz w:val="22"/>
        </w:rPr>
        <w:t>(3)验收方式与内容：乙方需按甲方要求提供与镇街签订的承保保单、参保告知证明、赔付回访记录、参保人员满意度调查等材料，甲方审核材料对项目进行验收。</w:t>
      </w:r>
    </w:p>
    <w:p>
      <w:pPr>
        <w:pStyle w:val="null3"/>
        <w:ind w:firstLine="440"/>
        <w:jc w:val="both"/>
      </w:pPr>
      <w:r>
        <w:rPr>
          <w:sz w:val="22"/>
        </w:rPr>
        <w:t>(4)验收标准：按照《广东省地方金融管理局 广东省财政厅关于印发广东省政策性农村住房保险实施方案（2025-2027年）的通知》（粤金管〔2025〕17号）《广东省政策性农村住房保险赔偿参考标准（2025-2027年）》《2025-2027年中山市政策性农村住房保险实施办法》。</w:t>
      </w:r>
    </w:p>
    <w:p>
      <w:pPr>
        <w:pStyle w:val="null3"/>
        <w:ind w:left="225" w:firstLine="429"/>
        <w:jc w:val="both"/>
      </w:pPr>
      <w:r>
        <w:rPr>
          <w:sz w:val="22"/>
        </w:rPr>
        <w:t>2.各镇街承担保费补贴拨付部分的验收办法，由各镇街制定具体实施办法。</w:t>
      </w:r>
    </w:p>
    <w:p>
      <w:pPr>
        <w:pStyle w:val="null3"/>
        <w:jc w:val="both"/>
      </w:pPr>
      <w:r>
        <w:rPr>
          <w:sz w:val="22"/>
          <w:b/>
        </w:rPr>
        <w:t>第九条</w:t>
      </w:r>
      <w:r>
        <w:rPr>
          <w:sz w:val="22"/>
          <w:b/>
        </w:rPr>
        <w:t>承保保险机构的服务承诺</w:t>
      </w:r>
    </w:p>
    <w:p>
      <w:pPr>
        <w:pStyle w:val="null3"/>
        <w:ind w:firstLine="440"/>
        <w:jc w:val="both"/>
      </w:pPr>
      <w:r>
        <w:rPr>
          <w:sz w:val="22"/>
        </w:rPr>
        <w:t>为了最大限度保障被保险人的合法权益，在严格遵守《保险法》有关管理规定和承保理赔计划的基础上，乙方需做出以下服务承诺。</w:t>
      </w:r>
    </w:p>
    <w:p>
      <w:pPr>
        <w:pStyle w:val="null3"/>
        <w:ind w:firstLine="440"/>
        <w:jc w:val="both"/>
      </w:pPr>
      <w:r>
        <w:rPr>
          <w:sz w:val="22"/>
        </w:rPr>
        <w:t>（一）乙方或乙方总公司具备再保险制度。</w:t>
      </w:r>
    </w:p>
    <w:p>
      <w:pPr>
        <w:pStyle w:val="null3"/>
        <w:ind w:firstLine="440"/>
        <w:jc w:val="both"/>
      </w:pPr>
      <w:r>
        <w:rPr>
          <w:sz w:val="22"/>
        </w:rPr>
        <w:t>（二）乙方或乙方总公司具备大灾风险准备金制度。</w:t>
      </w:r>
    </w:p>
    <w:p>
      <w:pPr>
        <w:pStyle w:val="null3"/>
        <w:ind w:left="225" w:firstLine="209"/>
        <w:jc w:val="both"/>
      </w:pPr>
      <w:r>
        <w:rPr>
          <w:sz w:val="22"/>
        </w:rPr>
        <w:t>（三）现场服务机构情况</w:t>
      </w:r>
    </w:p>
    <w:p>
      <w:pPr>
        <w:pStyle w:val="null3"/>
        <w:ind w:firstLine="440"/>
        <w:jc w:val="both"/>
      </w:pPr>
      <w:r>
        <w:rPr>
          <w:sz w:val="22"/>
        </w:rPr>
        <w:t>1.乙方要逐步完善现场服务，保证24小时值班制，完善巡查制和拜访制，加强与农户的联系，及时解决农户提出的问题。</w:t>
      </w:r>
    </w:p>
    <w:p>
      <w:pPr>
        <w:pStyle w:val="null3"/>
        <w:ind w:firstLine="440"/>
        <w:jc w:val="both"/>
      </w:pPr>
      <w:r>
        <w:rPr>
          <w:sz w:val="22"/>
        </w:rPr>
        <w:t>2.乙方要加强对工作人员的配备和培训，使业务素质能适应服务需要。</w:t>
      </w:r>
    </w:p>
    <w:p>
      <w:pPr>
        <w:pStyle w:val="null3"/>
        <w:ind w:firstLine="440"/>
        <w:jc w:val="both"/>
      </w:pPr>
      <w:r>
        <w:rPr>
          <w:sz w:val="22"/>
        </w:rPr>
        <w:t>（四）报损与理赔</w:t>
      </w:r>
    </w:p>
    <w:p>
      <w:pPr>
        <w:pStyle w:val="null3"/>
        <w:ind w:firstLine="440"/>
        <w:jc w:val="both"/>
      </w:pPr>
      <w:r>
        <w:rPr>
          <w:sz w:val="22"/>
        </w:rPr>
        <w:t>1.理赔案件，乙方应当在接到被保险人出险通知后24小时内赶赴现场进行查勘。进行现场查勘、定损，确定损失面积和损失程度，做好记录，并取得参保农户（代表）的签字认可。</w:t>
      </w:r>
    </w:p>
    <w:p>
      <w:pPr>
        <w:pStyle w:val="null3"/>
        <w:ind w:firstLine="440"/>
        <w:jc w:val="both"/>
      </w:pPr>
      <w:r>
        <w:rPr>
          <w:sz w:val="22"/>
        </w:rPr>
        <w:t>2.理赔公示：查勘定损后，乙方应当张榜公示理赔明细，公示时间不少于3日。公示期结束， 由乙方委托相关金融机构，通过农户银行卡、存折拨付理赔款，确保理赔公开、赔款到户。</w:t>
      </w:r>
    </w:p>
    <w:p>
      <w:pPr>
        <w:pStyle w:val="null3"/>
        <w:ind w:left="225" w:firstLine="209"/>
        <w:jc w:val="both"/>
      </w:pPr>
      <w:r>
        <w:rPr>
          <w:sz w:val="22"/>
        </w:rPr>
        <w:t>（五）防灾防损措施与管理服务</w:t>
      </w:r>
    </w:p>
    <w:p>
      <w:pPr>
        <w:pStyle w:val="null3"/>
        <w:ind w:left="225" w:firstLine="209"/>
        <w:jc w:val="both"/>
      </w:pPr>
      <w:r>
        <w:rPr>
          <w:sz w:val="22"/>
        </w:rPr>
        <w:t>1.乙方要加强对承保项目的风险管理，做好防灾防损工作，减少风险损失。</w:t>
      </w:r>
    </w:p>
    <w:p>
      <w:pPr>
        <w:pStyle w:val="null3"/>
        <w:ind w:firstLine="440"/>
        <w:jc w:val="both"/>
      </w:pPr>
      <w:r>
        <w:rPr>
          <w:sz w:val="22"/>
        </w:rPr>
        <w:t>2.提供专线电话24小时服务热线。</w:t>
      </w:r>
    </w:p>
    <w:p>
      <w:pPr>
        <w:pStyle w:val="null3"/>
        <w:ind w:left="225" w:firstLine="209"/>
        <w:jc w:val="both"/>
      </w:pPr>
      <w:r>
        <w:rPr>
          <w:sz w:val="22"/>
        </w:rPr>
        <w:t>（六）专项服务小组</w:t>
      </w:r>
    </w:p>
    <w:p>
      <w:pPr>
        <w:pStyle w:val="null3"/>
        <w:ind w:firstLine="440"/>
        <w:jc w:val="both"/>
      </w:pPr>
      <w:r>
        <w:rPr>
          <w:sz w:val="22"/>
        </w:rPr>
        <w:t>乙方要安排项目负责人专门负责政策性农村住房保险业务的承保、续保及理赔跟踪服务等系列工作。当发生保险事故时，乙方要按所出险报案理赔流程进行理赔处理，使农户享受到乙方贴心、便利的服务，保证农村住房保险的健康、有序、可持续发展，以造福全市广大农户。</w:t>
      </w:r>
    </w:p>
    <w:p>
      <w:pPr>
        <w:pStyle w:val="null3"/>
        <w:ind w:left="225" w:firstLine="209"/>
        <w:jc w:val="both"/>
      </w:pPr>
      <w:r>
        <w:rPr>
          <w:sz w:val="22"/>
        </w:rPr>
        <w:t>（七）相关服务要求</w:t>
      </w:r>
    </w:p>
    <w:p>
      <w:pPr>
        <w:pStyle w:val="null3"/>
        <w:ind w:firstLine="440"/>
        <w:jc w:val="both"/>
      </w:pPr>
      <w:r>
        <w:rPr>
          <w:sz w:val="22"/>
        </w:rPr>
        <w:t>1.乙方应加强对协保机构、协保人员的培训指导，按照保险合同以及乙方与政府之间的有关约定列支协保工作经费，协保工作经费标准不高于农房保险保费收入的5%，主要用于协保机构和协保员开展工作，具体标准由双方协商确定。向协保员支付协保费，原则上不得超过当地公益性岗位的平均报酬。</w:t>
      </w:r>
    </w:p>
    <w:p>
      <w:pPr>
        <w:pStyle w:val="null3"/>
        <w:ind w:firstLine="440"/>
        <w:jc w:val="both"/>
      </w:pPr>
      <w:r>
        <w:rPr>
          <w:sz w:val="22"/>
        </w:rPr>
        <w:t>2.乙方应加大技术投入，运用大数据和电子化技术，建立包括承保、定损理赔等功能的电子化信息管理系统，提高承保理赔效率，借助互联网工具发布灾前预警、防灾防损等灾害防范信息，提升我市农房保险风险管理服务水平。</w:t>
      </w:r>
    </w:p>
    <w:p>
      <w:pPr>
        <w:pStyle w:val="null3"/>
        <w:ind w:firstLine="440"/>
        <w:jc w:val="both"/>
      </w:pPr>
      <w:r>
        <w:rPr>
          <w:sz w:val="22"/>
        </w:rPr>
        <w:t>3.在承保农房保险业务中积极提供风险减量服务，对超过一定使用年限的农房，可聘请第三方专业机构进行安全鉴定，构建风险减量服务新模式。</w:t>
      </w:r>
    </w:p>
    <w:p>
      <w:pPr>
        <w:pStyle w:val="null3"/>
        <w:ind w:firstLine="440"/>
        <w:jc w:val="both"/>
      </w:pPr>
      <w:r>
        <w:rPr>
          <w:sz w:val="22"/>
        </w:rPr>
        <w:t>4.乙方要充分利用广播、电视、报纸、网络等各种媒体，广泛宣传开展政策性农村住房保险工作的重要意义和具体政策措施，向农户宣传普及政策性农村住房保险知识，包括：保险责任范围、补贴政策、赔偿标准等内容，增强全市农户的参保意识和参保积极性。</w:t>
      </w:r>
    </w:p>
    <w:p>
      <w:pPr>
        <w:pStyle w:val="null3"/>
        <w:ind w:firstLine="440"/>
        <w:jc w:val="both"/>
      </w:pPr>
      <w:r>
        <w:rPr>
          <w:sz w:val="22"/>
        </w:rPr>
        <w:t>5.乙方应当做好农户档案资料的收集、审核、保存和管理工作，加强承保、防灾防损、查勘定损、理赔等专业化服务、把维护农民合法权益放在首位，做到理赔服务“三到户”，即查勘定损到户、赔付支付到户、理赔信息公开到户。</w:t>
      </w:r>
    </w:p>
    <w:p>
      <w:pPr>
        <w:pStyle w:val="null3"/>
        <w:ind w:firstLine="440"/>
        <w:jc w:val="both"/>
      </w:pPr>
      <w:r>
        <w:rPr>
          <w:sz w:val="22"/>
        </w:rPr>
        <w:t>6.乙方须</w:t>
      </w:r>
      <w:r>
        <w:rPr>
          <w:sz w:val="22"/>
        </w:rPr>
        <w:t>在服务期间</w:t>
      </w:r>
      <w:r>
        <w:rPr>
          <w:sz w:val="22"/>
        </w:rPr>
        <w:t>开展</w:t>
      </w:r>
      <w:r>
        <w:rPr>
          <w:sz w:val="22"/>
        </w:rPr>
        <w:t>相关</w:t>
      </w:r>
      <w:r>
        <w:rPr>
          <w:sz w:val="22"/>
        </w:rPr>
        <w:t>的</w:t>
      </w:r>
      <w:r>
        <w:rPr>
          <w:sz w:val="22"/>
        </w:rPr>
        <w:t>保险培训，培</w:t>
      </w:r>
      <w:r>
        <w:rPr>
          <w:sz w:val="22"/>
        </w:rPr>
        <w:t>养</w:t>
      </w:r>
      <w:r>
        <w:rPr>
          <w:sz w:val="22"/>
        </w:rPr>
        <w:t>熟悉农房、服务农户的协保员，协助做好参保、查勘、理赔等工作。保险培训费用由</w:t>
      </w:r>
      <w:r>
        <w:rPr>
          <w:sz w:val="22"/>
        </w:rPr>
        <w:t>乙方</w:t>
      </w:r>
      <w:r>
        <w:rPr>
          <w:sz w:val="22"/>
        </w:rPr>
        <w:t>自行承担。</w:t>
      </w:r>
    </w:p>
    <w:p>
      <w:pPr>
        <w:pStyle w:val="null3"/>
        <w:ind w:firstLine="440"/>
        <w:jc w:val="both"/>
      </w:pPr>
      <w:r>
        <w:rPr>
          <w:sz w:val="22"/>
        </w:rPr>
        <w:t>7.投标人在投标文件中须明确报案、现场查勘、定损、索赔资料提交、预付赔偿、赔款时限等服务承诺。</w:t>
      </w:r>
    </w:p>
    <w:p>
      <w:pPr>
        <w:pStyle w:val="null3"/>
        <w:ind w:firstLine="440"/>
        <w:jc w:val="both"/>
      </w:pPr>
      <w:r>
        <w:rPr>
          <w:sz w:val="22"/>
        </w:rPr>
        <w:t>8.乙方需遵守《广东省地方金融管理局 广东省财政厅关于印发广东省政策性农村住房保险实施方案（2025-2027年）的通知》（粤金管〔2025〕17号）《广东省政策性农村住房保险赔偿参考标准（2025-2027年）》《2025-2027年中山市政策性农村住房保险实施办法》的有关规定。</w:t>
      </w:r>
    </w:p>
    <w:p>
      <w:pPr>
        <w:pStyle w:val="null3"/>
        <w:ind w:left="15"/>
        <w:jc w:val="both"/>
      </w:pPr>
      <w:r>
        <w:rPr>
          <w:sz w:val="22"/>
          <w:b/>
        </w:rPr>
        <w:t>第十条</w:t>
      </w:r>
      <w:r>
        <w:rPr>
          <w:sz w:val="22"/>
          <w:b/>
        </w:rPr>
        <w:t>争议的解决</w:t>
      </w:r>
    </w:p>
    <w:p>
      <w:pPr>
        <w:pStyle w:val="null3"/>
        <w:ind w:firstLine="440"/>
        <w:jc w:val="both"/>
      </w:pPr>
      <w:r>
        <w:rPr>
          <w:sz w:val="22"/>
        </w:rPr>
        <w:t>(一)因乙方服务的质量问题发生争议，由法律及有关规章规定的单位进行质量鉴定。</w:t>
      </w:r>
    </w:p>
    <w:p>
      <w:pPr>
        <w:pStyle w:val="null3"/>
        <w:ind w:firstLine="440"/>
        <w:jc w:val="both"/>
      </w:pPr>
      <w:r>
        <w:rPr>
          <w:sz w:val="22"/>
        </w:rPr>
        <w:t>(二)合同实施或与合同有关的一切争议应通过双方友好协商解决。经协商不能达成协议时，任何一方有权向甲方住所地有管辖权的人民法院提起诉讼。</w:t>
      </w:r>
    </w:p>
    <w:p>
      <w:pPr>
        <w:pStyle w:val="null3"/>
        <w:ind w:left="15"/>
        <w:jc w:val="both"/>
      </w:pPr>
      <w:r>
        <w:rPr>
          <w:sz w:val="22"/>
          <w:b/>
        </w:rPr>
        <w:t>第十一条</w:t>
      </w:r>
      <w:r>
        <w:rPr>
          <w:sz w:val="22"/>
          <w:b/>
        </w:rPr>
        <w:t>违约与赔偿责任</w:t>
      </w:r>
    </w:p>
    <w:p>
      <w:pPr>
        <w:pStyle w:val="null3"/>
        <w:ind w:firstLine="440"/>
        <w:jc w:val="both"/>
      </w:pPr>
      <w:r>
        <w:rPr>
          <w:sz w:val="22"/>
        </w:rPr>
        <w:t>(一)如乙方提供的项目服务不符合本合同、附件约定或甲方要求的，乙方应无条件按 照甲方要求进行整改，且每违反1次，乙方应向甲方支付已发生保费</w:t>
      </w:r>
      <w:r>
        <w:rPr>
          <w:sz w:val="21"/>
          <w:u w:val="single"/>
        </w:rPr>
        <w:t xml:space="preserve">  </w:t>
      </w:r>
      <w:r>
        <w:rPr>
          <w:sz w:val="22"/>
        </w:rPr>
        <w:t>%的违约金；如乙方累计2次以上(含2次)或连续2次以上(含2次)拒不整改或整改后仍不符合本合同、附件约定或甲方要求的，甲方有权单方解除本合同，乙方应向甲方支付已发生保费</w:t>
      </w:r>
      <w:r>
        <w:rPr>
          <w:sz w:val="21"/>
          <w:u w:val="single"/>
        </w:rPr>
        <w:t xml:space="preserve">  </w:t>
      </w:r>
      <w:r>
        <w:rPr>
          <w:sz w:val="22"/>
        </w:rPr>
        <w:t>%的违约金，如上述违约金不足以弥补甲方损失的，甲方有权继续追偿。</w:t>
      </w:r>
    </w:p>
    <w:p>
      <w:pPr>
        <w:pStyle w:val="null3"/>
        <w:ind w:firstLine="440"/>
        <w:jc w:val="both"/>
      </w:pPr>
      <w:r>
        <w:rPr>
          <w:sz w:val="22"/>
        </w:rPr>
        <w:t>(二)如甲方无正当理由逾期支付市级保费补贴的，经乙方书面催告后</w:t>
      </w:r>
      <w:r>
        <w:rPr>
          <w:sz w:val="21"/>
          <w:u w:val="single"/>
        </w:rPr>
        <w:t xml:space="preserve">  </w:t>
      </w:r>
      <w:r>
        <w:rPr>
          <w:sz w:val="22"/>
        </w:rPr>
        <w:t>日内仍无正当理由未支付，甲方应向乙方补偿应支付的相应合同款项的利息</w:t>
      </w:r>
      <w:r>
        <w:rPr>
          <w:sz w:val="22"/>
        </w:rPr>
        <w:t>(以拖欠合同款金额为基数，按全国银行间同业拆借中心公布的同期一年期贷款市场报价利率，从乙方书面催告的支付期限最后一日届满次日起计算至实际清偿之日止)。</w:t>
      </w:r>
    </w:p>
    <w:p>
      <w:pPr>
        <w:pStyle w:val="null3"/>
        <w:ind w:firstLine="440"/>
        <w:jc w:val="both"/>
      </w:pPr>
      <w:r>
        <w:rPr>
          <w:sz w:val="22"/>
        </w:rPr>
        <w:t>乙方完全知晓并同意镇街财政承担保费补贴部分的支付，由乙方自行与各镇街结算，甲方对此部分不承担任何支付义务及责任。</w:t>
      </w:r>
    </w:p>
    <w:p>
      <w:pPr>
        <w:pStyle w:val="null3"/>
        <w:ind w:firstLine="440"/>
        <w:jc w:val="both"/>
      </w:pPr>
      <w:r>
        <w:rPr>
          <w:sz w:val="22"/>
        </w:rPr>
        <w:t>(三)任何一方违反本合同约定的保密义务，承担由此引起的责任，违约方应按已发生保费的</w:t>
      </w:r>
      <w:r>
        <w:rPr>
          <w:sz w:val="21"/>
          <w:u w:val="single"/>
        </w:rPr>
        <w:t xml:space="preserve">  </w:t>
      </w:r>
      <w:r>
        <w:rPr>
          <w:sz w:val="22"/>
        </w:rPr>
        <w:t>%支付违约金。如该违约金不足以弥补守约方损失的，违约方还应承担守约方因此遭受的一切损失。</w:t>
      </w:r>
    </w:p>
    <w:p>
      <w:pPr>
        <w:pStyle w:val="null3"/>
        <w:ind w:firstLine="440"/>
        <w:jc w:val="both"/>
      </w:pPr>
      <w:r>
        <w:rPr>
          <w:sz w:val="22"/>
        </w:rPr>
        <w:t>(四)在服务期内，乙方不得无故单方解除本合同。否则，乙方应将甲方已付的全部合同款项如数返还给甲方，并向甲方支付已发生保费30%的违约金；如该违约金不足以弥补守约方损失的，违约方还应承担守约方因此遭受的一切损失。</w:t>
      </w:r>
    </w:p>
    <w:p>
      <w:pPr>
        <w:pStyle w:val="null3"/>
        <w:ind w:firstLine="440"/>
        <w:jc w:val="both"/>
      </w:pPr>
      <w:r>
        <w:rPr>
          <w:sz w:val="22"/>
        </w:rPr>
        <w:t>(五)如乙方将本合同项下的权利义务或将本项目转包、分包给第三方的，甲方有权单方解除本合同，乙方应将甲方已支付的相应价款如数返还给甲方，并向甲方支付已发生保费</w:t>
      </w:r>
      <w:r>
        <w:rPr>
          <w:sz w:val="21"/>
          <w:u w:val="single"/>
        </w:rPr>
        <w:t xml:space="preserve">  </w:t>
      </w:r>
      <w:r>
        <w:rPr>
          <w:sz w:val="22"/>
        </w:rPr>
        <w:t>%的违约金；如该违约金不足以弥补守约方损失的，违约方还应承担守约方因此遭受的一切损失。</w:t>
      </w:r>
    </w:p>
    <w:p>
      <w:pPr>
        <w:pStyle w:val="null3"/>
        <w:ind w:firstLine="440"/>
        <w:jc w:val="both"/>
      </w:pPr>
      <w:r>
        <w:rPr>
          <w:sz w:val="22"/>
        </w:rPr>
        <w:t>(六)如发生违约事件，守约方要求违约方支付违约金时，应以书面方式通知违约方， 内容包括违约事件、违约金、支付时间和方式等。违约方在收到上述通知后，应于7天内答复对方，并支付违约金。如双方不能就此达成一致意见，将按照本合同约定的争议解决条款解决双方的纠纷。</w:t>
      </w:r>
    </w:p>
    <w:p>
      <w:pPr>
        <w:pStyle w:val="null3"/>
        <w:ind w:firstLine="440"/>
        <w:jc w:val="both"/>
      </w:pPr>
      <w:r>
        <w:rPr>
          <w:sz w:val="22"/>
        </w:rPr>
        <w:t>(七)如乙方违约且拒不承担违约责任(包括拒不整改、拒不支付违约金),则甲方有权通过法律途径解决，由此产生的费用及开支(包括但不限于诉讼费、律师费、公证费、邮寄费、采取补救措施的费用及开支等)均由乙方承担。</w:t>
      </w:r>
    </w:p>
    <w:p>
      <w:pPr>
        <w:pStyle w:val="null3"/>
        <w:ind w:left="15"/>
        <w:jc w:val="both"/>
      </w:pPr>
      <w:r>
        <w:rPr>
          <w:sz w:val="22"/>
          <w:b/>
        </w:rPr>
        <w:t>第十二条</w:t>
      </w:r>
      <w:r>
        <w:rPr>
          <w:sz w:val="22"/>
          <w:b/>
        </w:rPr>
        <w:t>不可抗力</w:t>
      </w:r>
    </w:p>
    <w:p>
      <w:pPr>
        <w:pStyle w:val="null3"/>
        <w:ind w:firstLine="440"/>
        <w:jc w:val="both"/>
      </w:pPr>
      <w:r>
        <w:rPr>
          <w:sz w:val="22"/>
        </w:rPr>
        <w:t>(一)由于不可抗力，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双方协商决定是否解除合同，或者部分免除履行合同的义务，或者延期履行合同。一方迟延履行本合同时发生不可抗力的，迟延方的合同义务不能免除。</w:t>
      </w:r>
    </w:p>
    <w:p>
      <w:pPr>
        <w:pStyle w:val="null3"/>
        <w:ind w:firstLine="440"/>
        <w:jc w:val="both"/>
      </w:pPr>
      <w:r>
        <w:rPr>
          <w:sz w:val="22"/>
        </w:rPr>
        <w:t>(二)受到不可抗力影响的一方，应尽可能地采取合理的行为和适当的措施减轻不可抗力对本合同的履行所造成的影响。没有采取适当措施致使损失扩大的，该方不得就扩大损失的部分要求免责或赔偿。</w:t>
      </w:r>
    </w:p>
    <w:p>
      <w:pPr>
        <w:pStyle w:val="null3"/>
        <w:ind w:left="15"/>
        <w:jc w:val="both"/>
      </w:pPr>
      <w:r>
        <w:rPr>
          <w:sz w:val="22"/>
          <w:b/>
        </w:rPr>
        <w:t>第十三条</w:t>
      </w:r>
      <w:r>
        <w:rPr>
          <w:sz w:val="22"/>
          <w:b/>
        </w:rPr>
        <w:t>其他事项</w:t>
      </w:r>
    </w:p>
    <w:p>
      <w:pPr>
        <w:pStyle w:val="null3"/>
        <w:ind w:firstLine="440"/>
        <w:jc w:val="both"/>
      </w:pPr>
      <w:r>
        <w:rPr>
          <w:sz w:val="22"/>
        </w:rPr>
        <w:t>(一)</w:t>
      </w:r>
      <w:r>
        <w:rPr>
          <w:sz w:val="22"/>
        </w:rPr>
        <w:t>本合同</w:t>
      </w:r>
      <w:r>
        <w:rPr>
          <w:sz w:val="22"/>
        </w:rPr>
        <w:t>正本</w:t>
      </w:r>
      <w:r>
        <w:rPr>
          <w:sz w:val="22"/>
        </w:rPr>
        <w:t>一式</w:t>
      </w:r>
      <w:r>
        <w:rPr>
          <w:sz w:val="21"/>
          <w:u w:val="single"/>
        </w:rPr>
        <w:t xml:space="preserve">    </w:t>
      </w:r>
      <w:r>
        <w:rPr>
          <w:sz w:val="22"/>
        </w:rPr>
        <w:t>份，甲乙双方各执</w:t>
      </w:r>
      <w:r>
        <w:rPr>
          <w:sz w:val="21"/>
          <w:u w:val="single"/>
        </w:rPr>
        <w:t xml:space="preserve">    </w:t>
      </w:r>
      <w:r>
        <w:rPr>
          <w:sz w:val="22"/>
        </w:rPr>
        <w:t>份、采购代理机构执</w:t>
      </w:r>
      <w:r>
        <w:rPr>
          <w:sz w:val="22"/>
          <w:u w:val="single"/>
        </w:rPr>
        <w:t>壹</w:t>
      </w:r>
      <w:r>
        <w:rPr>
          <w:sz w:val="22"/>
        </w:rPr>
        <w:t>份。具有同等法律效力。</w:t>
      </w:r>
    </w:p>
    <w:p>
      <w:pPr>
        <w:pStyle w:val="null3"/>
        <w:ind w:firstLine="440"/>
        <w:jc w:val="both"/>
      </w:pPr>
      <w:r>
        <w:rPr>
          <w:sz w:val="22"/>
        </w:rPr>
        <w:t>(二)本合同自甲、乙双方法定代表人(或授权代表)签字并加盖公章(多页加盖骑缝章)之日起生效起至</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w:t>
      </w:r>
    </w:p>
    <w:p>
      <w:pPr>
        <w:pStyle w:val="null3"/>
        <w:ind w:firstLine="440"/>
        <w:jc w:val="both"/>
      </w:pPr>
      <w:r>
        <w:rPr>
          <w:sz w:val="22"/>
        </w:rPr>
        <w:t>(三)双方可对本合同的条款进行补充，以书面形式签订补充协议，补充协议与本合同具有同等效力；在本合同履行过程中，如甲方认为合同条款需要变更，应与乙方协商，并就变更事宜与乙方签订协议。</w:t>
      </w:r>
    </w:p>
    <w:p>
      <w:pPr>
        <w:pStyle w:val="null3"/>
        <w:ind w:firstLine="440"/>
        <w:jc w:val="both"/>
      </w:pPr>
      <w:r>
        <w:rPr>
          <w:sz w:val="22"/>
        </w:rPr>
        <w:t>(四)本合同及其附件和补充协议中未尽的约定事项，但《投标人须知》和对投标人所作出的要求以及投标文件和投标人承诺、声明出具的文件中有关乙方应履行的责任或义务，均构成乙方履行本协议的责任和义务，乙方违反上述要求或承诺、声明的，应承担违约责任。</w:t>
      </w:r>
    </w:p>
    <w:p>
      <w:pPr>
        <w:pStyle w:val="null3"/>
        <w:ind w:firstLine="440"/>
        <w:jc w:val="both"/>
      </w:pPr>
      <w:r>
        <w:rPr>
          <w:sz w:val="22"/>
        </w:rPr>
        <w:t>(五)乙方应当根据本协议制定政策性农村住房保险条款，并按相关规定报保险监管部门备案。</w:t>
      </w:r>
    </w:p>
    <w:p>
      <w:pPr>
        <w:pStyle w:val="null3"/>
        <w:ind w:firstLine="440"/>
        <w:jc w:val="both"/>
      </w:pPr>
      <w:r>
        <w:rPr>
          <w:sz w:val="22"/>
        </w:rPr>
        <w:t>(六)保密条款：本协议任何一方(含本方人员)对因签署或履行本协议而了解到的对方(含关联单位、机构、农户等)的工作信息、个人信息、采购信息等商业秘密及其他机密和信息(以下简称“保密信息”)均负有保密义务，未经对方或权利方事先书面同意，任何一方不得向任何第三方泄露、给予或者转让该保密信息，否则应承担由此给对方造成的损失。该保密条款永久有效，不因本合同的终止而终止。</w:t>
      </w:r>
    </w:p>
    <w:p>
      <w:pPr>
        <w:pStyle w:val="null3"/>
        <w:ind w:firstLine="440"/>
        <w:jc w:val="both"/>
      </w:pPr>
      <w:r>
        <w:rPr>
          <w:sz w:val="22"/>
        </w:rPr>
        <w:t>(七)合法权益保障条款：</w:t>
      </w:r>
    </w:p>
    <w:p>
      <w:pPr>
        <w:pStyle w:val="null3"/>
        <w:ind w:firstLine="440"/>
        <w:jc w:val="both"/>
      </w:pPr>
      <w:r>
        <w:rPr>
          <w:sz w:val="22"/>
        </w:rPr>
        <w:t>1.乙方保证，甲方在中华人民共和国使用乙方提供的服务或服务的任何一部分时，免受第三方提出的任何权利要求(包括但不限于第三方提出的侵犯其专利权、商标权或其他知识产权等权益的起诉)。如发生此类纠纷，由乙方承担一切责任。</w:t>
      </w:r>
    </w:p>
    <w:p>
      <w:pPr>
        <w:pStyle w:val="null3"/>
        <w:ind w:firstLine="440"/>
        <w:jc w:val="both"/>
      </w:pPr>
      <w:r>
        <w:rPr>
          <w:sz w:val="22"/>
        </w:rPr>
        <w:t>2.乙方为执行本合同而向甲方提供的技术资料、其他信息的所有权归甲方所有。</w:t>
      </w:r>
    </w:p>
    <w:p>
      <w:pPr>
        <w:pStyle w:val="null3"/>
        <w:ind w:firstLine="440"/>
        <w:jc w:val="both"/>
      </w:pPr>
      <w:r>
        <w:rPr>
          <w:sz w:val="22"/>
        </w:rPr>
        <w:t>(八)反</w:t>
      </w:r>
      <w:r>
        <w:rPr>
          <w:sz w:val="22"/>
        </w:rPr>
        <w:t>贿赂</w:t>
      </w:r>
      <w:r>
        <w:rPr>
          <w:sz w:val="22"/>
        </w:rPr>
        <w:t>条款：乙方不得为甲方工作人员提供财物、手续费、回.扣等好处或利益， 如有违反，甲方有权单方解除本合同，并保留向乙方追究法律责任的权利。</w:t>
      </w:r>
    </w:p>
    <w:p>
      <w:pPr>
        <w:pStyle w:val="null3"/>
        <w:ind w:firstLine="440"/>
        <w:jc w:val="both"/>
      </w:pPr>
      <w:r>
        <w:rPr>
          <w:sz w:val="22"/>
        </w:rPr>
        <w:t>(九)安全与责任条款：如乙方或乙方人员、物品、服务造成甲方(含甲方各关联单位、机构)或其他第三人损失损害的，乙方负全责；如造成第三人损害的，由乙方先行垫付第三方的赔偿款等相关款项，并积极妥善处理；乙方事后可根据损害责任划分，乙方保留其所属的追偿权等合法权益。</w:t>
      </w:r>
    </w:p>
    <w:p>
      <w:pPr>
        <w:pStyle w:val="null3"/>
        <w:ind w:firstLine="440"/>
        <w:jc w:val="both"/>
      </w:pPr>
      <w:r>
        <w:rPr>
          <w:sz w:val="22"/>
        </w:rPr>
        <w:t>乙方参与本项目人员在为甲方提供服务时，应已依法与乙方建立劳动合同关系，且购买社保；乙方自行对其参与本项目的人员、投入设备</w:t>
      </w:r>
      <w:r>
        <w:rPr>
          <w:sz w:val="22"/>
        </w:rPr>
        <w:t>(包括但不限于车辆、工具等)等财产的安全性负责。</w:t>
      </w:r>
    </w:p>
    <w:p>
      <w:pPr>
        <w:pStyle w:val="null3"/>
        <w:ind w:firstLine="440"/>
        <w:jc w:val="both"/>
      </w:pPr>
      <w:r>
        <w:rPr>
          <w:sz w:val="22"/>
        </w:rPr>
        <w:t>(十)送达条款：双方在本合同尾部提供的联系地址及联络信息为双方合法有效的通讯地址，如有变更，变更方应在变更之日起</w:t>
      </w:r>
      <w:r>
        <w:rPr>
          <w:sz w:val="21"/>
          <w:u w:val="single"/>
        </w:rPr>
        <w:t xml:space="preserve">  </w:t>
      </w:r>
      <w:r>
        <w:rPr>
          <w:sz w:val="22"/>
        </w:rPr>
        <w:t>个工作日内以书面形式通知对方，否则，视为原地址继续有效。因乙方提供的地址不准确、送达地址变更未及时告知甲方或者指定接收人拒绝签收等原因，导致通知或相关法律文书未能被乙方实际接收的，文书退回之日视为送达之日。</w:t>
      </w:r>
    </w:p>
    <w:p>
      <w:pPr>
        <w:pStyle w:val="null3"/>
        <w:ind w:left="15"/>
        <w:jc w:val="both"/>
      </w:pPr>
      <w:r>
        <w:rPr>
          <w:sz w:val="22"/>
          <w:b/>
        </w:rPr>
        <w:t>第十四条</w:t>
      </w:r>
      <w:r>
        <w:rPr>
          <w:sz w:val="22"/>
          <w:b/>
        </w:rPr>
        <w:t>附件</w:t>
      </w:r>
    </w:p>
    <w:p>
      <w:pPr>
        <w:pStyle w:val="null3"/>
        <w:ind w:left="225" w:firstLine="429"/>
        <w:jc w:val="both"/>
      </w:pPr>
      <w:r>
        <w:rPr>
          <w:sz w:val="22"/>
        </w:rPr>
        <w:t>《广东省政策性农村住房保险赔偿参考标准（</w:t>
      </w:r>
      <w:r>
        <w:rPr>
          <w:sz w:val="22"/>
        </w:rPr>
        <w:t>2025-2027年）》</w:t>
      </w:r>
    </w:p>
    <w:p>
      <w:pPr>
        <w:pStyle w:val="null3"/>
        <w:ind w:left="15"/>
        <w:jc w:val="both"/>
      </w:pPr>
      <w:r>
        <w:rPr>
          <w:sz w:val="22"/>
        </w:rPr>
        <w:t>(签署声明：各方充分知悉且已理解本合同全部内容，于本页加盖公章予以确认；各方 均保证，下列之签名者已获有效授权并足以代表各方签署本合同。)</w:t>
      </w:r>
    </w:p>
    <w:p>
      <w:pPr>
        <w:pStyle w:val="null3"/>
        <w:ind w:left="15"/>
        <w:jc w:val="both"/>
      </w:pPr>
      <w:r>
        <w:rPr>
          <w:sz w:val="22"/>
        </w:rPr>
        <w:t>甲方</w:t>
      </w:r>
      <w:r>
        <w:rPr>
          <w:sz w:val="22"/>
        </w:rPr>
        <w:t>(盖章):                                                          乙方(盖章):</w:t>
      </w:r>
    </w:p>
    <w:p>
      <w:pPr>
        <w:pStyle w:val="null3"/>
        <w:ind w:left="15"/>
        <w:jc w:val="left"/>
      </w:pPr>
      <w:r>
        <w:rPr>
          <w:sz w:val="22"/>
        </w:rPr>
        <w:t>法定代表人或授权代表</w:t>
      </w:r>
      <w:r>
        <w:rPr>
          <w:sz w:val="22"/>
        </w:rPr>
        <w:t>(签字):                               法定代表人或授权代表(签字):</w:t>
      </w:r>
    </w:p>
    <w:p>
      <w:pPr>
        <w:pStyle w:val="null3"/>
        <w:ind w:left="15"/>
        <w:jc w:val="both"/>
      </w:pPr>
      <w:r>
        <w:rPr>
          <w:sz w:val="22"/>
        </w:rPr>
        <w:t>通讯地址：</w:t>
      </w:r>
      <w:r>
        <w:rPr>
          <w:sz w:val="21"/>
        </w:rPr>
        <w:t xml:space="preserve">                                                             </w:t>
      </w:r>
      <w:r>
        <w:rPr>
          <w:sz w:val="22"/>
        </w:rPr>
        <w:t>通讯地址：</w:t>
      </w:r>
      <w:r>
        <w:rPr>
          <w:sz w:val="21"/>
        </w:rPr>
        <w:t xml:space="preserve">   </w:t>
      </w:r>
    </w:p>
    <w:p>
      <w:pPr>
        <w:pStyle w:val="null3"/>
        <w:ind w:left="15"/>
        <w:jc w:val="both"/>
      </w:pPr>
      <w:r>
        <w:rPr>
          <w:sz w:val="22"/>
        </w:rPr>
        <w:t>联系人：</w:t>
      </w:r>
      <w:r>
        <w:rPr>
          <w:sz w:val="22"/>
        </w:rPr>
        <w:t xml:space="preserve">                                                              </w:t>
      </w:r>
      <w:r>
        <w:rPr>
          <w:sz w:val="22"/>
        </w:rPr>
        <w:t>联系人：</w:t>
      </w:r>
    </w:p>
    <w:p>
      <w:pPr>
        <w:pStyle w:val="null3"/>
        <w:ind w:left="15"/>
        <w:jc w:val="both"/>
      </w:pPr>
      <w:r>
        <w:rPr>
          <w:sz w:val="22"/>
        </w:rPr>
        <w:t>联系电话：</w:t>
      </w:r>
      <w:r>
        <w:rPr>
          <w:sz w:val="21"/>
        </w:rPr>
        <w:t xml:space="preserve">                                                              </w:t>
      </w:r>
      <w:r>
        <w:rPr>
          <w:sz w:val="22"/>
        </w:rPr>
        <w:t>联系电话：</w:t>
      </w:r>
    </w:p>
    <w:p>
      <w:pPr>
        <w:pStyle w:val="null3"/>
        <w:ind w:left="15"/>
        <w:jc w:val="both"/>
      </w:pPr>
      <w:r>
        <w:rPr>
          <w:sz w:val="22"/>
        </w:rPr>
        <w:t>日</w:t>
      </w:r>
      <w:r>
        <w:rPr>
          <w:sz w:val="22"/>
        </w:rPr>
        <w:t>期</w:t>
      </w:r>
      <w:r>
        <w:rPr>
          <w:sz w:val="22"/>
        </w:rPr>
        <w:t>：</w:t>
      </w:r>
      <w:r>
        <w:rPr>
          <w:sz w:val="21"/>
        </w:rPr>
        <w:t xml:space="preserve">                                                                   </w:t>
      </w:r>
      <w:r>
        <w:rPr>
          <w:sz w:val="22"/>
        </w:rPr>
        <w:t>日</w:t>
      </w:r>
      <w:r>
        <w:rPr>
          <w:sz w:val="22"/>
        </w:rPr>
        <w:t>期</w:t>
      </w:r>
      <w:r>
        <w:rPr>
          <w:sz w:val="22"/>
        </w:rPr>
        <w:t>：</w:t>
      </w:r>
    </w:p>
    <w:p>
      <w:pPr>
        <w:pStyle w:val="null3"/>
        <w:ind w:left="15"/>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rPr>
        <w:t>附件：</w:t>
      </w:r>
    </w:p>
    <w:p>
      <w:pPr>
        <w:pStyle w:val="null3"/>
        <w:jc w:val="center"/>
      </w:pPr>
      <w:r>
        <w:rPr>
          <w:sz w:val="22"/>
          <w:b/>
        </w:rPr>
        <w:t>广东省政策性农村住房保险赔偿参考标准</w:t>
      </w:r>
    </w:p>
    <w:p>
      <w:pPr>
        <w:pStyle w:val="null3"/>
        <w:jc w:val="center"/>
      </w:pPr>
      <w:r>
        <w:rPr>
          <w:sz w:val="22"/>
          <w:b/>
        </w:rPr>
        <w:t>（</w:t>
      </w:r>
      <w:r>
        <w:rPr>
          <w:sz w:val="22"/>
          <w:b/>
        </w:rPr>
        <w:t>2025-2027年）</w:t>
      </w:r>
    </w:p>
    <w:p>
      <w:pPr>
        <w:pStyle w:val="null3"/>
        <w:ind w:firstLine="418"/>
        <w:jc w:val="both"/>
      </w:pPr>
      <w:r>
        <w:rPr>
          <w:sz w:val="22"/>
          <w:b/>
        </w:rPr>
        <w:t>一、房屋倒塌或损毁等级界定标准及赔偿标准</w:t>
      </w:r>
    </w:p>
    <w:p>
      <w:pPr>
        <w:pStyle w:val="null3"/>
        <w:ind w:firstLine="416"/>
        <w:jc w:val="both"/>
      </w:pPr>
      <w:r>
        <w:rPr>
          <w:sz w:val="22"/>
        </w:rPr>
        <w:t>赔偿金额以被保险房屋出险时房屋建筑结构类型对应的赔偿标准予以核定赔付。</w:t>
      </w:r>
    </w:p>
    <w:tbl>
      <w:tblPr>
        <w:tblW w:w="0" w:type="auto"/>
        <w:tblBorders>
          <w:top w:val="none" w:color="000000" w:sz="4"/>
          <w:left w:val="none" w:color="000000" w:sz="4"/>
          <w:bottom w:val="none" w:color="000000" w:sz="4"/>
          <w:right w:val="none" w:color="000000" w:sz="4"/>
          <w:insideH w:val="none"/>
          <w:insideV w:val="none"/>
        </w:tblBorders>
      </w:tblPr>
      <w:tblGrid>
        <w:gridCol w:w="691"/>
        <w:gridCol w:w="3926"/>
        <w:gridCol w:w="1680"/>
        <w:gridCol w:w="2007"/>
      </w:tblGrid>
      <w:tr>
        <w:tc>
          <w:tcPr>
            <w:tcW w:type="dxa" w:w="4617"/>
            <w:gridSpan w:val="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倒塌或损毁等级界定标准</w:t>
            </w:r>
          </w:p>
        </w:tc>
        <w:tc>
          <w:tcPr>
            <w:tcW w:type="dxa" w:w="3687"/>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赔偿标准</w:t>
            </w:r>
          </w:p>
        </w:tc>
      </w:tr>
      <w:tr>
        <w:tc>
          <w:tcPr>
            <w:tcW w:type="dxa" w:w="4617"/>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（一）因保险责任造成仅屋顶或门窗受损</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9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1.仅屋顶受损</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屋顶为茅草、篷布等结构</w:t>
            </w:r>
          </w:p>
        </w:tc>
        <w:tc>
          <w:tcPr>
            <w:tcW w:type="dxa" w:w="3687"/>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屋顶为土瓦结构</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单层瓦面受损每平方米</w:t>
            </w:r>
            <w:r>
              <w:rPr>
                <w:sz w:val="22"/>
              </w:rPr>
              <w:t>120元；</w:t>
            </w:r>
          </w:p>
          <w:p>
            <w:pPr>
              <w:pStyle w:val="null3"/>
              <w:jc w:val="center"/>
            </w:pPr>
            <w:r>
              <w:rPr>
                <w:sz w:val="22"/>
              </w:rPr>
              <w:t>双层瓦面受损每平方米</w:t>
            </w:r>
            <w:r>
              <w:rPr>
                <w:sz w:val="22"/>
              </w:rPr>
              <w:t>250元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屋顶为彩钢瓦结构</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仅彩钢瓦受损每平方米</w:t>
            </w:r>
            <w:r>
              <w:rPr>
                <w:sz w:val="22"/>
              </w:rPr>
              <w:t>110元，彩钢瓦面及其支撑结构受损</w:t>
            </w:r>
          </w:p>
          <w:p>
            <w:pPr>
              <w:pStyle w:val="null3"/>
              <w:jc w:val="center"/>
            </w:pPr>
            <w:r>
              <w:rPr>
                <w:sz w:val="22"/>
              </w:rPr>
              <w:t>每平方米</w:t>
            </w:r>
            <w:r>
              <w:rPr>
                <w:sz w:val="22"/>
              </w:rPr>
              <w:t>160元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屋顶为混凝土结构</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69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2.仅门窗受损</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仅玻璃破碎</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-铝合金窗（含玻璃）</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主体结构及玻璃破损</w:t>
            </w:r>
            <w:r>
              <w:rPr>
                <w:sz w:val="22"/>
              </w:rPr>
              <w:t>-其他窗户（含玻璃）</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130元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不锈钢大门</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卷闸门（含电动卷闸门）</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平板门</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691"/>
            <w:vMerge/>
            <w:tcBorders>
              <w:top w:val="none" w:color="000000" w:sz="4"/>
              <w:left w:val="single" w:color="000000" w:sz="8"/>
              <w:bottom w:val="single" w:color="000000" w:sz="8"/>
              <w:right w:val="single" w:color="000000" w:sz="8"/>
            </w:tcBorders>
          </w:tcP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实木门</w:t>
            </w:r>
          </w:p>
        </w:tc>
        <w:tc>
          <w:tcPr>
            <w:tcW w:type="dxa" w:w="3687"/>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4617"/>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（二）</w:t>
            </w:r>
            <w:r>
              <w:rPr>
                <w:sz w:val="22"/>
              </w:rPr>
              <w:t>Ⅰ级倒塌或损毁</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墙体倒塌、屋顶倒塌、楼板倒塌或墙壁与屋顶倒塌的面积之和不超过</w:t>
            </w:r>
            <w:r>
              <w:rPr>
                <w:sz w:val="22"/>
              </w:rPr>
              <w:t>10平方米（含）</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200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1/4且小于1/3（含）</w:t>
            </w:r>
          </w:p>
        </w:tc>
        <w:tc>
          <w:tcPr>
            <w:tcW w:type="dxa" w:w="168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3500元</w:t>
            </w:r>
          </w:p>
        </w:tc>
        <w:tc>
          <w:tcPr>
            <w:tcW w:type="dxa" w:w="2007"/>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2500元</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1/4且小于1/3（含）</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none" w:color="000000" w:sz="4"/>
              <w:left w:val="none" w:color="000000" w:sz="4"/>
              <w:bottom w:val="single" w:color="000000" w:sz="8"/>
              <w:right w:val="single" w:color="000000" w:sz="8"/>
            </w:tcBorders>
          </w:tcPr>
          <w:p/>
        </w:tc>
      </w:tr>
      <w:tr>
        <w:tc>
          <w:tcPr>
            <w:tcW w:type="dxa" w:w="4617"/>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（三）</w:t>
            </w:r>
            <w:r>
              <w:rPr>
                <w:sz w:val="22"/>
              </w:rPr>
              <w:t>Ⅱ级倒塌或损毁</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10平方米但不超过自然间总墙体面积1/2</w:t>
            </w:r>
          </w:p>
        </w:tc>
        <w:tc>
          <w:tcPr>
            <w:tcW w:type="dxa" w:w="168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2007"/>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10平方米但不超过自然间屋顶总面积1/2</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10平方米但不超过自然间总楼板面积1/2</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10平方米但不超过20平方米</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墙基损毁，修复占整屋墙基大于</w:t>
            </w:r>
            <w:r>
              <w:rPr>
                <w:sz w:val="22"/>
              </w:rPr>
              <w:t>1/3且小于2/3（含）</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1/3且小于2/3(含)</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4617"/>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（四）</w:t>
            </w:r>
            <w:r>
              <w:rPr>
                <w:sz w:val="22"/>
              </w:rPr>
              <w:t>Ⅲ级倒塌或损毁</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一类结构房屋</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二类结构房屋</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1</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墙体倒塌超过</w:t>
            </w:r>
            <w:r>
              <w:rPr>
                <w:sz w:val="22"/>
              </w:rPr>
              <w:t>10平方米且超过自然间总墙体面积1/2</w:t>
            </w:r>
          </w:p>
        </w:tc>
        <w:tc>
          <w:tcPr>
            <w:tcW w:type="dxa" w:w="168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2007"/>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2</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屋顶坍塌超过</w:t>
            </w:r>
            <w:r>
              <w:rPr>
                <w:sz w:val="22"/>
              </w:rPr>
              <w:t>10平方米且超过自然间屋顶总面积1/2</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3</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楼板坍塌超过</w:t>
            </w:r>
            <w:r>
              <w:rPr>
                <w:sz w:val="22"/>
              </w:rPr>
              <w:t>10平方米且超过自然间总楼板面积1/2</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墙体、屋顶和楼板坍塌面积之和超过</w:t>
            </w:r>
            <w:r>
              <w:rPr>
                <w:sz w:val="22"/>
              </w:rPr>
              <w:t>20平方米</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single" w:color="000000" w:sz="8"/>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墙基损毁，修复占整屋墙基</w:t>
            </w:r>
            <w:r>
              <w:rPr>
                <w:sz w:val="22"/>
              </w:rPr>
              <w:t>2/3以上的或因洪涝长期浸泡造成墙体损毁需要较大规模修复，修复面积占房间墙体面积2/3以上</w:t>
            </w:r>
          </w:p>
        </w:tc>
        <w:tc>
          <w:tcPr>
            <w:tcW w:type="dxa" w:w="168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16000元</w:t>
            </w:r>
          </w:p>
        </w:tc>
        <w:tc>
          <w:tcPr>
            <w:tcW w:type="dxa" w:w="2007"/>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每间自然间</w:t>
            </w:r>
            <w:r>
              <w:rPr>
                <w:sz w:val="22"/>
              </w:rPr>
              <w:t>10000元</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房屋主体结构濒于崩溃、倒毁</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none" w:color="000000" w:sz="4"/>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7</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经有资质的鉴定机构鉴定为Ｄ级危房，应当整体拆除重建</w:t>
            </w:r>
          </w:p>
        </w:tc>
        <w:tc>
          <w:tcPr>
            <w:tcW w:type="dxa" w:w="1680"/>
            <w:vMerge/>
            <w:tcBorders>
              <w:top w:val="none" w:color="000000" w:sz="4"/>
              <w:left w:val="none" w:color="000000" w:sz="4"/>
              <w:bottom w:val="single" w:color="000000" w:sz="8"/>
              <w:right w:val="single" w:color="000000" w:sz="8"/>
            </w:tcBorders>
          </w:tcPr>
          <w:p/>
        </w:tc>
        <w:tc>
          <w:tcPr>
            <w:tcW w:type="dxa" w:w="2007"/>
            <w:vMerge/>
            <w:tcBorders>
              <w:top w:val="none" w:color="000000" w:sz="4"/>
              <w:left w:val="none" w:color="000000" w:sz="4"/>
              <w:bottom w:val="single" w:color="000000" w:sz="8"/>
              <w:right w:val="single" w:color="000000" w:sz="8"/>
            </w:tcBorders>
          </w:tcP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8</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Ⅲ级倒塌或损毁的间数达到2间</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40000元</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25000元</w:t>
            </w:r>
          </w:p>
        </w:tc>
      </w:tr>
      <w:tr>
        <w:tc>
          <w:tcPr>
            <w:tcW w:type="dxa" w:w="6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9</w:t>
            </w:r>
          </w:p>
        </w:tc>
        <w:tc>
          <w:tcPr>
            <w:tcW w:type="dxa" w:w="39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Ⅲ级倒塌或损毁的间数达到3间以上</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r>
        <w:tc>
          <w:tcPr>
            <w:tcW w:type="dxa" w:w="4617"/>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（五）每年累计基本赔偿限额</w:t>
            </w:r>
          </w:p>
        </w:tc>
        <w:tc>
          <w:tcPr>
            <w:tcW w:type="dxa" w:w="168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200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每户</w:t>
            </w:r>
            <w:r>
              <w:rPr>
                <w:sz w:val="22"/>
              </w:rPr>
              <w:t>50000元</w:t>
            </w:r>
          </w:p>
        </w:tc>
      </w:tr>
    </w:tbl>
    <w:p>
      <w:pPr>
        <w:pStyle w:val="null3"/>
        <w:ind w:firstLine="440"/>
        <w:jc w:val="both"/>
      </w:pPr>
      <w:r>
        <w:rPr>
          <w:sz w:val="22"/>
        </w:rPr>
        <w:t>其中：</w:t>
      </w:r>
    </w:p>
    <w:p>
      <w:pPr>
        <w:pStyle w:val="null3"/>
        <w:ind w:firstLine="440"/>
        <w:jc w:val="both"/>
      </w:pPr>
      <w:r>
        <w:rPr>
          <w:sz w:val="22"/>
        </w:rPr>
        <w:t>一类结构房屋为使用钢筋混凝土作为框架结构的房屋；</w:t>
      </w:r>
    </w:p>
    <w:p>
      <w:pPr>
        <w:pStyle w:val="null3"/>
        <w:ind w:firstLine="440"/>
        <w:jc w:val="both"/>
      </w:pPr>
      <w:r>
        <w:rPr>
          <w:sz w:val="22"/>
        </w:rPr>
        <w:t>二类结构房屋为除上述一类结构房屋以外的房屋，如：砖木、砖土、茅草、泥瓦等结构的房屋。</w:t>
      </w:r>
    </w:p>
    <w:p>
      <w:pPr>
        <w:pStyle w:val="null3"/>
        <w:ind w:right="-1530" w:firstLine="442"/>
        <w:jc w:val="both"/>
      </w:pPr>
      <w:r>
        <w:rPr>
          <w:sz w:val="22"/>
          <w:b/>
        </w:rPr>
        <w:t>二、室内财产受损赔偿标准</w:t>
      </w:r>
    </w:p>
    <w:p>
      <w:pPr>
        <w:pStyle w:val="null3"/>
        <w:ind w:firstLine="440"/>
        <w:jc w:val="both"/>
      </w:pPr>
      <w:r>
        <w:rPr>
          <w:sz w:val="22"/>
        </w:rPr>
        <w:t>室内财产根据以下类别对应赔偿标准，根据实际损失情况协商赔偿，室内财产每户最高赔付</w:t>
      </w:r>
      <w:r>
        <w:rPr>
          <w:sz w:val="22"/>
        </w:rPr>
        <w:t>13000元，具体如下：</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b/>
              </w:rPr>
              <w:t>项目</w:t>
            </w:r>
          </w:p>
        </w:tc>
        <w:tc>
          <w:tcPr>
            <w:tcW w:type="dxa" w:w="27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类别</w:t>
            </w:r>
          </w:p>
        </w:tc>
        <w:tc>
          <w:tcPr>
            <w:tcW w:type="dxa" w:w="27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b/>
              </w:rPr>
              <w:t>赔付标准</w:t>
            </w:r>
          </w:p>
        </w:tc>
      </w:tr>
      <w:tr>
        <w:tc>
          <w:tcPr>
            <w:tcW w:type="dxa" w:w="27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家用电器</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电视机、冰箱、洗衣机</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800-2000元/个或台</w:t>
            </w:r>
          </w:p>
        </w:tc>
      </w:tr>
      <w:tr>
        <w:tc>
          <w:tcPr>
            <w:tcW w:type="dxa" w:w="2769"/>
            <w:vMerge/>
            <w:tcBorders>
              <w:top w:val="none" w:color="000000" w:sz="4"/>
              <w:left w:val="single" w:color="000000" w:sz="8"/>
              <w:bottom w:val="single" w:color="000000" w:sz="8"/>
              <w:right w:val="single" w:color="000000" w:sz="8"/>
            </w:tcBorders>
          </w:tcP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炉灶、电饭锅等厨具及其他</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100-500元/个或套</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衣物及床上用品</w:t>
            </w:r>
          </w:p>
        </w:tc>
        <w:tc>
          <w:tcPr>
            <w:tcW w:type="dxa" w:w="5538"/>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在限额内，根据实际损失情况协商赔付</w:t>
            </w:r>
          </w:p>
        </w:tc>
      </w:tr>
      <w:tr>
        <w:tc>
          <w:tcPr>
            <w:tcW w:type="dxa" w:w="27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家具及其他生活用具</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沙发类、床、柜类</w:t>
            </w:r>
          </w:p>
        </w:tc>
        <w:tc>
          <w:tcPr>
            <w:tcW w:type="dxa" w:w="27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500-1000元</w:t>
            </w:r>
          </w:p>
        </w:tc>
      </w:tr>
      <w:tr>
        <w:tc>
          <w:tcPr>
            <w:tcW w:type="dxa" w:w="2769"/>
            <w:vMerge/>
            <w:tcBorders>
              <w:top w:val="none" w:color="000000" w:sz="4"/>
              <w:left w:val="single" w:color="000000" w:sz="8"/>
              <w:bottom w:val="single" w:color="000000" w:sz="8"/>
              <w:right w:val="single" w:color="000000" w:sz="8"/>
            </w:tcBorders>
          </w:tcP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桌椅类及其他</w:t>
            </w:r>
          </w:p>
        </w:tc>
        <w:tc>
          <w:tcPr>
            <w:tcW w:type="dxa" w:w="27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100-500元</w:t>
            </w:r>
          </w:p>
        </w:tc>
      </w:tr>
    </w:tbl>
    <w:p>
      <w:pPr>
        <w:pStyle w:val="null3"/>
        <w:ind w:firstLine="442"/>
        <w:jc w:val="both"/>
      </w:pPr>
      <w:r>
        <w:rPr>
          <w:sz w:val="22"/>
          <w:b/>
        </w:rPr>
        <w:t>三、清理残骸费用赔付标准</w:t>
      </w:r>
    </w:p>
    <w:p>
      <w:pPr>
        <w:pStyle w:val="null3"/>
        <w:ind w:firstLine="440"/>
        <w:jc w:val="both"/>
      </w:pPr>
      <w:r>
        <w:rPr>
          <w:sz w:val="22"/>
        </w:rPr>
        <w:t>清理残骸费用按照房屋倒塌或损毁核定赔偿金额的</w:t>
      </w:r>
      <w:r>
        <w:rPr>
          <w:sz w:val="22"/>
        </w:rPr>
        <w:t>4%计算，每户最高赔付2000元。</w:t>
      </w:r>
    </w:p>
    <w:p>
      <w:pPr>
        <w:pStyle w:val="null3"/>
        <w:ind w:firstLine="442"/>
        <w:jc w:val="both"/>
      </w:pPr>
      <w:r>
        <w:rPr>
          <w:sz w:val="22"/>
          <w:b/>
        </w:rPr>
        <w:t>四、临时租房费用赔付标准</w:t>
      </w:r>
    </w:p>
    <w:p>
      <w:pPr>
        <w:pStyle w:val="null3"/>
        <w:ind w:firstLine="440"/>
        <w:jc w:val="both"/>
      </w:pPr>
      <w:r>
        <w:rPr>
          <w:sz w:val="22"/>
        </w:rPr>
        <w:t>房屋倒塌或损毁达到以下等级赔付时，另外给予临时租房费用，每户最高赔付</w:t>
      </w:r>
      <w:r>
        <w:rPr>
          <w:sz w:val="22"/>
        </w:rPr>
        <w:t>2000元，赔付标准如下：</w:t>
      </w:r>
    </w:p>
    <w:tbl>
      <w:tblPr>
        <w:tblW w:w="0" w:type="auto"/>
        <w:tblBorders>
          <w:top w:val="none" w:color="000000" w:sz="4"/>
          <w:left w:val="none" w:color="000000" w:sz="4"/>
          <w:bottom w:val="none" w:color="000000" w:sz="4"/>
          <w:right w:val="none" w:color="000000" w:sz="4"/>
          <w:insideH w:val="none"/>
          <w:insideV w:val="none"/>
        </w:tblBorders>
      </w:tblPr>
      <w:tblGrid>
        <w:gridCol w:w="5989"/>
        <w:gridCol w:w="2316"/>
      </w:tblGrid>
      <w:tr>
        <w:tc>
          <w:tcPr>
            <w:tcW w:type="dxa" w:w="598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房屋倒塌或损毁程度</w:t>
            </w:r>
          </w:p>
        </w:tc>
        <w:tc>
          <w:tcPr>
            <w:tcW w:type="dxa" w:w="231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442"/>
              <w:jc w:val="center"/>
            </w:pPr>
            <w:r>
              <w:rPr>
                <w:sz w:val="22"/>
                <w:b/>
              </w:rPr>
              <w:t>赔付金额</w:t>
            </w:r>
          </w:p>
        </w:tc>
      </w:tr>
      <w:tr>
        <w:tc>
          <w:tcPr>
            <w:tcW w:type="dxa" w:w="59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Ⅱ级或Ⅲ级倒塌或损毁房屋间数1间</w:t>
            </w:r>
          </w:p>
        </w:tc>
        <w:tc>
          <w:tcPr>
            <w:tcW w:type="dxa" w:w="23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500元/户</w:t>
            </w:r>
          </w:p>
        </w:tc>
      </w:tr>
      <w:tr>
        <w:tc>
          <w:tcPr>
            <w:tcW w:type="dxa" w:w="59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Ⅱ级或Ⅲ级倒塌或损毁房屋间数2间</w:t>
            </w:r>
          </w:p>
        </w:tc>
        <w:tc>
          <w:tcPr>
            <w:tcW w:type="dxa" w:w="23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1000元/户</w:t>
            </w:r>
          </w:p>
        </w:tc>
      </w:tr>
      <w:tr>
        <w:tc>
          <w:tcPr>
            <w:tcW w:type="dxa" w:w="598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Ⅱ级或Ⅲ级倒塌或损毁房屋间数3间及以上</w:t>
            </w:r>
          </w:p>
        </w:tc>
        <w:tc>
          <w:tcPr>
            <w:tcW w:type="dxa" w:w="23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440"/>
              <w:jc w:val="both"/>
            </w:pPr>
            <w:r>
              <w:rPr>
                <w:sz w:val="22"/>
              </w:rPr>
              <w:t>2000元/户</w:t>
            </w:r>
          </w:p>
        </w:tc>
      </w:tr>
    </w:tbl>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442000-2025-04534</w:t>
      </w:r>
    </w:p>
    <w:p>
      <w:pPr>
        <w:pStyle w:val="null3"/>
        <w:jc w:val="center"/>
        <w:outlineLvl w:val="3"/>
      </w:pPr>
      <w:r>
        <w:rPr>
          <w:sz w:val="24"/>
          <w:b/>
        </w:rPr>
        <w:t>采购项目编号：</w:t>
      </w:r>
      <w:r>
        <w:rPr>
          <w:sz w:val="24"/>
          <w:b/>
        </w:rPr>
        <w:t>442000-2025-04534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2026-2027年中山市政策性农村住房保险承保机构采购项目</w:t>
      </w:r>
      <w:r>
        <w:rPr>
          <w:u w:val="single"/>
        </w:rPr>
        <w:t>”</w:t>
      </w:r>
      <w:r>
        <w:rPr/>
        <w:t>项目的招标[采购项目编号为：</w:t>
      </w:r>
      <w:r>
        <w:rPr>
          <w:u w:val="single"/>
        </w:rPr>
        <w:t>442000-2025-04534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2026-2027年中山市政策性农村住房保险承保机构采购项目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2026-2027年中山市政策性农村住房保险承保机构采购项目</w:t>
      </w:r>
      <w:r>
        <w:rPr/>
        <w:t>”项目采购[采购项目编号为</w:t>
      </w:r>
      <w:r>
        <w:rPr/>
        <w:t>442000-2025-04534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中山市人民政府办公室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2026-2027年中山市政策性农村住房保险承保机构采购项目</w:t>
      </w:r>
      <w:r>
        <w:rPr/>
        <w:t>招标中获中标（采购项目编号：</w:t>
      </w:r>
      <w:r>
        <w:rPr/>
        <w:t>442000-2025-04534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2026-2027年中山市政策性农村住房保险承保机构采购项目</w:t>
      </w:r>
      <w:r>
        <w:rPr/>
        <w:t>”项目（采购项目编号：</w:t>
      </w:r>
      <w:r>
        <w:rPr/>
        <w:t>442000-2025-04534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