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442000-2025-03770</w:t>
      </w:r>
    </w:p>
    <w:p>
      <w:pPr>
        <w:pStyle w:val="null3"/>
        <w:jc w:val="center"/>
        <w:outlineLvl w:val="3"/>
      </w:pPr>
      <w:r>
        <w:rPr>
          <w:sz w:val="24"/>
          <w:b/>
        </w:rPr>
        <w:t>采购项目编号：</w:t>
      </w:r>
      <w:r>
        <w:rPr>
          <w:sz w:val="24"/>
          <w:b/>
        </w:rPr>
        <w:t>442000-2025-03770</w:t>
      </w:r>
    </w:p>
    <w:p>
      <w:pPr>
        <w:pStyle w:val="null3"/>
        <w:jc w:val="center"/>
        <w:outlineLvl w:val="3"/>
      </w:pPr>
      <w:r>
        <w:rPr>
          <w:sz w:val="24"/>
          <w:b/>
        </w:rPr>
        <w:t>项目名称：</w:t>
      </w:r>
      <w:r>
        <w:rPr>
          <w:sz w:val="24"/>
          <w:b/>
        </w:rPr>
        <w:t>中山市第二人民医院、中山市大茅医院2026-2027年辅助岗位购买服务项目</w:t>
      </w:r>
    </w:p>
    <w:p>
      <w:pPr>
        <w:pStyle w:val="null3"/>
        <w:jc w:val="center"/>
        <w:outlineLvl w:val="3"/>
      </w:pPr>
      <w:r>
        <w:rPr>
          <w:sz w:val="24"/>
          <w:b/>
        </w:rPr>
        <w:t>采购人：</w:t>
      </w:r>
      <w:r>
        <w:rPr>
          <w:sz w:val="24"/>
          <w:b/>
        </w:rPr>
        <w:t>中山市第二人民医院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中山市第二人民医院</w:t>
      </w:r>
      <w:r>
        <w:rPr/>
        <w:t>的委托，采用</w:t>
      </w:r>
      <w:r>
        <w:rPr/>
        <w:t>公开招标</w:t>
      </w:r>
      <w:r>
        <w:rPr/>
        <w:t>方式组织采购</w:t>
      </w:r>
      <w:r>
        <w:rPr/>
        <w:t>中山市第二人民医院、中山市大茅医院2026-2027年辅助岗位购买服务项目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中山市第二人民医院、中山市大茅医院2026-2027年辅助岗位购买服务项目</w:t>
      </w:r>
    </w:p>
    <w:p>
      <w:pPr>
        <w:pStyle w:val="null3"/>
        <w:ind w:firstLine="480"/>
      </w:pPr>
      <w:r>
        <w:rPr/>
        <w:t>采购计划编号：</w:t>
      </w:r>
      <w:r>
        <w:rPr/>
        <w:t>442000-2025-03770</w:t>
      </w:r>
    </w:p>
    <w:p>
      <w:pPr>
        <w:pStyle w:val="null3"/>
        <w:ind w:firstLine="480"/>
      </w:pPr>
      <w:r>
        <w:rPr/>
        <w:t>采购项目编号：</w:t>
      </w:r>
      <w:r>
        <w:rPr/>
        <w:t>442000-2025-03770</w:t>
      </w:r>
    </w:p>
    <w:p>
      <w:pPr>
        <w:pStyle w:val="null3"/>
        <w:ind w:firstLine="480"/>
      </w:pPr>
      <w:r>
        <w:rPr/>
        <w:t>采购方式：</w:t>
      </w:r>
      <w:r>
        <w:rPr/>
        <w:t>公开招标</w:t>
      </w:r>
    </w:p>
    <w:p>
      <w:pPr>
        <w:pStyle w:val="null3"/>
        <w:ind w:firstLine="480"/>
      </w:pPr>
      <w:r>
        <w:rPr/>
        <w:t>预算金额：</w:t>
      </w:r>
      <w:r>
        <w:rPr/>
        <w:t>10,530,000.00</w:t>
      </w:r>
      <w:r>
        <w:rPr/>
        <w:t>元</w:t>
      </w:r>
    </w:p>
    <w:p>
      <w:pPr>
        <w:pStyle w:val="null3"/>
        <w:outlineLvl w:val="3"/>
      </w:pPr>
      <w:r>
        <w:rPr>
          <w:sz w:val="24"/>
          <w:b/>
        </w:rPr>
        <w:t>2.项目内容及需求情况（采购项目技术规格、参数及要求）</w:t>
      </w:r>
    </w:p>
    <w:p>
      <w:pPr>
        <w:pStyle w:val="null3"/>
      </w:pPr>
      <w:r>
        <w:rPr/>
        <w:t>采购包1(中山市第二人民医院、中山市大茅医院2026-2027年辅助岗位购买服务项目):</w:t>
      </w:r>
    </w:p>
    <w:p>
      <w:pPr>
        <w:pStyle w:val="null3"/>
      </w:pPr>
      <w:r>
        <w:rPr/>
        <w:t>采购包预算金额：10,530,000.00元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中山市第二人民医院、中山市大茅医院2026-2027年辅助岗位购买服务项目</w:t>
            </w:r>
          </w:p>
        </w:tc>
        <w:tc>
          <w:tcPr>
            <w:tcW w:type="dxa" w:w="977"/>
          </w:tcPr>
          <w:p>
            <w:pPr>
              <w:pStyle w:val="null3"/>
            </w:pPr>
            <w:r>
              <w:rPr/>
              <w:t>1(1项)</w:t>
            </w:r>
          </w:p>
        </w:tc>
        <w:tc>
          <w:tcPr>
            <w:tcW w:type="dxa" w:w="977"/>
          </w:tcPr>
          <w:p>
            <w:pPr>
              <w:pStyle w:val="null3"/>
            </w:pPr>
            <w:r>
              <w:rPr/>
              <w:t>详见第二章</w:t>
            </w:r>
          </w:p>
        </w:tc>
        <w:tc>
          <w:tcPr>
            <w:tcW w:type="dxa" w:w="977"/>
          </w:tcPr>
          <w:p>
            <w:pPr>
              <w:pStyle w:val="null3"/>
            </w:pPr>
            <w:r>
              <w:rPr/>
              <w:t>9,900,000.00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其他服务</w:t>
            </w:r>
          </w:p>
        </w:tc>
        <w:tc>
          <w:tcPr>
            <w:tcW w:type="dxa" w:w="2052"/>
          </w:tcPr>
          <w:p>
            <w:pPr>
              <w:pStyle w:val="null3"/>
            </w:pPr>
            <w:r>
              <w:rPr/>
              <w:t>中山市第二人民医院、中山市大茅医院2026-2027年辅助岗位购买服务项目</w:t>
            </w:r>
          </w:p>
        </w:tc>
        <w:tc>
          <w:tcPr>
            <w:tcW w:type="dxa" w:w="977"/>
          </w:tcPr>
          <w:p>
            <w:pPr>
              <w:pStyle w:val="null3"/>
            </w:pPr>
            <w:r>
              <w:rPr/>
              <w:t>1(1项)</w:t>
            </w:r>
          </w:p>
        </w:tc>
        <w:tc>
          <w:tcPr>
            <w:tcW w:type="dxa" w:w="977"/>
          </w:tcPr>
          <w:p>
            <w:pPr>
              <w:pStyle w:val="null3"/>
            </w:pPr>
            <w:r>
              <w:rPr/>
              <w:t>详见第二章</w:t>
            </w:r>
          </w:p>
        </w:tc>
        <w:tc>
          <w:tcPr>
            <w:tcW w:type="dxa" w:w="977"/>
          </w:tcPr>
          <w:p>
            <w:pPr>
              <w:pStyle w:val="null3"/>
            </w:pPr>
            <w:r>
              <w:rPr/>
              <w:t>630,000.00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合同履行期限：自合同约定生效之日起24个月，当合同履行期限结束或结算金额累计达到各采购单位预算金额时（以先到者为准），合同自动终止。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采购包1（中山市第二人民医院、中山市大茅医院2026-2027年辅助岗位购买服务项目）：</w:t>
      </w:r>
      <w:r>
        <w:rPr/>
        <w:t>无</w:t>
      </w:r>
    </w:p>
    <w:p>
      <w:pPr>
        <w:pStyle w:val="null3"/>
        <w:outlineLvl w:val="3"/>
      </w:pPr>
      <w:r>
        <w:rPr>
          <w:sz w:val="24"/>
          <w:b/>
        </w:rPr>
        <w:t>3.本项目特定的资格要求：</w:t>
      </w:r>
    </w:p>
    <w:p>
      <w:pPr>
        <w:pStyle w:val="null3"/>
      </w:pPr>
      <w:r>
        <w:rPr/>
        <w:t>采购包1（中山市第二人民医院、中山市大茅医院2026-2027年辅助岗位购买服务项目）：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中山市第二人民医院</w:t>
      </w:r>
    </w:p>
    <w:p>
      <w:pPr>
        <w:pStyle w:val="null3"/>
        <w:ind w:firstLine="480"/>
      </w:pPr>
      <w:r>
        <w:rPr/>
        <w:t xml:space="preserve"> 地址：</w:t>
      </w:r>
      <w:r>
        <w:rPr/>
        <w:t>中山市港口镇木河迳东路</w:t>
      </w:r>
    </w:p>
    <w:p>
      <w:pPr>
        <w:pStyle w:val="null3"/>
        <w:ind w:firstLine="480"/>
      </w:pPr>
      <w:r>
        <w:rPr/>
        <w:t xml:space="preserve"> 联系方式：</w:t>
      </w:r>
      <w:r>
        <w:rPr/>
        <w:t>0760-28143981</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中山市第二人民医院、中山市大茅医院</w:t>
      </w:r>
      <w:r>
        <w:rPr>
          <w:sz w:val="22"/>
        </w:rPr>
        <w:t>2026-2027年辅助岗位购买服务项目</w:t>
      </w:r>
    </w:p>
    <w:p>
      <w:pPr>
        <w:pStyle w:val="null3"/>
      </w:pPr>
      <w:r>
        <w:rPr>
          <w:sz w:val="22"/>
        </w:rPr>
        <w:t>2.采购计划编号：</w:t>
      </w:r>
      <w:r>
        <w:rPr>
          <w:sz w:val="22"/>
        </w:rPr>
        <w:t>442000-2025-03770</w:t>
      </w:r>
    </w:p>
    <w:p>
      <w:pPr>
        <w:pStyle w:val="null3"/>
      </w:pPr>
      <w:r>
        <w:rPr>
          <w:sz w:val="22"/>
        </w:rPr>
        <w:t>3.采购项目编号：</w:t>
      </w:r>
      <w:r>
        <w:rPr>
          <w:sz w:val="22"/>
        </w:rPr>
        <w:t>442000-2025-03770</w:t>
      </w:r>
    </w:p>
    <w:p>
      <w:pPr>
        <w:pStyle w:val="null3"/>
      </w:pPr>
      <w:r>
        <w:rPr>
          <w:sz w:val="22"/>
        </w:rPr>
        <w:t>4.采购方式：公开招标</w:t>
      </w:r>
    </w:p>
    <w:p>
      <w:pPr>
        <w:pStyle w:val="null3"/>
      </w:pPr>
      <w:r>
        <w:rPr>
          <w:sz w:val="22"/>
        </w:rPr>
        <w:t>5.</w:t>
      </w:r>
      <w:r>
        <w:rPr>
          <w:sz w:val="22"/>
        </w:rPr>
        <w:t>项目总预算金额：</w:t>
      </w:r>
      <w:r>
        <w:rPr>
          <w:sz w:val="22"/>
        </w:rPr>
        <w:t>10,530,000.00元</w:t>
      </w:r>
      <w:r>
        <w:rPr>
          <w:sz w:val="22"/>
        </w:rPr>
        <w:t>（其中中山市第二人民医院项目预算金额</w:t>
      </w:r>
      <w:r>
        <w:rPr>
          <w:sz w:val="22"/>
        </w:rPr>
        <w:t>9</w:t>
      </w:r>
      <w:r>
        <w:rPr>
          <w:sz w:val="22"/>
        </w:rPr>
        <w:t>90</w:t>
      </w:r>
      <w:r>
        <w:rPr>
          <w:sz w:val="22"/>
        </w:rPr>
        <w:t>0000</w:t>
      </w:r>
      <w:r>
        <w:rPr>
          <w:sz w:val="22"/>
        </w:rPr>
        <w:t>元、中山市大茅医院预算金额</w:t>
      </w:r>
      <w:r>
        <w:rPr>
          <w:sz w:val="22"/>
        </w:rPr>
        <w:t>6</w:t>
      </w:r>
      <w:r>
        <w:rPr>
          <w:sz w:val="22"/>
        </w:rPr>
        <w:t>30000</w:t>
      </w:r>
      <w:r>
        <w:rPr>
          <w:sz w:val="22"/>
        </w:rPr>
        <w:t>元）</w:t>
      </w:r>
    </w:p>
    <w:p>
      <w:pPr>
        <w:pStyle w:val="null3"/>
      </w:pPr>
      <w:r>
        <w:rPr>
          <w:sz w:val="22"/>
        </w:rPr>
        <w:t>6</w:t>
      </w:r>
      <w:r>
        <w:rPr>
          <w:sz w:val="22"/>
        </w:rPr>
        <w:t>.该项目</w:t>
      </w:r>
      <w:r>
        <w:rPr>
          <w:sz w:val="22"/>
        </w:rPr>
        <w:t>采用</w:t>
      </w:r>
      <w:r>
        <w:rPr>
          <w:sz w:val="22"/>
        </w:rPr>
        <w:t>“</w:t>
      </w:r>
      <w:r>
        <w:rPr>
          <w:sz w:val="22"/>
        </w:rPr>
        <w:t>带量采购</w:t>
      </w:r>
      <w:r>
        <w:rPr>
          <w:sz w:val="22"/>
        </w:rPr>
        <w:t>-</w:t>
      </w:r>
      <w:r>
        <w:rPr>
          <w:sz w:val="22"/>
        </w:rPr>
        <w:t>统采分签</w:t>
      </w:r>
      <w:r>
        <w:rPr>
          <w:sz w:val="22"/>
        </w:rPr>
        <w:t>”采购模式，由</w:t>
      </w:r>
      <w:r>
        <w:rPr>
          <w:sz w:val="22"/>
        </w:rPr>
        <w:t>中山市第二人民医院</w:t>
      </w:r>
      <w:r>
        <w:rPr>
          <w:sz w:val="22"/>
        </w:rPr>
        <w:t>作为</w:t>
      </w:r>
      <w:r>
        <w:rPr>
          <w:sz w:val="22"/>
        </w:rPr>
        <w:t>牵头</w:t>
      </w:r>
      <w:r>
        <w:rPr>
          <w:sz w:val="22"/>
        </w:rPr>
        <w:t>单位</w:t>
      </w:r>
      <w:r>
        <w:rPr>
          <w:sz w:val="22"/>
        </w:rPr>
        <w:t>组织联合采购，参与单位为中山市大茅医院，确定中标供应商后，</w:t>
      </w:r>
      <w:r>
        <w:rPr>
          <w:sz w:val="22"/>
        </w:rPr>
        <w:t>各</w:t>
      </w:r>
      <w:r>
        <w:rPr>
          <w:sz w:val="22"/>
        </w:rPr>
        <w:t>采购单位</w:t>
      </w:r>
      <w:r>
        <w:rPr>
          <w:sz w:val="22"/>
        </w:rPr>
        <w:t>分别与</w:t>
      </w:r>
      <w:r>
        <w:rPr>
          <w:sz w:val="22"/>
        </w:rPr>
        <w:t>中标供应商签订合同并支付款项。</w:t>
      </w:r>
    </w:p>
    <w:p>
      <w:pPr>
        <w:pStyle w:val="null3"/>
      </w:pPr>
      <w:r>
        <w:rPr>
          <w:sz w:val="22"/>
        </w:rPr>
        <w:t>7</w:t>
      </w:r>
      <w:r>
        <w:rPr>
          <w:sz w:val="22"/>
        </w:rPr>
        <w:t>.本项目不属于专门面向中小企业项目。</w:t>
      </w:r>
    </w:p>
    <w:p>
      <w:pPr>
        <w:pStyle w:val="null3"/>
      </w:pPr>
      <w:r>
        <w:rPr>
          <w:sz w:val="22"/>
        </w:rPr>
        <w:t>7</w:t>
      </w:r>
      <w:r>
        <w:rPr>
          <w:sz w:val="22"/>
        </w:rPr>
        <w:t>.</w:t>
      </w:r>
      <w:r>
        <w:rPr>
          <w:sz w:val="22"/>
        </w:rPr>
        <w:t>1</w:t>
      </w:r>
      <w:r>
        <w:rPr>
          <w:sz w:val="22"/>
        </w:rPr>
        <w:t>.本项目属于服务类项目，采购标的对应的中小企业划分标准所属行业为：</w:t>
      </w:r>
      <w:r>
        <w:rPr>
          <w:sz w:val="22"/>
        </w:rPr>
        <w:t>租赁和商务服务行业</w:t>
      </w:r>
      <w:r>
        <w:rPr>
          <w:sz w:val="22"/>
        </w:rPr>
        <w:t>。</w:t>
      </w:r>
    </w:p>
    <w:p>
      <w:pPr>
        <w:pStyle w:val="null3"/>
        <w:jc w:val="both"/>
      </w:pPr>
      <w:r>
        <w:rPr>
          <w:sz w:val="22"/>
        </w:rPr>
        <w:t>7</w:t>
      </w:r>
      <w:r>
        <w:rPr>
          <w:sz w:val="22"/>
        </w:rPr>
        <w:t>.</w:t>
      </w:r>
      <w:r>
        <w:rPr>
          <w:sz w:val="22"/>
        </w:rPr>
        <w:t>2</w:t>
      </w:r>
      <w:r>
        <w:rPr>
          <w:sz w:val="22"/>
        </w:rPr>
        <w:t>.本项目的投标人根据招标公告附件2《中小企业划型标准规定》及招标公告附件3《广东省财政厅关于进一步规范政府采购活动中落实促进中小企业发展政策的通知》要求自行判定是否属于</w:t>
      </w:r>
      <w:r>
        <w:rPr>
          <w:sz w:val="22"/>
        </w:rPr>
        <w:t>租赁和商务服务行业</w:t>
      </w:r>
      <w:r>
        <w:rPr>
          <w:sz w:val="22"/>
        </w:rPr>
        <w:t>的小微企业，符合小微企业类型的方可享受《政府采购促进中小企业发展管理办法》规定的中小企业扶持政策；</w:t>
      </w:r>
    </w:p>
    <w:p>
      <w:pPr>
        <w:pStyle w:val="null3"/>
        <w:jc w:val="both"/>
      </w:pPr>
      <w:r>
        <w:rPr>
          <w:sz w:val="22"/>
        </w:rPr>
        <w:t>8</w:t>
      </w:r>
      <w:r>
        <w:rPr>
          <w:sz w:val="22"/>
        </w:rPr>
        <w:t>.本项目不接受联合体投标。</w:t>
      </w:r>
    </w:p>
    <w:p>
      <w:pPr>
        <w:pStyle w:val="null3"/>
        <w:jc w:val="both"/>
      </w:pPr>
      <w:r>
        <w:rPr>
          <w:sz w:val="22"/>
        </w:rPr>
        <w:t>9</w:t>
      </w:r>
      <w:r>
        <w:rPr>
          <w:sz w:val="22"/>
        </w:rPr>
        <w:t>.本项目不允许转包，中标供应商未经采购人同意不得以任何方式分包本项目。</w:t>
      </w:r>
    </w:p>
    <w:p>
      <w:pPr>
        <w:pStyle w:val="null3"/>
        <w:jc w:val="both"/>
      </w:pPr>
      <w:r>
        <w:rPr>
          <w:sz w:val="22"/>
        </w:rPr>
        <w:t>10</w:t>
      </w:r>
      <w:r>
        <w:rPr>
          <w:sz w:val="22"/>
        </w:rPr>
        <w:t>.采购人有权在签订合同时，根据具体情况对项目内容作适当修改调整或对服务内容作适量增加或减少，但不得对采购文件约定的条款作出实质性的变更。</w:t>
      </w:r>
    </w:p>
    <w:p>
      <w:pPr>
        <w:pStyle w:val="null3"/>
        <w:jc w:val="both"/>
      </w:pPr>
      <w:r>
        <w:rPr>
          <w:sz w:val="22"/>
        </w:rPr>
        <w:t>1</w:t>
      </w:r>
      <w:r>
        <w:rPr>
          <w:sz w:val="22"/>
        </w:rPr>
        <w:t>1</w:t>
      </w:r>
      <w:r>
        <w:rPr>
          <w:sz w:val="22"/>
        </w:rPr>
        <w:t>.</w:t>
      </w:r>
      <w:r>
        <w:rPr>
          <w:sz w:val="22"/>
        </w:rPr>
        <w:t>投标人</w:t>
      </w:r>
      <w:r>
        <w:rPr>
          <w:sz w:val="22"/>
        </w:rPr>
        <w:t>须对本项目的服务进行整体响应，任何只对其中一部分内容进行的响应都被视为无效</w:t>
      </w:r>
      <w:r>
        <w:rPr>
          <w:sz w:val="22"/>
        </w:rPr>
        <w:t>投标</w:t>
      </w:r>
      <w:r>
        <w:rPr>
          <w:sz w:val="22"/>
        </w:rPr>
        <w:t>处理。</w:t>
      </w:r>
    </w:p>
    <w:p>
      <w:pPr>
        <w:pStyle w:val="null3"/>
        <w:jc w:val="both"/>
      </w:pPr>
      <w:r>
        <w:rPr>
          <w:sz w:val="22"/>
        </w:rPr>
        <w:t>1</w:t>
      </w:r>
      <w:r>
        <w:rPr>
          <w:sz w:val="22"/>
        </w:rPr>
        <w:t>2</w:t>
      </w:r>
      <w:r>
        <w:rPr>
          <w:sz w:val="22"/>
        </w:rPr>
        <w:t>.本项目由中标供应商负责采购文件对中标供应商要求的一切事宜及责任。投标报价中不得包含采购文件要求以外的内容，否则，在评标时不予核减；若投标报价有缺漏项的，缺漏项部分的价格视为已包含在投标报价中，中标后不作任何调整，采购人将不再</w:t>
      </w:r>
      <w:r>
        <w:rPr>
          <w:sz w:val="22"/>
        </w:rPr>
        <w:t>额外</w:t>
      </w:r>
      <w:r>
        <w:rPr>
          <w:sz w:val="22"/>
        </w:rPr>
        <w:t>支付任何费用。</w:t>
      </w:r>
    </w:p>
    <w:p>
      <w:pPr>
        <w:pStyle w:val="null3"/>
        <w:jc w:val="both"/>
      </w:pPr>
      <w:r>
        <w:rPr>
          <w:sz w:val="22"/>
        </w:rPr>
        <w:t>1</w:t>
      </w:r>
      <w:r>
        <w:rPr>
          <w:sz w:val="22"/>
        </w:rPr>
        <w:t>3</w:t>
      </w:r>
      <w:r>
        <w:rPr>
          <w:sz w:val="22"/>
        </w:rPr>
        <w:t>.重要说明</w:t>
      </w:r>
    </w:p>
    <w:p>
      <w:pPr>
        <w:pStyle w:val="null3"/>
        <w:jc w:val="both"/>
      </w:pPr>
      <w:r>
        <w:rPr>
          <w:sz w:val="22"/>
        </w:rPr>
        <w:t>13.1.</w:t>
      </w:r>
      <w:r>
        <w:rPr>
          <w:sz w:val="22"/>
        </w:rPr>
        <w:t>如投标人认为本招标文件中存在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2"/>
        </w:rPr>
        <w:t>13.2.</w:t>
      </w:r>
      <w:r>
        <w:rPr>
          <w:sz w:val="22"/>
        </w:rPr>
        <w:t>投标人应对采购文件中除需要实质性响应和参与评审的条款以外的其他条款作出响应，评标委员会可根据具体响应情况综合考量投标人履约能力，如投标文件中无响应情况的，中标后一律按采购文件要求执行。</w:t>
      </w:r>
    </w:p>
    <w:p>
      <w:pPr>
        <w:pStyle w:val="null3"/>
        <w:jc w:val="both"/>
      </w:pPr>
      <w:r>
        <w:rPr>
          <w:sz w:val="22"/>
        </w:rPr>
        <w:t>13.3</w:t>
      </w:r>
      <w:r>
        <w:rPr>
          <w:sz w:val="22"/>
        </w:rPr>
        <w:t>本招标文件内容若未作特殊说明的，均适用于各采购单位。</w:t>
      </w:r>
    </w:p>
    <w:p>
      <w:pPr>
        <w:pStyle w:val="null3"/>
        <w:jc w:val="both"/>
      </w:pPr>
      <w:r>
        <w:rPr>
          <w:sz w:val="22"/>
        </w:rPr>
        <w:t>13.4</w:t>
      </w:r>
      <w:r>
        <w:rPr>
          <w:sz w:val="22"/>
        </w:rPr>
        <w:t>因系统限制</w:t>
      </w:r>
      <w:r>
        <w:rPr>
          <w:sz w:val="22"/>
        </w:rPr>
        <w:t>原因，</w:t>
      </w:r>
      <w:r>
        <w:rPr>
          <w:sz w:val="22"/>
        </w:rPr>
        <w:t>本招标文件第三章投标人须知</w:t>
      </w:r>
      <w:r>
        <w:rPr>
          <w:sz w:val="22"/>
        </w:rPr>
        <w:t>“</w:t>
      </w:r>
      <w:r>
        <w:rPr>
          <w:sz w:val="22"/>
        </w:rPr>
        <w:t>报价要求：各采购包报价不超过预算总价</w:t>
      </w:r>
      <w:r>
        <w:rPr>
          <w:sz w:val="22"/>
        </w:rPr>
        <w:t>”</w:t>
      </w:r>
      <w:r>
        <w:rPr>
          <w:sz w:val="22"/>
        </w:rPr>
        <w:t>描述无法修改</w:t>
      </w:r>
      <w:r>
        <w:rPr>
          <w:sz w:val="22"/>
        </w:rPr>
        <w:t>，本项目对综合管理服务费进行单价报价，综合管理服务费最高限价为</w:t>
      </w:r>
      <w:r>
        <w:rPr>
          <w:sz w:val="22"/>
        </w:rPr>
        <w:t>280</w:t>
      </w:r>
      <w:r>
        <w:rPr>
          <w:sz w:val="22"/>
        </w:rPr>
        <w:t>元</w:t>
      </w:r>
      <w:r>
        <w:rPr>
          <w:sz w:val="22"/>
        </w:rPr>
        <w:t>/</w:t>
      </w:r>
      <w:r>
        <w:rPr>
          <w:sz w:val="22"/>
        </w:rPr>
        <w:t>月</w:t>
      </w:r>
      <w:r>
        <w:rPr>
          <w:sz w:val="22"/>
        </w:rPr>
        <w:t>/</w:t>
      </w:r>
      <w:r>
        <w:rPr>
          <w:sz w:val="22"/>
        </w:rPr>
        <w:t>人。超过最高限价的报价将作无效投标处理。</w:t>
      </w:r>
      <w:r>
        <w:rPr>
          <w:sz w:val="22"/>
        </w:rPr>
        <w:t>本项目对此要求内容均以</w:t>
      </w:r>
      <w:r>
        <w:rPr>
          <w:sz w:val="22"/>
        </w:rPr>
        <w:t>此</w:t>
      </w:r>
      <w:r>
        <w:rPr>
          <w:sz w:val="22"/>
        </w:rPr>
        <w:t>说明为准。</w:t>
      </w:r>
    </w:p>
    <w:p>
      <w:pPr>
        <w:pStyle w:val="null3"/>
        <w:jc w:val="both"/>
      </w:pPr>
      <w:r>
        <w:rPr>
          <w:sz w:val="22"/>
          <w:b/>
          <w:shd w:fill="C0C0C0" w:val="clear"/>
        </w:rPr>
        <w:t>★1</w:t>
      </w:r>
      <w:r>
        <w:rPr>
          <w:sz w:val="22"/>
          <w:b/>
          <w:shd w:fill="C0C0C0" w:val="clear"/>
        </w:rPr>
        <w:t>4</w:t>
      </w:r>
      <w:r>
        <w:rPr>
          <w:sz w:val="22"/>
          <w:b/>
          <w:shd w:fill="C0C0C0" w:val="clear"/>
        </w:rPr>
        <w:t>.投标人须按招标公告附件出具《无围标、串标行为承诺书》，作为投标文件主体不可缺少的重要部分。</w:t>
      </w:r>
    </w:p>
    <w:p>
      <w:pPr>
        <w:pStyle w:val="null3"/>
        <w:jc w:val="both"/>
      </w:pPr>
      <w:r>
        <w:rPr>
          <w:sz w:val="22"/>
        </w:rPr>
        <w:t>1</w:t>
      </w:r>
      <w:r>
        <w:rPr>
          <w:sz w:val="22"/>
        </w:rPr>
        <w:t>5</w:t>
      </w:r>
      <w:r>
        <w:rPr>
          <w:sz w:val="22"/>
        </w:rPr>
        <w:t>.根据《政府采购货物和服务招标投标管理办法》财政部令第87号 第六十条评标委员会认为投标人的报价明显低于其他通过符合性审查投标人的报价，有可能影响服务质量或者不能诚信履约的，应当要求其在评标现场合理的时间内提供书面说明，必要时提交相关证明材料（投标人可根据以下几种方式进行说明：提供详细的项目计划和预算；说明材料和设备的选择；提供公司的经验和能力；提供关于税收、补贴、环保方面的法规和政策；提供投标人同类项目过往的报价依据等以证明其报价是符合法规和政策的）；投标人不能证明其报价合理性的，评标委员会应当将其作为无效投标处理。投标人必须根据法规规定，结合自身运营成本进行合理报价。</w:t>
      </w:r>
      <w:r>
        <w:rPr>
          <w:sz w:val="22"/>
        </w:rPr>
        <w:t>如评标委员会认为有必要的，可参照《关于在相关自由贸易试验区和自由贸易港开展推动解决政府采购异常低价问题试点工作的通知》进行异常低价问题处理。</w:t>
      </w:r>
    </w:p>
    <w:p>
      <w:pPr>
        <w:pStyle w:val="null3"/>
      </w:pPr>
      <w:r>
        <w:rPr/>
        <w:t>采购包1（中山市第二人民医院、中山市大茅医院2026-2027年辅助岗位购买服务项目）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服务合同期限为24个月，具体起止期限以采购人与中标供应商签订合同时约定为准。合同试用期为2个月，若中标供应商在试用期内任意一个月考核不合格的则视为中标供应商不具备履约能力，采购人有权终止合同。 2.合同实行一年一签，采购人按合同考核要求组织考核，考核合格续签下一年合同；如因体制改革，财政政策调整或其他不可抗力因素，导致采购人无法履行下一年度合同时，采购人有权终止本项目下一年合同，且不承担由此产生的一切责任和损失。</w:t>
            </w:r>
          </w:p>
        </w:tc>
      </w:tr>
      <w:tr>
        <w:tc>
          <w:tcPr>
            <w:tcW w:type="dxa" w:w="4153"/>
          </w:tcPr>
          <w:p>
            <w:pPr>
              <w:pStyle w:val="null3"/>
            </w:pPr>
            <w:r>
              <w:rPr/>
              <w:t>标的提供的地点</w:t>
            </w:r>
          </w:p>
        </w:tc>
        <w:tc>
          <w:tcPr>
            <w:tcW w:type="dxa" w:w="4153"/>
          </w:tcPr>
          <w:p>
            <w:pPr>
              <w:pStyle w:val="null3"/>
            </w:pPr>
            <w:r>
              <w:rPr/>
              <w:t>中山市第二人民医院（含南区分院）、中山市大茅医院指定地点。</w:t>
            </w:r>
          </w:p>
        </w:tc>
      </w:tr>
      <w:tr>
        <w:tc>
          <w:tcPr>
            <w:tcW w:type="dxa" w:w="4153"/>
          </w:tcPr>
          <w:p>
            <w:pPr>
              <w:pStyle w:val="null3"/>
            </w:pPr>
            <w:r>
              <w:rPr/>
              <w:t>付款方式</w:t>
            </w:r>
          </w:p>
        </w:tc>
        <w:tc>
          <w:tcPr>
            <w:tcW w:type="dxa" w:w="4153"/>
          </w:tcPr>
          <w:p>
            <w:pPr>
              <w:pStyle w:val="null3"/>
            </w:pPr>
            <w:r>
              <w:rPr/>
              <w:t>1期：支付比例100%,1.按月度结算。中标供应商根据岗位薪资核发方案核算薪资后，于每月15日前将上月相关验收资料报请采购人审核结算，中标供应商在采购人对结算资料核实无误后的3个工作日内，向采购人出具等额发票，采购人于每月25日前支付款项。未经采购人同意，中标供应商不得随意扣减派驻服务人员的工资、奖金及其他福利。 2.采购人对中标供应商每半年进行一次考核，并根据考核情况对中标供应商进行扣罚(依据《中山市第二人民医院2026-2027年辅助岗位购买服务项目考核表》、《中山市大茅医院2026-2027年辅助岗位购买服务项目考核表》分别进行服务考核) ，具体扣罚规则如下 (如该半年度最后一个月的服务费费用不足以扣罚的，将在后续服务费中扣除或由中标供应商缴纳不足部分) ： 1) 若服务考核低于90分的，采购人按该半年度服务款项的5%对中标供应商进行扣罚，即该半年度最后一个月的服务费结算金额=该月服务费用-该半年度服务费用×5%； 2)若服务考核低于80分的，采购人按该半年度服务款项的10%对中标供应商进行扣罚，即该半年度最后一个月的服务费结算金额=该月服务费用-该半年度服务费用×10% 。 3.每月服务费用=月度辅助岗位费用+当月其他费用+月度综合管理服务费，其中月度综合管理服务费=成交综合管理服务费单价*实际人数*实际天数/30 4.中标供应商须提供结算服务费用相应金额的发票给采购人，采购人将按医院有关财务规定办理支付手续。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供应商应按服务要求按时保质保量地完成服务工作，本项目按采购需求书的条款要求及“中山市第二人民医院2026-2027年辅助岗位购买服务项目考核表”“中山市大茅医院2026-2027年辅助岗位购买服务项目考核表”条款分别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本项目对综合管理服务费进行单价报价，综合管理服务费最高限价为280元/月/人。超过最高限价的报价将作无效投标处理。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中山市第二人民医院、中山市大茅医院2026-2027年辅助岗位购买服务项目</w:t>
            </w:r>
          </w:p>
        </w:tc>
        <w:tc>
          <w:tcPr>
            <w:tcW w:type="dxa" w:w="933"/>
          </w:tcPr>
          <w:p>
            <w:pPr>
              <w:pStyle w:val="null3"/>
              <w:jc w:val="left"/>
            </w:pPr>
            <w:r>
              <w:rPr/>
              <w:t>1项</w:t>
            </w:r>
          </w:p>
        </w:tc>
        <w:tc>
          <w:tcPr>
            <w:tcW w:type="dxa" w:w="933"/>
          </w:tcPr>
          <w:p>
            <w:pPr>
              <w:pStyle w:val="null3"/>
              <w:jc w:val="right"/>
            </w:pPr>
            <w:r>
              <w:rPr/>
              <w:t>1.00</w:t>
            </w:r>
          </w:p>
        </w:tc>
        <w:tc>
          <w:tcPr>
            <w:tcW w:type="dxa" w:w="933"/>
          </w:tcPr>
          <w:p>
            <w:pPr>
              <w:pStyle w:val="null3"/>
              <w:jc w:val="right"/>
            </w:pPr>
            <w:r>
              <w:rPr/>
              <w:t>9,900,000.00</w:t>
            </w:r>
          </w:p>
        </w:tc>
        <w:tc>
          <w:tcPr>
            <w:tcW w:type="dxa" w:w="933"/>
          </w:tcPr>
          <w:p>
            <w:pPr>
              <w:pStyle w:val="null3"/>
              <w:jc w:val="right"/>
            </w:pPr>
            <w:r>
              <w:rPr/>
              <w:t>9,900,000.00</w:t>
            </w:r>
          </w:p>
        </w:tc>
        <w:tc>
          <w:tcPr>
            <w:tcW w:type="dxa" w:w="840"/>
          </w:tcPr>
          <w:p>
            <w:pPr>
              <w:pStyle w:val="null3"/>
            </w:pPr>
            <w:r>
              <w:rPr/>
              <w:t>租赁和商务服务业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其他服务</w:t>
            </w:r>
          </w:p>
        </w:tc>
        <w:tc>
          <w:tcPr>
            <w:tcW w:type="dxa" w:w="933"/>
          </w:tcPr>
          <w:p>
            <w:pPr>
              <w:pStyle w:val="null3"/>
              <w:jc w:val="left"/>
            </w:pPr>
            <w:r>
              <w:rPr/>
              <w:t>中山市第二人民医院、中山市大茅医院2026-2027年辅助岗位购买服务项目</w:t>
            </w:r>
          </w:p>
        </w:tc>
        <w:tc>
          <w:tcPr>
            <w:tcW w:type="dxa" w:w="933"/>
          </w:tcPr>
          <w:p>
            <w:pPr>
              <w:pStyle w:val="null3"/>
              <w:jc w:val="left"/>
            </w:pPr>
            <w:r>
              <w:rPr/>
              <w:t>1项</w:t>
            </w:r>
          </w:p>
        </w:tc>
        <w:tc>
          <w:tcPr>
            <w:tcW w:type="dxa" w:w="933"/>
          </w:tcPr>
          <w:p>
            <w:pPr>
              <w:pStyle w:val="null3"/>
              <w:jc w:val="right"/>
            </w:pPr>
            <w:r>
              <w:rPr/>
              <w:t>1.00</w:t>
            </w:r>
          </w:p>
        </w:tc>
        <w:tc>
          <w:tcPr>
            <w:tcW w:type="dxa" w:w="933"/>
          </w:tcPr>
          <w:p>
            <w:pPr>
              <w:pStyle w:val="null3"/>
              <w:jc w:val="right"/>
            </w:pPr>
            <w:r>
              <w:rPr/>
              <w:t>630,000.00</w:t>
            </w:r>
          </w:p>
        </w:tc>
        <w:tc>
          <w:tcPr>
            <w:tcW w:type="dxa" w:w="933"/>
          </w:tcPr>
          <w:p>
            <w:pPr>
              <w:pStyle w:val="null3"/>
              <w:jc w:val="right"/>
            </w:pPr>
            <w:r>
              <w:rPr/>
              <w:t>630,000.00</w:t>
            </w:r>
          </w:p>
        </w:tc>
        <w:tc>
          <w:tcPr>
            <w:tcW w:type="dxa" w:w="840"/>
          </w:tcPr>
          <w:p>
            <w:pPr>
              <w:pStyle w:val="null3"/>
            </w:pPr>
            <w:r>
              <w:rPr/>
              <w:t>租赁和商务服务业</w:t>
            </w:r>
          </w:p>
        </w:tc>
        <w:tc>
          <w:tcPr>
            <w:tcW w:type="dxa" w:w="933"/>
          </w:tcPr>
          <w:p>
            <w:pPr>
              <w:pStyle w:val="null3"/>
            </w:pPr>
            <w:r>
              <w:rPr/>
              <w:t>详见附表二</w:t>
            </w:r>
          </w:p>
        </w:tc>
      </w:tr>
    </w:tbl>
    <w:p>
      <w:pPr>
        <w:pStyle w:val="null3"/>
      </w:pPr>
      <w:r>
        <w:rPr>
          <w:b/>
        </w:rPr>
        <w:t>附表</w:t>
      </w:r>
      <w:r>
        <w:rPr>
          <w:b/>
        </w:rPr>
        <w:t>一</w:t>
      </w:r>
      <w:r>
        <w:rPr>
          <w:b/>
        </w:rPr>
        <w:t>：</w:t>
      </w:r>
      <w:r>
        <w:rPr>
          <w:b/>
        </w:rPr>
        <w:t>中山市第二人民医院、中山市大茅医院2026-2027年辅助岗位购买服务项目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42"/>
              <w:jc w:val="both"/>
            </w:pPr>
            <w:r>
              <w:rPr>
                <w:sz w:val="22"/>
                <w:color w:val="000000"/>
              </w:rPr>
              <w:t>一、费用说明</w:t>
            </w:r>
          </w:p>
          <w:p>
            <w:pPr>
              <w:pStyle w:val="null3"/>
              <w:ind w:firstLine="442"/>
              <w:jc w:val="both"/>
            </w:pPr>
            <w:r>
              <w:rPr>
                <w:sz w:val="22"/>
                <w:color w:val="000000"/>
              </w:rPr>
              <w:t>（一）预算组成明细</w:t>
            </w:r>
            <w:r>
              <w:rPr>
                <w:sz w:val="22"/>
                <w:b/>
              </w:rPr>
              <w:t>：</w:t>
            </w:r>
          </w:p>
          <w:p>
            <w:pPr>
              <w:pStyle w:val="null3"/>
              <w:ind w:firstLine="440"/>
              <w:jc w:val="both"/>
            </w:pPr>
            <w:r>
              <w:rPr>
                <w:sz w:val="22"/>
                <w:color w:val="000000"/>
              </w:rPr>
              <w:t>1.1预算由辅助岗位费用、其他费用和综合管理服务费组成，其中</w:t>
            </w:r>
            <w:r>
              <w:rPr>
                <w:sz w:val="22"/>
                <w:color w:val="000000"/>
              </w:rPr>
              <w:t>辅助</w:t>
            </w:r>
            <w:r>
              <w:rPr>
                <w:sz w:val="22"/>
                <w:color w:val="000000"/>
              </w:rPr>
              <w:t>岗位费用和</w:t>
            </w:r>
            <w:r>
              <w:rPr>
                <w:sz w:val="22"/>
              </w:rPr>
              <w:t>其他费用具体金额由采购人核定，投标供应商只需对综合管理服务费进行单价报价。</w:t>
            </w:r>
          </w:p>
          <w:p>
            <w:pPr>
              <w:pStyle w:val="null3"/>
              <w:ind w:firstLine="440"/>
              <w:jc w:val="both"/>
            </w:pPr>
            <w:r>
              <w:rPr>
                <w:sz w:val="22"/>
                <w:color w:val="000000"/>
              </w:rPr>
              <w:t>1.2.辅助岗位费用：</w:t>
            </w:r>
            <w:r>
              <w:rPr>
                <w:sz w:val="22"/>
              </w:rPr>
              <w:t>包括但不限于辅助岗位服务人员工资、福利、养老保险、医疗保险（统筹）、工伤保险、失业保险、住房公积金、税费、政策性费用等。</w:t>
            </w:r>
          </w:p>
          <w:p>
            <w:pPr>
              <w:pStyle w:val="null3"/>
              <w:ind w:firstLine="440"/>
              <w:jc w:val="both"/>
            </w:pPr>
            <w:r>
              <w:rPr>
                <w:sz w:val="22"/>
              </w:rPr>
              <w:t>1.3.其他费用：中山市第二人民医院其他费用包括夜班费补贴、体检费、职称晋升、年终绩效奖励等；中山市大茅医院其他费用包括：</w:t>
            </w:r>
            <w:r>
              <w:rPr>
                <w:sz w:val="22"/>
              </w:rPr>
              <w:t>体检费</w:t>
            </w:r>
            <w:r>
              <w:rPr>
                <w:sz w:val="22"/>
              </w:rPr>
              <w:t>、</w:t>
            </w:r>
            <w:r>
              <w:rPr>
                <w:sz w:val="22"/>
              </w:rPr>
              <w:t>绩效奖励等。</w:t>
            </w:r>
          </w:p>
          <w:p>
            <w:pPr>
              <w:pStyle w:val="null3"/>
              <w:ind w:firstLine="440"/>
              <w:jc w:val="both"/>
            </w:pPr>
            <w:r>
              <w:rPr>
                <w:sz w:val="22"/>
              </w:rPr>
              <w:t>1.4.综合管理服务费：不得超过2</w:t>
            </w:r>
            <w:r>
              <w:rPr>
                <w:sz w:val="22"/>
              </w:rPr>
              <w:t>8</w:t>
            </w:r>
            <w:r>
              <w:rPr>
                <w:sz w:val="22"/>
              </w:rPr>
              <w:t>0</w:t>
            </w:r>
            <w:r>
              <w:rPr>
                <w:sz w:val="22"/>
                <w:color w:val="000000"/>
              </w:rPr>
              <w:t>元</w:t>
            </w:r>
            <w:r>
              <w:rPr>
                <w:sz w:val="22"/>
              </w:rPr>
              <w:t>/月/人</w:t>
            </w:r>
            <w:r>
              <w:rPr>
                <w:sz w:val="22"/>
              </w:rPr>
              <w:t>（</w:t>
            </w:r>
            <w:r>
              <w:rPr>
                <w:sz w:val="22"/>
              </w:rPr>
              <w:t>含税</w:t>
            </w:r>
            <w:r>
              <w:rPr>
                <w:sz w:val="22"/>
              </w:rPr>
              <w:t>）</w:t>
            </w:r>
            <w:r>
              <w:rPr>
                <w:sz w:val="22"/>
              </w:rPr>
              <w:t>。</w:t>
            </w:r>
          </w:p>
          <w:p>
            <w:pPr>
              <w:pStyle w:val="null3"/>
              <w:ind w:firstLine="440"/>
              <w:jc w:val="both"/>
            </w:pPr>
            <w:r>
              <w:rPr>
                <w:sz w:val="22"/>
              </w:rPr>
              <w:t>注：上述费用均包含税费，最终税费计算需按相关税务规定为准。</w:t>
            </w:r>
          </w:p>
          <w:p>
            <w:pPr>
              <w:pStyle w:val="null3"/>
              <w:ind w:firstLine="440"/>
              <w:jc w:val="both"/>
            </w:pPr>
            <w:r>
              <w:rPr>
                <w:sz w:val="22"/>
                <w:b/>
              </w:rPr>
              <w:t>（二）</w:t>
            </w:r>
            <w:r>
              <w:rPr>
                <w:sz w:val="22"/>
                <w:b/>
              </w:rPr>
              <w:t>各采购单位辅助</w:t>
            </w:r>
            <w:r>
              <w:rPr>
                <w:sz w:val="22"/>
                <w:b/>
              </w:rPr>
              <w:t>岗位费用上限</w:t>
            </w:r>
          </w:p>
          <w:p>
            <w:pPr>
              <w:pStyle w:val="null3"/>
              <w:ind w:firstLine="1104"/>
              <w:jc w:val="left"/>
            </w:pPr>
            <w:r>
              <w:rPr>
                <w:sz w:val="22"/>
                <w:b/>
              </w:rPr>
              <w:t>1.中山市第二人民医院2026-2027年辅助岗位</w:t>
            </w:r>
            <w:r>
              <w:rPr>
                <w:sz w:val="22"/>
                <w:b/>
              </w:rPr>
              <w:t>费用上限</w:t>
            </w:r>
          </w:p>
          <w:tbl>
            <w:tblPr>
              <w:tblBorders>
                <w:top w:val="none" w:color="000000" w:sz="4"/>
                <w:left w:val="none" w:color="000000" w:sz="4"/>
                <w:bottom w:val="none" w:color="000000" w:sz="4"/>
                <w:right w:val="none" w:color="000000" w:sz="4"/>
                <w:insideH w:val="none"/>
                <w:insideV w:val="none"/>
              </w:tblBorders>
            </w:tblPr>
            <w:tblGrid>
              <w:gridCol w:w="383"/>
              <w:gridCol w:w="915"/>
              <w:gridCol w:w="1046"/>
              <w:gridCol w:w="1307"/>
              <w:gridCol w:w="592"/>
              <w:gridCol w:w="1334"/>
            </w:tblGrid>
            <w:tr>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岗位类别</w:t>
                  </w:r>
                </w:p>
              </w:tc>
              <w:tc>
                <w:tcPr>
                  <w:tcW w:type="dxa" w:w="10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学历</w:t>
                  </w:r>
                </w:p>
              </w:tc>
              <w:tc>
                <w:tcPr>
                  <w:tcW w:type="dxa" w:w="1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职称要求</w:t>
                  </w:r>
                </w:p>
              </w:tc>
              <w:tc>
                <w:tcPr>
                  <w:tcW w:type="dxa" w:w="5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人数</w:t>
                  </w:r>
                </w:p>
              </w:tc>
              <w:tc>
                <w:tcPr>
                  <w:tcW w:type="dxa" w:w="1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辅助岗位费用上限价（元</w:t>
                  </w:r>
                  <w:r>
                    <w:rPr>
                      <w:sz w:val="22"/>
                    </w:rPr>
                    <w:t>/月）</w:t>
                  </w:r>
                </w:p>
              </w:tc>
            </w:tr>
            <w:tr>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医疗辅助岗位</w:t>
                  </w:r>
                </w:p>
              </w:tc>
              <w:tc>
                <w:tcPr>
                  <w:tcW w:type="dxa" w:w="10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本科（含）以上</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高级</w:t>
                  </w:r>
                </w:p>
              </w:tc>
              <w:tc>
                <w:tcPr>
                  <w:tcW w:type="dxa" w:w="5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15000</w:t>
                  </w:r>
                </w:p>
              </w:tc>
            </w:tr>
            <w:tr>
              <w:tc>
                <w:tcPr>
                  <w:tcW w:type="dxa" w:w="383"/>
                  <w:vMerge/>
                  <w:tcBorders>
                    <w:top w:val="none" w:color="000000" w:sz="4"/>
                    <w:left w:val="single" w:color="000000" w:sz="4"/>
                    <w:bottom w:val="single" w:color="000000" w:sz="4"/>
                    <w:right w:val="single" w:color="000000" w:sz="4"/>
                  </w:tcBorders>
                </w:tcPr>
                <w:p/>
              </w:tc>
              <w:tc>
                <w:tcPr>
                  <w:tcW w:type="dxa" w:w="915"/>
                  <w:vMerge/>
                  <w:tcBorders>
                    <w:top w:val="none" w:color="000000" w:sz="4"/>
                    <w:left w:val="single" w:color="000000" w:sz="4"/>
                    <w:bottom w:val="single" w:color="000000" w:sz="4"/>
                    <w:right w:val="single" w:color="000000" w:sz="4"/>
                  </w:tcBorders>
                </w:tcPr>
                <w:p/>
              </w:tc>
              <w:tc>
                <w:tcPr>
                  <w:tcW w:type="dxa" w:w="1046"/>
                  <w:vMerge/>
                  <w:tcBorders>
                    <w:top w:val="none" w:color="000000" w:sz="4"/>
                    <w:left w:val="single" w:color="000000" w:sz="4"/>
                    <w:bottom w:val="single" w:color="000000" w:sz="4"/>
                    <w:right w:val="single" w:color="000000" w:sz="4"/>
                  </w:tcBorders>
                </w:tcP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中级</w:t>
                  </w:r>
                </w:p>
              </w:tc>
              <w:tc>
                <w:tcPr>
                  <w:tcW w:type="dxa" w:w="592"/>
                  <w:vMerge/>
                  <w:tcBorders>
                    <w:top w:val="none" w:color="000000" w:sz="4"/>
                    <w:left w:val="single" w:color="000000" w:sz="4"/>
                    <w:bottom w:val="single" w:color="000000" w:sz="4"/>
                    <w:right w:val="single" w:color="000000" w:sz="4"/>
                  </w:tcBorders>
                </w:tcP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13000</w:t>
                  </w:r>
                </w:p>
              </w:tc>
            </w:tr>
            <w:tr>
              <w:tc>
                <w:tcPr>
                  <w:tcW w:type="dxa" w:w="383"/>
                  <w:vMerge/>
                  <w:tcBorders>
                    <w:top w:val="none" w:color="000000" w:sz="4"/>
                    <w:left w:val="single" w:color="000000" w:sz="4"/>
                    <w:bottom w:val="single" w:color="000000" w:sz="4"/>
                    <w:right w:val="single" w:color="000000" w:sz="4"/>
                  </w:tcBorders>
                </w:tcPr>
                <w:p/>
              </w:tc>
              <w:tc>
                <w:tcPr>
                  <w:tcW w:type="dxa" w:w="915"/>
                  <w:vMerge/>
                  <w:tcBorders>
                    <w:top w:val="none" w:color="000000" w:sz="4"/>
                    <w:left w:val="single" w:color="000000" w:sz="4"/>
                    <w:bottom w:val="single" w:color="000000" w:sz="4"/>
                    <w:right w:val="single" w:color="000000" w:sz="4"/>
                  </w:tcBorders>
                </w:tcPr>
                <w:p/>
              </w:tc>
              <w:tc>
                <w:tcPr>
                  <w:tcW w:type="dxa" w:w="1046"/>
                  <w:vMerge/>
                  <w:tcBorders>
                    <w:top w:val="none" w:color="000000" w:sz="4"/>
                    <w:left w:val="single" w:color="000000" w:sz="4"/>
                    <w:bottom w:val="single" w:color="000000" w:sz="4"/>
                    <w:right w:val="single" w:color="000000" w:sz="4"/>
                  </w:tcBorders>
                </w:tcP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初级</w:t>
                  </w:r>
                </w:p>
              </w:tc>
              <w:tc>
                <w:tcPr>
                  <w:tcW w:type="dxa" w:w="592"/>
                  <w:vMerge/>
                  <w:tcBorders>
                    <w:top w:val="none" w:color="000000" w:sz="4"/>
                    <w:left w:val="single" w:color="000000" w:sz="4"/>
                    <w:bottom w:val="single" w:color="000000" w:sz="4"/>
                    <w:right w:val="single" w:color="000000" w:sz="4"/>
                  </w:tcBorders>
                </w:tcP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11000</w:t>
                  </w:r>
                </w:p>
              </w:tc>
            </w:tr>
            <w:tr>
              <w:tc>
                <w:tcPr>
                  <w:tcW w:type="dxa" w:w="383"/>
                  <w:vMerge/>
                  <w:tcBorders>
                    <w:top w:val="none" w:color="000000" w:sz="4"/>
                    <w:left w:val="single" w:color="000000" w:sz="4"/>
                    <w:bottom w:val="single" w:color="000000" w:sz="4"/>
                    <w:right w:val="single" w:color="000000" w:sz="4"/>
                  </w:tcBorders>
                </w:tcPr>
                <w:p/>
              </w:tc>
              <w:tc>
                <w:tcPr>
                  <w:tcW w:type="dxa" w:w="915"/>
                  <w:vMerge/>
                  <w:tcBorders>
                    <w:top w:val="none" w:color="000000" w:sz="4"/>
                    <w:left w:val="single" w:color="000000" w:sz="4"/>
                    <w:bottom w:val="single" w:color="000000" w:sz="4"/>
                    <w:right w:val="single" w:color="000000" w:sz="4"/>
                  </w:tcBorders>
                </w:tcPr>
                <w:p/>
              </w:tc>
              <w:tc>
                <w:tcPr>
                  <w:tcW w:type="dxa" w:w="1046"/>
                  <w:vMerge/>
                  <w:tcBorders>
                    <w:top w:val="none" w:color="000000" w:sz="4"/>
                    <w:left w:val="single" w:color="000000" w:sz="4"/>
                    <w:bottom w:val="single" w:color="000000" w:sz="4"/>
                    <w:right w:val="single" w:color="000000" w:sz="4"/>
                  </w:tcBorders>
                </w:tcP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无</w:t>
                  </w:r>
                </w:p>
              </w:tc>
              <w:tc>
                <w:tcPr>
                  <w:tcW w:type="dxa" w:w="592"/>
                  <w:vMerge/>
                  <w:tcBorders>
                    <w:top w:val="none" w:color="000000" w:sz="4"/>
                    <w:left w:val="single" w:color="000000" w:sz="4"/>
                    <w:bottom w:val="single" w:color="000000" w:sz="4"/>
                    <w:right w:val="single" w:color="000000" w:sz="4"/>
                  </w:tcBorders>
                </w:tcP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10000</w:t>
                  </w:r>
                </w:p>
              </w:tc>
            </w:tr>
            <w:tr>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护理辅助岗位</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本科</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初级（含）以上</w:t>
                  </w:r>
                </w:p>
              </w:tc>
              <w:tc>
                <w:tcPr>
                  <w:tcW w:type="dxa" w:w="5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8200</w:t>
                  </w:r>
                </w:p>
              </w:tc>
            </w:tr>
            <w:tr>
              <w:tc>
                <w:tcPr>
                  <w:tcW w:type="dxa" w:w="383"/>
                  <w:vMerge/>
                  <w:tcBorders>
                    <w:top w:val="none" w:color="000000" w:sz="4"/>
                    <w:left w:val="single" w:color="000000" w:sz="4"/>
                    <w:bottom w:val="single" w:color="000000" w:sz="4"/>
                    <w:right w:val="single" w:color="000000" w:sz="4"/>
                  </w:tcBorders>
                </w:tcPr>
                <w:p/>
              </w:tc>
              <w:tc>
                <w:tcPr>
                  <w:tcW w:type="dxa" w:w="915"/>
                  <w:vMerge/>
                  <w:tcBorders>
                    <w:top w:val="none" w:color="000000" w:sz="4"/>
                    <w:left w:val="single" w:color="000000" w:sz="4"/>
                    <w:bottom w:val="single" w:color="000000" w:sz="4"/>
                    <w:right w:val="single" w:color="000000" w:sz="4"/>
                  </w:tcBorders>
                </w:tcP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大专</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初级（含）以上</w:t>
                  </w:r>
                </w:p>
              </w:tc>
              <w:tc>
                <w:tcPr>
                  <w:tcW w:type="dxa" w:w="592"/>
                  <w:vMerge/>
                  <w:tcBorders>
                    <w:top w:val="none" w:color="000000" w:sz="4"/>
                    <w:left w:val="single" w:color="000000" w:sz="4"/>
                    <w:bottom w:val="single" w:color="000000" w:sz="4"/>
                    <w:right w:val="single" w:color="000000" w:sz="4"/>
                  </w:tcBorders>
                </w:tcP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7600</w:t>
                  </w:r>
                </w:p>
              </w:tc>
            </w:tr>
            <w:tr>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医技辅助岗位</w:t>
                  </w:r>
                </w:p>
              </w:tc>
              <w:tc>
                <w:tcPr>
                  <w:tcW w:type="dxa" w:w="10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本科（含）以上</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初级（含）以上</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7800</w:t>
                  </w:r>
                </w:p>
              </w:tc>
            </w:tr>
            <w:tr>
              <w:tc>
                <w:tcPr>
                  <w:tcW w:type="dxa" w:w="383"/>
                  <w:vMerge/>
                  <w:tcBorders>
                    <w:top w:val="none" w:color="000000" w:sz="4"/>
                    <w:left w:val="single" w:color="000000" w:sz="4"/>
                    <w:bottom w:val="single" w:color="000000" w:sz="4"/>
                    <w:right w:val="single" w:color="000000" w:sz="4"/>
                  </w:tcBorders>
                </w:tcPr>
                <w:p/>
              </w:tc>
              <w:tc>
                <w:tcPr>
                  <w:tcW w:type="dxa" w:w="915"/>
                  <w:vMerge/>
                  <w:tcBorders>
                    <w:top w:val="none" w:color="000000" w:sz="4"/>
                    <w:left w:val="single" w:color="000000" w:sz="4"/>
                    <w:bottom w:val="single" w:color="000000" w:sz="4"/>
                    <w:right w:val="single" w:color="000000" w:sz="4"/>
                  </w:tcBorders>
                </w:tcPr>
                <w:p/>
              </w:tc>
              <w:tc>
                <w:tcPr>
                  <w:tcW w:type="dxa" w:w="1046"/>
                  <w:vMerge/>
                  <w:tcBorders>
                    <w:top w:val="none" w:color="000000" w:sz="4"/>
                    <w:left w:val="single" w:color="000000" w:sz="4"/>
                    <w:bottom w:val="single" w:color="000000" w:sz="4"/>
                    <w:right w:val="single" w:color="000000" w:sz="4"/>
                  </w:tcBorders>
                </w:tcP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无</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7600</w:t>
                  </w:r>
                </w:p>
              </w:tc>
            </w:tr>
            <w:tr>
              <w:tc>
                <w:tcPr>
                  <w:tcW w:type="dxa" w:w="383"/>
                  <w:vMerge/>
                  <w:tcBorders>
                    <w:top w:val="none" w:color="000000" w:sz="4"/>
                    <w:left w:val="single" w:color="000000" w:sz="4"/>
                    <w:bottom w:val="single" w:color="000000" w:sz="4"/>
                    <w:right w:val="single" w:color="000000" w:sz="4"/>
                  </w:tcBorders>
                </w:tcPr>
                <w:p/>
              </w:tc>
              <w:tc>
                <w:tcPr>
                  <w:tcW w:type="dxa" w:w="915"/>
                  <w:vMerge/>
                  <w:tcBorders>
                    <w:top w:val="none" w:color="000000" w:sz="4"/>
                    <w:left w:val="single" w:color="000000" w:sz="4"/>
                    <w:bottom w:val="single" w:color="000000" w:sz="4"/>
                    <w:right w:val="single" w:color="000000" w:sz="4"/>
                  </w:tcBorders>
                </w:tcPr>
                <w:p/>
              </w:tc>
              <w:tc>
                <w:tcPr>
                  <w:tcW w:type="dxa" w:w="10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大专</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初级（含）以上</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7600</w:t>
                  </w:r>
                </w:p>
              </w:tc>
            </w:tr>
            <w:tr>
              <w:tc>
                <w:tcPr>
                  <w:tcW w:type="dxa" w:w="383"/>
                  <w:vMerge/>
                  <w:tcBorders>
                    <w:top w:val="none" w:color="000000" w:sz="4"/>
                    <w:left w:val="single" w:color="000000" w:sz="4"/>
                    <w:bottom w:val="single" w:color="000000" w:sz="4"/>
                    <w:right w:val="single" w:color="000000" w:sz="4"/>
                  </w:tcBorders>
                </w:tcPr>
                <w:p/>
              </w:tc>
              <w:tc>
                <w:tcPr>
                  <w:tcW w:type="dxa" w:w="915"/>
                  <w:vMerge/>
                  <w:tcBorders>
                    <w:top w:val="none" w:color="000000" w:sz="4"/>
                    <w:left w:val="single" w:color="000000" w:sz="4"/>
                    <w:bottom w:val="single" w:color="000000" w:sz="4"/>
                    <w:right w:val="single" w:color="000000" w:sz="4"/>
                  </w:tcBorders>
                </w:tcPr>
                <w:p/>
              </w:tc>
              <w:tc>
                <w:tcPr>
                  <w:tcW w:type="dxa" w:w="1046"/>
                  <w:vMerge/>
                  <w:tcBorders>
                    <w:top w:val="none" w:color="000000" w:sz="4"/>
                    <w:left w:val="single" w:color="000000" w:sz="4"/>
                    <w:bottom w:val="single" w:color="000000" w:sz="4"/>
                    <w:right w:val="single" w:color="000000" w:sz="4"/>
                  </w:tcBorders>
                </w:tcP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无</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6600</w:t>
                  </w:r>
                </w:p>
              </w:tc>
            </w:tr>
            <w:tr>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9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药剂辅助岗位</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本科（含）以上</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初级（含）以上</w:t>
                  </w:r>
                </w:p>
              </w:tc>
              <w:tc>
                <w:tcPr>
                  <w:tcW w:type="dxa" w:w="5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8200</w:t>
                  </w:r>
                </w:p>
              </w:tc>
            </w:tr>
            <w:tr>
              <w:tc>
                <w:tcPr>
                  <w:tcW w:type="dxa" w:w="383"/>
                  <w:vMerge/>
                  <w:tcBorders>
                    <w:top w:val="none" w:color="000000" w:sz="4"/>
                    <w:left w:val="single" w:color="000000" w:sz="4"/>
                    <w:bottom w:val="single" w:color="000000" w:sz="4"/>
                    <w:right w:val="single" w:color="000000" w:sz="4"/>
                  </w:tcBorders>
                </w:tcPr>
                <w:p/>
              </w:tc>
              <w:tc>
                <w:tcPr>
                  <w:tcW w:type="dxa" w:w="915"/>
                  <w:vMerge/>
                  <w:tcBorders>
                    <w:top w:val="none" w:color="000000" w:sz="4"/>
                    <w:left w:val="single" w:color="000000" w:sz="4"/>
                    <w:bottom w:val="single" w:color="000000" w:sz="4"/>
                    <w:right w:val="single" w:color="000000" w:sz="4"/>
                  </w:tcBorders>
                </w:tcP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大专</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初级（含）以上</w:t>
                  </w:r>
                </w:p>
              </w:tc>
              <w:tc>
                <w:tcPr>
                  <w:tcW w:type="dxa" w:w="592"/>
                  <w:vMerge/>
                  <w:tcBorders>
                    <w:top w:val="none" w:color="000000" w:sz="4"/>
                    <w:left w:val="single" w:color="000000" w:sz="4"/>
                    <w:bottom w:val="single" w:color="000000" w:sz="4"/>
                    <w:right w:val="single" w:color="000000" w:sz="4"/>
                  </w:tcBorders>
                </w:tcP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7600</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文员</w:t>
                  </w:r>
                  <w:r>
                    <w:rPr>
                      <w:sz w:val="22"/>
                    </w:rPr>
                    <w:t>(行政后勤管理方向）</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本科（含）以上</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不限</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7800</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文员（咨询服务方向）</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大专（含）以上</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不限</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6100</w:t>
                  </w:r>
                </w:p>
              </w:tc>
            </w:tr>
            <w:tr>
              <w:tc>
                <w:tcPr>
                  <w:tcW w:type="dxa" w:w="3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收费组长</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本科（含）以上</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不限</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7800</w:t>
                  </w:r>
                </w:p>
              </w:tc>
            </w:tr>
            <w:tr>
              <w:tc>
                <w:tcPr>
                  <w:tcW w:type="dxa" w:w="383"/>
                  <w:vMerge/>
                  <w:tcBorders>
                    <w:top w:val="none" w:color="000000" w:sz="4"/>
                    <w:left w:val="single" w:color="000000" w:sz="4"/>
                    <w:bottom w:val="single" w:color="000000" w:sz="4"/>
                    <w:right w:val="single" w:color="000000" w:sz="4"/>
                  </w:tcBorders>
                </w:tcP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收费员</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大专（含）以上</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不限</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6400</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 xml:space="preserve">  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皮肤治疗中心运营人员</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高中（含）以上</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不限</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6600</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司机</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初中（含）以上</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不限</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6800</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护工（精神病专区）</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初中（含）以上</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不限</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7400</w:t>
                  </w:r>
                </w:p>
              </w:tc>
            </w:tr>
          </w:tbl>
          <w:p>
            <w:pPr>
              <w:pStyle w:val="null3"/>
              <w:ind w:firstLine="1104"/>
              <w:jc w:val="left"/>
            </w:pPr>
            <w:r>
              <w:rPr>
                <w:sz w:val="22"/>
              </w:rPr>
              <w:t>注：</w:t>
            </w:r>
            <w:r>
              <w:rPr>
                <w:sz w:val="22"/>
              </w:rPr>
              <w:t>（1）</w:t>
            </w:r>
            <w:r>
              <w:rPr>
                <w:sz w:val="22"/>
              </w:rPr>
              <w:t>以上岗位和岗位数为预估数量，采购人可根据医院</w:t>
            </w:r>
            <w:r>
              <w:rPr>
                <w:sz w:val="22"/>
              </w:rPr>
              <w:t>实际需求</w:t>
            </w:r>
            <w:r>
              <w:rPr>
                <w:sz w:val="22"/>
              </w:rPr>
              <w:t>作适当增减调整，</w:t>
            </w:r>
            <w:r>
              <w:rPr>
                <w:sz w:val="22"/>
              </w:rPr>
              <w:t>结算以实际岗位数为准</w:t>
            </w:r>
            <w:r>
              <w:rPr>
                <w:sz w:val="22"/>
              </w:rPr>
              <w:t>。</w:t>
            </w:r>
          </w:p>
          <w:p>
            <w:pPr>
              <w:pStyle w:val="null3"/>
              <w:ind w:firstLine="440"/>
              <w:jc w:val="both"/>
            </w:pPr>
            <w:r>
              <w:rPr>
                <w:sz w:val="22"/>
              </w:rPr>
              <w:t>（2）</w:t>
            </w:r>
            <w:r>
              <w:rPr>
                <w:sz w:val="22"/>
              </w:rPr>
              <w:t>以上</w:t>
            </w:r>
            <w:r>
              <w:rPr>
                <w:sz w:val="22"/>
              </w:rPr>
              <w:t>“辅助岗位费用上限价”仅作为项目投标经营成本估算的参考依据</w:t>
            </w:r>
            <w:r>
              <w:rPr>
                <w:sz w:val="22"/>
              </w:rPr>
              <w:t>，</w:t>
            </w:r>
            <w:r>
              <w:rPr>
                <w:sz w:val="22"/>
              </w:rPr>
              <w:t>实际费用以采购人</w:t>
            </w:r>
            <w:r>
              <w:rPr>
                <w:sz w:val="22"/>
              </w:rPr>
              <w:t>审核为准。</w:t>
            </w:r>
            <w:r>
              <w:rPr>
                <w:sz w:val="22"/>
              </w:rPr>
              <w:t>本项目执行期间，</w:t>
            </w:r>
            <w:r>
              <w:rPr>
                <w:sz w:val="22"/>
              </w:rPr>
              <w:t>由采购人制定</w:t>
            </w:r>
            <w:r>
              <w:rPr>
                <w:sz w:val="22"/>
              </w:rPr>
              <w:t>工作人员的岗位薪资核发方案，中标供应商按方案进行考核、造册，每月报采购人审核，审核通过后中标供应商进行发放。合同履行期间，中标供应商需根据各岗位考核实际，向采购人提交进一步优化方案的意见或建议，协助采购人完善岗位薪资核发方案。</w:t>
            </w:r>
          </w:p>
          <w:p>
            <w:pPr>
              <w:pStyle w:val="null3"/>
              <w:ind w:firstLine="440"/>
              <w:jc w:val="both"/>
            </w:pPr>
            <w:r>
              <w:rPr>
                <w:sz w:val="22"/>
                <w:b/>
              </w:rPr>
              <w:t xml:space="preserve">                             2.</w:t>
            </w:r>
            <w:r>
              <w:rPr>
                <w:sz w:val="22"/>
                <w:b/>
              </w:rPr>
              <w:t>中山市大茅医院</w:t>
            </w:r>
            <w:r>
              <w:rPr>
                <w:sz w:val="22"/>
                <w:b/>
              </w:rPr>
              <w:t>辅助岗位</w:t>
            </w:r>
            <w:r>
              <w:rPr>
                <w:sz w:val="22"/>
                <w:b/>
              </w:rPr>
              <w:t>费用上限</w:t>
            </w:r>
          </w:p>
          <w:tbl>
            <w:tblPr>
              <w:tblBorders>
                <w:top w:val="none" w:color="000000" w:sz="4"/>
                <w:left w:val="none" w:color="000000" w:sz="4"/>
                <w:bottom w:val="none" w:color="000000" w:sz="4"/>
                <w:right w:val="none" w:color="000000" w:sz="4"/>
                <w:insideH w:val="none"/>
                <w:insideV w:val="none"/>
              </w:tblBorders>
            </w:tblPr>
            <w:tblGrid>
              <w:gridCol w:w="475"/>
              <w:gridCol w:w="674"/>
              <w:gridCol w:w="693"/>
              <w:gridCol w:w="1045"/>
              <w:gridCol w:w="589"/>
              <w:gridCol w:w="750"/>
              <w:gridCol w:w="1340"/>
            </w:tblGrid>
            <w:tr>
              <w:tc>
                <w:tcPr>
                  <w:tcW w:type="dxa" w:w="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6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岗位类别</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学历</w:t>
                  </w:r>
                </w:p>
              </w:tc>
              <w:tc>
                <w:tcPr>
                  <w:tcW w:type="dxa" w:w="10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专业（技能）要求</w:t>
                  </w:r>
                </w:p>
              </w:tc>
              <w:tc>
                <w:tcPr>
                  <w:tcW w:type="dxa" w:w="5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岗位</w:t>
                  </w:r>
                  <w:r>
                    <w:rPr>
                      <w:sz w:val="22"/>
                      <w:color w:val="000000"/>
                    </w:rPr>
                    <w:t>数</w:t>
                  </w:r>
                </w:p>
              </w:tc>
              <w:tc>
                <w:tcPr>
                  <w:tcW w:type="dxa" w:w="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辅助岗位费用</w:t>
                  </w:r>
                  <w:r>
                    <w:rPr>
                      <w:sz w:val="22"/>
                      <w:color w:val="000000"/>
                    </w:rPr>
                    <w:t>上限</w:t>
                  </w:r>
                  <w:r>
                    <w:rPr>
                      <w:sz w:val="22"/>
                      <w:color w:val="000000"/>
                    </w:rPr>
                    <w:t>（元</w:t>
                  </w:r>
                  <w:r>
                    <w:rPr>
                      <w:sz w:val="22"/>
                    </w:rPr>
                    <w:t>/月</w:t>
                  </w:r>
                  <w:r>
                    <w:rPr>
                      <w:sz w:val="22"/>
                      <w:color w:val="000000"/>
                    </w:rPr>
                    <w:t>）</w:t>
                  </w:r>
                </w:p>
              </w:tc>
              <w:tc>
                <w:tcPr>
                  <w:tcW w:type="dxa" w:w="1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备注</w:t>
                  </w: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护理辅助岗位</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不限</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不限</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6800</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医疗辅助岗位</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大专</w:t>
                  </w:r>
                  <w:r>
                    <w:rPr>
                      <w:sz w:val="22"/>
                      <w:color w:val="000000"/>
                    </w:rPr>
                    <w:t>（含）</w:t>
                  </w:r>
                  <w:r>
                    <w:rPr>
                      <w:sz w:val="22"/>
                    </w:rPr>
                    <w:t>以上</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具有全科医师资格。</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3850</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一周工作</w:t>
                  </w:r>
                  <w:r>
                    <w:rPr>
                      <w:sz w:val="22"/>
                      <w:color w:val="000000"/>
                    </w:rPr>
                    <w:t>2天，每周六日上班。</w:t>
                  </w:r>
                </w:p>
              </w:tc>
            </w:tr>
            <w:tr>
              <w:tc>
                <w:tcPr>
                  <w:tcW w:type="dxa" w:w="4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后勤</w:t>
                  </w:r>
                  <w:r>
                    <w:rPr>
                      <w:sz w:val="22"/>
                      <w:color w:val="000000"/>
                    </w:rPr>
                    <w:t>(含开车司机)</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不限</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具备机动车驾驶证、电工证。</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8950</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负责车辆管理和协助医院消防安全工作、医院办理病人转运、病人过世身后事处理及其他临时性工作。</w:t>
                  </w:r>
                </w:p>
              </w:tc>
            </w:tr>
            <w:tr>
              <w:tc>
                <w:tcPr>
                  <w:tcW w:type="dxa" w:w="475"/>
                  <w:vMerge/>
                  <w:tcBorders>
                    <w:top w:val="none" w:color="000000" w:sz="4"/>
                    <w:left w:val="singl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后勤（含开船司机）</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不限</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具有船舶驾驶证。</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5200</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负责船只管理及其他临时性工作。</w:t>
                  </w:r>
                </w:p>
              </w:tc>
            </w:tr>
          </w:tbl>
          <w:p>
            <w:pPr>
              <w:pStyle w:val="null3"/>
              <w:ind w:firstLine="440"/>
              <w:jc w:val="both"/>
            </w:pPr>
            <w:r>
              <w:rPr>
                <w:sz w:val="22"/>
              </w:rPr>
              <w:t>注：</w:t>
            </w:r>
            <w:r>
              <w:rPr>
                <w:sz w:val="22"/>
              </w:rPr>
              <w:t>1.</w:t>
            </w:r>
            <w:r>
              <w:rPr>
                <w:sz w:val="22"/>
              </w:rPr>
              <w:t>以上岗位和岗位数为预估数量，采购人可根据医院</w:t>
            </w:r>
            <w:r>
              <w:rPr>
                <w:sz w:val="22"/>
              </w:rPr>
              <w:t>实际需求</w:t>
            </w:r>
            <w:r>
              <w:rPr>
                <w:sz w:val="22"/>
              </w:rPr>
              <w:t>作适当增减调整，</w:t>
            </w:r>
            <w:r>
              <w:rPr>
                <w:sz w:val="22"/>
              </w:rPr>
              <w:t>结算以实际岗位数为准</w:t>
            </w:r>
            <w:r>
              <w:rPr>
                <w:sz w:val="22"/>
              </w:rPr>
              <w:t>。</w:t>
            </w:r>
          </w:p>
          <w:p>
            <w:pPr>
              <w:pStyle w:val="null3"/>
              <w:ind w:firstLine="440"/>
              <w:jc w:val="both"/>
            </w:pPr>
            <w:r>
              <w:rPr>
                <w:sz w:val="22"/>
              </w:rPr>
              <w:t>2.</w:t>
            </w:r>
            <w:r>
              <w:rPr>
                <w:sz w:val="22"/>
              </w:rPr>
              <w:t>以上</w:t>
            </w:r>
            <w:r>
              <w:rPr>
                <w:sz w:val="22"/>
              </w:rPr>
              <w:t>“辅助岗位费用上限价”仅作为项目投标经营成本估算的参考依据</w:t>
            </w:r>
            <w:r>
              <w:rPr>
                <w:sz w:val="22"/>
              </w:rPr>
              <w:t>，</w:t>
            </w:r>
            <w:r>
              <w:rPr>
                <w:sz w:val="22"/>
              </w:rPr>
              <w:t>实际费用以采购人</w:t>
            </w:r>
            <w:r>
              <w:rPr>
                <w:sz w:val="22"/>
              </w:rPr>
              <w:t>审核为准。</w:t>
            </w:r>
            <w:r>
              <w:rPr>
                <w:sz w:val="22"/>
              </w:rPr>
              <w:t>本项目执行期间，</w:t>
            </w:r>
            <w:r>
              <w:rPr>
                <w:sz w:val="22"/>
              </w:rPr>
              <w:t>由采购人制定工作人员的岗位薪资核发方案，中标供应商按方案进行考核、造册，每月报采购人审核，审核通过后中标供应商进行发放。合同履行期间，中标供应商需根据各岗位考核实际，向采购人提交进一步优化方案的意见或建议，协助采购人完善岗位薪资核发方案。</w:t>
            </w:r>
          </w:p>
          <w:p>
            <w:pPr>
              <w:pStyle w:val="null3"/>
              <w:jc w:val="left"/>
            </w:pPr>
            <w:r>
              <w:rPr>
                <w:sz w:val="22"/>
                <w:b/>
              </w:rPr>
              <w:t>二</w:t>
            </w:r>
            <w:r>
              <w:rPr>
                <w:sz w:val="22"/>
                <w:b/>
              </w:rPr>
              <w:t>、人员配置</w:t>
            </w:r>
            <w:r>
              <w:rPr>
                <w:sz w:val="22"/>
                <w:b/>
              </w:rPr>
              <w:t>与技能</w:t>
            </w:r>
            <w:r>
              <w:rPr>
                <w:sz w:val="22"/>
                <w:b/>
              </w:rPr>
              <w:t>要求</w:t>
            </w:r>
          </w:p>
          <w:p>
            <w:pPr>
              <w:pStyle w:val="null3"/>
              <w:jc w:val="center"/>
            </w:pPr>
            <w:r>
              <w:rPr>
                <w:sz w:val="22"/>
                <w:b/>
              </w:rPr>
              <w:t>中山市第二人民医院</w:t>
            </w:r>
            <w:r>
              <w:rPr>
                <w:sz w:val="22"/>
                <w:b/>
              </w:rPr>
              <w:t>2026-2027年辅助岗位要求</w:t>
            </w:r>
          </w:p>
          <w:tbl>
            <w:tblPr>
              <w:tblInd w:type="dxa" w:w="135"/>
              <w:tblBorders>
                <w:top w:val="none" w:color="000000" w:sz="4"/>
                <w:left w:val="none" w:color="000000" w:sz="4"/>
                <w:bottom w:val="none" w:color="000000" w:sz="4"/>
                <w:right w:val="none" w:color="000000" w:sz="4"/>
                <w:insideH w:val="none"/>
                <w:insideV w:val="none"/>
              </w:tblBorders>
            </w:tblPr>
            <w:tblGrid>
              <w:gridCol w:w="283"/>
              <w:gridCol w:w="444"/>
              <w:gridCol w:w="520"/>
              <w:gridCol w:w="794"/>
              <w:gridCol w:w="378"/>
              <w:gridCol w:w="1087"/>
              <w:gridCol w:w="2051"/>
            </w:tblGrid>
            <w:tr>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岗位类别</w:t>
                  </w:r>
                </w:p>
              </w:tc>
              <w:tc>
                <w:tcPr>
                  <w:tcW w:type="dxa" w:w="5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学历</w:t>
                  </w:r>
                </w:p>
              </w:tc>
              <w:tc>
                <w:tcPr>
                  <w:tcW w:type="dxa" w:w="7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职称要求</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人数</w:t>
                  </w:r>
                </w:p>
              </w:tc>
              <w:tc>
                <w:tcPr>
                  <w:tcW w:type="dxa" w:w="10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专业（技能）要求</w:t>
                  </w:r>
                </w:p>
              </w:tc>
              <w:tc>
                <w:tcPr>
                  <w:tcW w:type="dxa" w:w="2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岗位职责</w:t>
                  </w:r>
                </w:p>
              </w:tc>
            </w:tr>
            <w:tr>
              <w:tc>
                <w:tcPr>
                  <w:tcW w:type="dxa" w:w="2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医疗辅助岗位</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本科</w:t>
                  </w:r>
                  <w:r>
                    <w:rPr>
                      <w:sz w:val="22"/>
                    </w:rPr>
                    <w:t>（含）</w:t>
                  </w:r>
                  <w:r>
                    <w:rPr>
                      <w:sz w:val="22"/>
                    </w:rPr>
                    <w:t>以上</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高级</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0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临床医学、中医、中西医结合、医疗保险、健康管理等相关专业。</w:t>
                  </w:r>
                </w:p>
              </w:tc>
              <w:tc>
                <w:tcPr>
                  <w:tcW w:type="dxa" w:w="20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1.跟进医疗相关咨询、诊治等常规工作，并确保医疗安全；</w:t>
                  </w:r>
                </w:p>
                <w:p>
                  <w:pPr>
                    <w:pStyle w:val="null3"/>
                    <w:jc w:val="left"/>
                  </w:pPr>
                  <w:r>
                    <w:rPr>
                      <w:sz w:val="22"/>
                      <w:color w:val="000000"/>
                    </w:rPr>
                    <w:t>2.跟进医疗保险管理等相关工作；</w:t>
                  </w:r>
                </w:p>
                <w:p>
                  <w:pPr>
                    <w:pStyle w:val="null3"/>
                    <w:jc w:val="left"/>
                  </w:pPr>
                  <w:r>
                    <w:rPr>
                      <w:sz w:val="22"/>
                      <w:color w:val="000000"/>
                    </w:rPr>
                    <w:t>3.跟进上级交办的其他工作。</w:t>
                  </w:r>
                </w:p>
              </w:tc>
            </w:tr>
            <w:tr>
              <w:tc>
                <w:tcPr>
                  <w:tcW w:type="dxa" w:w="283"/>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中级</w:t>
                  </w:r>
                </w:p>
              </w:tc>
              <w:tc>
                <w:tcPr>
                  <w:tcW w:type="dxa" w:w="378"/>
                  <w:vMerge/>
                  <w:tcBorders>
                    <w:top w:val="none" w:color="000000" w:sz="4"/>
                    <w:left w:val="single" w:color="000000" w:sz="4"/>
                    <w:bottom w:val="single" w:color="000000" w:sz="4"/>
                    <w:right w:val="single" w:color="000000" w:sz="4"/>
                  </w:tcBorders>
                </w:tcPr>
                <w:p/>
              </w:tc>
              <w:tc>
                <w:tcPr>
                  <w:tcW w:type="dxa" w:w="1087"/>
                  <w:vMerge/>
                  <w:tcBorders>
                    <w:top w:val="none" w:color="000000" w:sz="4"/>
                    <w:left w:val="single" w:color="000000" w:sz="4"/>
                    <w:bottom w:val="single" w:color="000000" w:sz="4"/>
                    <w:right w:val="single" w:color="000000" w:sz="4"/>
                  </w:tcBorders>
                </w:tcPr>
                <w:p/>
              </w:tc>
              <w:tc>
                <w:tcPr>
                  <w:tcW w:type="dxa" w:w="2051"/>
                  <w:vMerge/>
                  <w:tcBorders>
                    <w:top w:val="none" w:color="000000" w:sz="4"/>
                    <w:left w:val="single" w:color="000000" w:sz="4"/>
                    <w:bottom w:val="single" w:color="000000" w:sz="4"/>
                    <w:right w:val="single" w:color="000000" w:sz="4"/>
                  </w:tcBorders>
                </w:tcPr>
                <w:p/>
              </w:tc>
            </w:tr>
            <w:tr>
              <w:tc>
                <w:tcPr>
                  <w:tcW w:type="dxa" w:w="283"/>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初级</w:t>
                  </w:r>
                </w:p>
              </w:tc>
              <w:tc>
                <w:tcPr>
                  <w:tcW w:type="dxa" w:w="378"/>
                  <w:vMerge/>
                  <w:tcBorders>
                    <w:top w:val="none" w:color="000000" w:sz="4"/>
                    <w:left w:val="single" w:color="000000" w:sz="4"/>
                    <w:bottom w:val="single" w:color="000000" w:sz="4"/>
                    <w:right w:val="single" w:color="000000" w:sz="4"/>
                  </w:tcBorders>
                </w:tcPr>
                <w:p/>
              </w:tc>
              <w:tc>
                <w:tcPr>
                  <w:tcW w:type="dxa" w:w="1087"/>
                  <w:vMerge/>
                  <w:tcBorders>
                    <w:top w:val="none" w:color="000000" w:sz="4"/>
                    <w:left w:val="single" w:color="000000" w:sz="4"/>
                    <w:bottom w:val="single" w:color="000000" w:sz="4"/>
                    <w:right w:val="single" w:color="000000" w:sz="4"/>
                  </w:tcBorders>
                </w:tcPr>
                <w:p/>
              </w:tc>
              <w:tc>
                <w:tcPr>
                  <w:tcW w:type="dxa" w:w="2051"/>
                  <w:vMerge/>
                  <w:tcBorders>
                    <w:top w:val="none" w:color="000000" w:sz="4"/>
                    <w:left w:val="single" w:color="000000" w:sz="4"/>
                    <w:bottom w:val="single" w:color="000000" w:sz="4"/>
                    <w:right w:val="single" w:color="000000" w:sz="4"/>
                  </w:tcBorders>
                </w:tcPr>
                <w:p/>
              </w:tc>
            </w:tr>
            <w:tr>
              <w:tc>
                <w:tcPr>
                  <w:tcW w:type="dxa" w:w="283"/>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无</w:t>
                  </w:r>
                </w:p>
              </w:tc>
              <w:tc>
                <w:tcPr>
                  <w:tcW w:type="dxa" w:w="378"/>
                  <w:vMerge/>
                  <w:tcBorders>
                    <w:top w:val="none" w:color="000000" w:sz="4"/>
                    <w:left w:val="single" w:color="000000" w:sz="4"/>
                    <w:bottom w:val="single" w:color="000000" w:sz="4"/>
                    <w:right w:val="single" w:color="000000" w:sz="4"/>
                  </w:tcBorders>
                </w:tcPr>
                <w:p/>
              </w:tc>
              <w:tc>
                <w:tcPr>
                  <w:tcW w:type="dxa" w:w="1087"/>
                  <w:vMerge/>
                  <w:tcBorders>
                    <w:top w:val="none" w:color="000000" w:sz="4"/>
                    <w:left w:val="single" w:color="000000" w:sz="4"/>
                    <w:bottom w:val="single" w:color="000000" w:sz="4"/>
                    <w:right w:val="single" w:color="000000" w:sz="4"/>
                  </w:tcBorders>
                </w:tcPr>
                <w:p/>
              </w:tc>
              <w:tc>
                <w:tcPr>
                  <w:tcW w:type="dxa" w:w="2051"/>
                  <w:vMerge/>
                  <w:tcBorders>
                    <w:top w:val="none" w:color="000000" w:sz="4"/>
                    <w:left w:val="single" w:color="000000" w:sz="4"/>
                    <w:bottom w:val="single" w:color="000000" w:sz="4"/>
                    <w:right w:val="single" w:color="000000" w:sz="4"/>
                  </w:tcBorders>
                </w:tcPr>
                <w:p/>
              </w:tc>
            </w:tr>
            <w:tr>
              <w:tc>
                <w:tcPr>
                  <w:tcW w:type="dxa" w:w="2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护理辅助岗位</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本科</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初级</w:t>
                  </w:r>
                  <w:r>
                    <w:rPr>
                      <w:sz w:val="22"/>
                    </w:rPr>
                    <w:t>（含）</w:t>
                  </w:r>
                  <w:r>
                    <w:rPr>
                      <w:sz w:val="22"/>
                    </w:rPr>
                    <w:t>以上</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0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护理学、助产学等专业；持护士执业资格证。</w:t>
                  </w:r>
                </w:p>
              </w:tc>
              <w:tc>
                <w:tcPr>
                  <w:tcW w:type="dxa" w:w="20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1.跟进护理常规性工作；</w:t>
                  </w:r>
                </w:p>
                <w:p>
                  <w:pPr>
                    <w:pStyle w:val="null3"/>
                    <w:jc w:val="left"/>
                  </w:pPr>
                  <w:r>
                    <w:rPr>
                      <w:sz w:val="22"/>
                      <w:color w:val="000000"/>
                    </w:rPr>
                    <w:t>2.跟进上级交办的其他工作。</w:t>
                  </w:r>
                </w:p>
              </w:tc>
            </w:tr>
            <w:tr>
              <w:tc>
                <w:tcPr>
                  <w:tcW w:type="dxa" w:w="283"/>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大专</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初级</w:t>
                  </w:r>
                  <w:r>
                    <w:rPr>
                      <w:sz w:val="22"/>
                    </w:rPr>
                    <w:t>（含）</w:t>
                  </w:r>
                  <w:r>
                    <w:rPr>
                      <w:sz w:val="22"/>
                    </w:rPr>
                    <w:t>以上</w:t>
                  </w:r>
                </w:p>
              </w:tc>
              <w:tc>
                <w:tcPr>
                  <w:tcW w:type="dxa" w:w="378"/>
                  <w:vMerge/>
                  <w:tcBorders>
                    <w:top w:val="none" w:color="000000" w:sz="4"/>
                    <w:left w:val="single" w:color="000000" w:sz="4"/>
                    <w:bottom w:val="single" w:color="000000" w:sz="4"/>
                    <w:right w:val="single" w:color="000000" w:sz="4"/>
                  </w:tcBorders>
                </w:tcPr>
                <w:p/>
              </w:tc>
              <w:tc>
                <w:tcPr>
                  <w:tcW w:type="dxa" w:w="1087"/>
                  <w:vMerge/>
                  <w:tcBorders>
                    <w:top w:val="none" w:color="000000" w:sz="4"/>
                    <w:left w:val="single" w:color="000000" w:sz="4"/>
                    <w:bottom w:val="single" w:color="000000" w:sz="4"/>
                    <w:right w:val="single" w:color="000000" w:sz="4"/>
                  </w:tcBorders>
                </w:tcPr>
                <w:p/>
              </w:tc>
              <w:tc>
                <w:tcPr>
                  <w:tcW w:type="dxa" w:w="2051"/>
                  <w:vMerge/>
                  <w:tcBorders>
                    <w:top w:val="none" w:color="000000" w:sz="4"/>
                    <w:left w:val="single" w:color="000000" w:sz="4"/>
                    <w:bottom w:val="single" w:color="000000" w:sz="4"/>
                    <w:right w:val="single" w:color="000000" w:sz="4"/>
                  </w:tcBorders>
                </w:tcPr>
                <w:p/>
              </w:tc>
            </w:tr>
            <w:tr>
              <w:tc>
                <w:tcPr>
                  <w:tcW w:type="dxa" w:w="2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医技辅助岗位</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本科</w:t>
                  </w:r>
                  <w:r>
                    <w:rPr>
                      <w:sz w:val="22"/>
                    </w:rPr>
                    <w:t>（含）</w:t>
                  </w:r>
                  <w:r>
                    <w:rPr>
                      <w:sz w:val="22"/>
                    </w:rPr>
                    <w:t>以上</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初级</w:t>
                  </w:r>
                  <w:r>
                    <w:rPr>
                      <w:sz w:val="22"/>
                    </w:rPr>
                    <w:t>（含）</w:t>
                  </w:r>
                  <w:r>
                    <w:rPr>
                      <w:sz w:val="22"/>
                    </w:rPr>
                    <w:t>以上</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0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临床医学、医学检验、医学影像、康复治疗等医疗相关专业。</w:t>
                  </w:r>
                </w:p>
              </w:tc>
              <w:tc>
                <w:tcPr>
                  <w:tcW w:type="dxa" w:w="20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1.跟进医学影像、医学检验、康复治疗等检查或治疗工作；</w:t>
                  </w:r>
                </w:p>
                <w:p>
                  <w:pPr>
                    <w:pStyle w:val="null3"/>
                    <w:jc w:val="left"/>
                  </w:pPr>
                  <w:r>
                    <w:rPr>
                      <w:sz w:val="22"/>
                      <w:color w:val="000000"/>
                    </w:rPr>
                    <w:t>2.跟进上级交办的其他工作。</w:t>
                  </w:r>
                </w:p>
              </w:tc>
            </w:tr>
            <w:tr>
              <w:tc>
                <w:tcPr>
                  <w:tcW w:type="dxa" w:w="283"/>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无</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087"/>
                  <w:vMerge/>
                  <w:tcBorders>
                    <w:top w:val="none" w:color="000000" w:sz="4"/>
                    <w:left w:val="single" w:color="000000" w:sz="4"/>
                    <w:bottom w:val="single" w:color="000000" w:sz="4"/>
                    <w:right w:val="single" w:color="000000" w:sz="4"/>
                  </w:tcBorders>
                </w:tcPr>
                <w:p/>
              </w:tc>
              <w:tc>
                <w:tcPr>
                  <w:tcW w:type="dxa" w:w="2051"/>
                  <w:vMerge/>
                  <w:tcBorders>
                    <w:top w:val="none" w:color="000000" w:sz="4"/>
                    <w:left w:val="single" w:color="000000" w:sz="4"/>
                    <w:bottom w:val="single" w:color="000000" w:sz="4"/>
                    <w:right w:val="single" w:color="000000" w:sz="4"/>
                  </w:tcBorders>
                </w:tcPr>
                <w:p/>
              </w:tc>
            </w:tr>
            <w:tr>
              <w:tc>
                <w:tcPr>
                  <w:tcW w:type="dxa" w:w="283"/>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大专</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初级</w:t>
                  </w:r>
                  <w:r>
                    <w:rPr>
                      <w:sz w:val="22"/>
                    </w:rPr>
                    <w:t>（含）</w:t>
                  </w:r>
                  <w:r>
                    <w:rPr>
                      <w:sz w:val="22"/>
                    </w:rPr>
                    <w:t>以上</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087"/>
                  <w:vMerge/>
                  <w:tcBorders>
                    <w:top w:val="none" w:color="000000" w:sz="4"/>
                    <w:left w:val="single" w:color="000000" w:sz="4"/>
                    <w:bottom w:val="single" w:color="000000" w:sz="4"/>
                    <w:right w:val="single" w:color="000000" w:sz="4"/>
                  </w:tcBorders>
                </w:tcPr>
                <w:p/>
              </w:tc>
              <w:tc>
                <w:tcPr>
                  <w:tcW w:type="dxa" w:w="2051"/>
                  <w:vMerge/>
                  <w:tcBorders>
                    <w:top w:val="none" w:color="000000" w:sz="4"/>
                    <w:left w:val="single" w:color="000000" w:sz="4"/>
                    <w:bottom w:val="single" w:color="000000" w:sz="4"/>
                    <w:right w:val="single" w:color="000000" w:sz="4"/>
                  </w:tcBorders>
                </w:tcPr>
                <w:p/>
              </w:tc>
            </w:tr>
            <w:tr>
              <w:tc>
                <w:tcPr>
                  <w:tcW w:type="dxa" w:w="283"/>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无</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087"/>
                  <w:vMerge/>
                  <w:tcBorders>
                    <w:top w:val="none" w:color="000000" w:sz="4"/>
                    <w:left w:val="single" w:color="000000" w:sz="4"/>
                    <w:bottom w:val="single" w:color="000000" w:sz="4"/>
                    <w:right w:val="single" w:color="000000" w:sz="4"/>
                  </w:tcBorders>
                </w:tcPr>
                <w:p/>
              </w:tc>
              <w:tc>
                <w:tcPr>
                  <w:tcW w:type="dxa" w:w="2051"/>
                  <w:vMerge/>
                  <w:tcBorders>
                    <w:top w:val="none" w:color="000000" w:sz="4"/>
                    <w:left w:val="single" w:color="000000" w:sz="4"/>
                    <w:bottom w:val="single" w:color="000000" w:sz="4"/>
                    <w:right w:val="single" w:color="000000" w:sz="4"/>
                  </w:tcBorders>
                </w:tcPr>
                <w:p/>
              </w:tc>
            </w:tr>
            <w:tr>
              <w:tc>
                <w:tcPr>
                  <w:tcW w:type="dxa" w:w="2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药剂辅助岗位</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本科</w:t>
                  </w:r>
                  <w:r>
                    <w:rPr>
                      <w:sz w:val="22"/>
                    </w:rPr>
                    <w:t>（含）</w:t>
                  </w:r>
                  <w:r>
                    <w:rPr>
                      <w:sz w:val="22"/>
                    </w:rPr>
                    <w:t>以上</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初级</w:t>
                  </w:r>
                  <w:r>
                    <w:rPr>
                      <w:sz w:val="22"/>
                    </w:rPr>
                    <w:t>（含）</w:t>
                  </w:r>
                  <w:r>
                    <w:rPr>
                      <w:sz w:val="22"/>
                    </w:rPr>
                    <w:t>以上</w:t>
                  </w:r>
                </w:p>
              </w:tc>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0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中药学、药学、临床药学等专业。</w:t>
                  </w:r>
                </w:p>
                <w:p>
                  <w:pPr>
                    <w:pStyle w:val="null3"/>
                    <w:jc w:val="left"/>
                  </w:pPr>
                </w:p>
              </w:tc>
              <w:tc>
                <w:tcPr>
                  <w:tcW w:type="dxa" w:w="20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1.跟进药剂科、美沙酮门诊部等常规性工作；</w:t>
                  </w:r>
                </w:p>
                <w:p>
                  <w:pPr>
                    <w:pStyle w:val="null3"/>
                    <w:jc w:val="left"/>
                  </w:pPr>
                  <w:r>
                    <w:rPr>
                      <w:sz w:val="22"/>
                      <w:color w:val="000000"/>
                    </w:rPr>
                    <w:t>2.跟进上级交办的其他工作。</w:t>
                  </w:r>
                </w:p>
              </w:tc>
            </w:tr>
            <w:tr>
              <w:tc>
                <w:tcPr>
                  <w:tcW w:type="dxa" w:w="283"/>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大专</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初级</w:t>
                  </w:r>
                  <w:r>
                    <w:rPr>
                      <w:sz w:val="22"/>
                    </w:rPr>
                    <w:t>（含）</w:t>
                  </w:r>
                  <w:r>
                    <w:rPr>
                      <w:sz w:val="22"/>
                    </w:rPr>
                    <w:t>以上</w:t>
                  </w:r>
                </w:p>
              </w:tc>
              <w:tc>
                <w:tcPr>
                  <w:tcW w:type="dxa" w:w="378"/>
                  <w:vMerge/>
                  <w:tcBorders>
                    <w:top w:val="none" w:color="000000" w:sz="4"/>
                    <w:left w:val="single" w:color="000000" w:sz="4"/>
                    <w:bottom w:val="single" w:color="000000" w:sz="4"/>
                    <w:right w:val="single" w:color="000000" w:sz="4"/>
                  </w:tcBorders>
                </w:tcPr>
                <w:p/>
              </w:tc>
              <w:tc>
                <w:tcPr>
                  <w:tcW w:type="dxa" w:w="1087"/>
                  <w:vMerge/>
                  <w:tcBorders>
                    <w:top w:val="none" w:color="000000" w:sz="4"/>
                    <w:left w:val="single" w:color="000000" w:sz="4"/>
                    <w:bottom w:val="single" w:color="000000" w:sz="4"/>
                    <w:right w:val="single" w:color="000000" w:sz="4"/>
                  </w:tcBorders>
                </w:tcPr>
                <w:p/>
              </w:tc>
              <w:tc>
                <w:tcPr>
                  <w:tcW w:type="dxa" w:w="2051"/>
                  <w:vMerge/>
                  <w:tcBorders>
                    <w:top w:val="none" w:color="000000" w:sz="4"/>
                    <w:left w:val="single" w:color="000000" w:sz="4"/>
                    <w:bottom w:val="single" w:color="000000" w:sz="4"/>
                    <w:right w:val="single" w:color="000000" w:sz="4"/>
                  </w:tcBorders>
                </w:tcP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文员</w:t>
                  </w:r>
                  <w:r>
                    <w:rPr>
                      <w:sz w:val="22"/>
                    </w:rPr>
                    <w:t>(行政后勤管理方向）</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本科</w:t>
                  </w:r>
                  <w:r>
                    <w:rPr>
                      <w:sz w:val="22"/>
                    </w:rPr>
                    <w:t>（含）</w:t>
                  </w:r>
                  <w:r>
                    <w:rPr>
                      <w:sz w:val="22"/>
                    </w:rPr>
                    <w:t>以上</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不限</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行政管理、财务、人力资源，公共事业管理、信息技术、设备维修等相关专业等。</w:t>
                  </w:r>
                </w:p>
                <w:p>
                  <w:pPr>
                    <w:pStyle w:val="null3"/>
                    <w:jc w:val="left"/>
                  </w:pPr>
                </w:p>
              </w:tc>
              <w:tc>
                <w:tcPr>
                  <w:tcW w:type="dxa" w:w="2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1.跟进日常行政事务；</w:t>
                  </w:r>
                </w:p>
                <w:p>
                  <w:pPr>
                    <w:pStyle w:val="null3"/>
                    <w:jc w:val="left"/>
                  </w:pPr>
                  <w:r>
                    <w:rPr>
                      <w:sz w:val="22"/>
                      <w:color w:val="000000"/>
                    </w:rPr>
                    <w:t>2.跟进上级交办的其他工作。</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文员（咨询服务方向）</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大专</w:t>
                  </w:r>
                  <w:r>
                    <w:rPr>
                      <w:sz w:val="22"/>
                    </w:rPr>
                    <w:t>（含）</w:t>
                  </w:r>
                  <w:r>
                    <w:rPr>
                      <w:sz w:val="22"/>
                    </w:rPr>
                    <w:t>以上</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不限</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专业不限。</w:t>
                  </w:r>
                </w:p>
              </w:tc>
              <w:tc>
                <w:tcPr>
                  <w:tcW w:type="dxa" w:w="2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1.跟进预检、导诊、分诊等常规工作；</w:t>
                  </w:r>
                </w:p>
                <w:p>
                  <w:pPr>
                    <w:pStyle w:val="null3"/>
                    <w:jc w:val="left"/>
                  </w:pPr>
                  <w:r>
                    <w:rPr>
                      <w:sz w:val="22"/>
                      <w:color w:val="000000"/>
                    </w:rPr>
                    <w:t>2.跟进上级交办的其他工作。</w:t>
                  </w:r>
                </w:p>
              </w:tc>
            </w:tr>
            <w:tr>
              <w:tc>
                <w:tcPr>
                  <w:tcW w:type="dxa" w:w="2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收费组长</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本科</w:t>
                  </w:r>
                  <w:r>
                    <w:rPr>
                      <w:sz w:val="22"/>
                    </w:rPr>
                    <w:t>（含）</w:t>
                  </w:r>
                  <w:r>
                    <w:rPr>
                      <w:sz w:val="22"/>
                    </w:rPr>
                    <w:t>以上</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不限</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需有较强的沟通协调能力，具备会计员、收费员等业务技能。</w:t>
                  </w:r>
                </w:p>
              </w:tc>
              <w:tc>
                <w:tcPr>
                  <w:tcW w:type="dxa" w:w="2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1.跟进收费员日常管理、医院收费和咨询服务等常规工作；</w:t>
                  </w:r>
                </w:p>
                <w:p>
                  <w:pPr>
                    <w:pStyle w:val="null3"/>
                    <w:jc w:val="left"/>
                  </w:pPr>
                  <w:r>
                    <w:rPr>
                      <w:sz w:val="22"/>
                      <w:color w:val="000000"/>
                    </w:rPr>
                    <w:t>2.跟进上级交办的其他工作。</w:t>
                  </w:r>
                </w:p>
              </w:tc>
            </w:tr>
            <w:tr>
              <w:tc>
                <w:tcPr>
                  <w:tcW w:type="dxa" w:w="283"/>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收费员</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大专</w:t>
                  </w:r>
                  <w:r>
                    <w:rPr>
                      <w:sz w:val="22"/>
                    </w:rPr>
                    <w:t>（含）</w:t>
                  </w:r>
                  <w:r>
                    <w:rPr>
                      <w:sz w:val="22"/>
                    </w:rPr>
                    <w:t>以上</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不限</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具备会计员、收费员等业务技能</w:t>
                  </w:r>
                </w:p>
                <w:p>
                  <w:pPr>
                    <w:pStyle w:val="null3"/>
                    <w:jc w:val="both"/>
                  </w:pPr>
                </w:p>
              </w:tc>
              <w:tc>
                <w:tcPr>
                  <w:tcW w:type="dxa" w:w="2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1.跟进医院收费、咨询服务等常规工作；</w:t>
                  </w:r>
                </w:p>
                <w:p>
                  <w:pPr>
                    <w:pStyle w:val="null3"/>
                    <w:jc w:val="both"/>
                  </w:pPr>
                  <w:r>
                    <w:rPr>
                      <w:sz w:val="22"/>
                      <w:color w:val="000000"/>
                    </w:rPr>
                    <w:t>2跟进上级交办的其他工作。</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皮肤治疗中心运营人员</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高中</w:t>
                  </w:r>
                  <w:r>
                    <w:rPr>
                      <w:sz w:val="22"/>
                    </w:rPr>
                    <w:t>（含）</w:t>
                  </w:r>
                  <w:r>
                    <w:rPr>
                      <w:sz w:val="22"/>
                    </w:rPr>
                    <w:t>以上</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不限</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沟通能力和业务拓展能力强，具有皮肤或美容相关工作经验。</w:t>
                  </w:r>
                </w:p>
              </w:tc>
              <w:tc>
                <w:tcPr>
                  <w:tcW w:type="dxa" w:w="2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1.跟进皮肤科治疗中心检查、治疗、咨询等常规工作；</w:t>
                  </w:r>
                </w:p>
                <w:p>
                  <w:pPr>
                    <w:pStyle w:val="null3"/>
                    <w:jc w:val="left"/>
                  </w:pPr>
                  <w:r>
                    <w:rPr>
                      <w:sz w:val="22"/>
                      <w:color w:val="000000"/>
                    </w:rPr>
                    <w:t>2.跟进上级交办的其他工作。</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司机</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初中</w:t>
                  </w:r>
                  <w:r>
                    <w:rPr>
                      <w:sz w:val="22"/>
                    </w:rPr>
                    <w:t>（含）</w:t>
                  </w:r>
                  <w:r>
                    <w:rPr>
                      <w:sz w:val="22"/>
                    </w:rPr>
                    <w:t>以上</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不限</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取得</w:t>
                  </w:r>
                  <w:r>
                    <w:rPr>
                      <w:sz w:val="22"/>
                      <w:color w:val="000000"/>
                    </w:rPr>
                    <w:t>A类驾照证，组织纪律性强，能吃苦耐劳</w:t>
                  </w:r>
                </w:p>
              </w:tc>
              <w:tc>
                <w:tcPr>
                  <w:tcW w:type="dxa" w:w="2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1.跟进医院用车、汽车保养等常规工作；</w:t>
                  </w:r>
                </w:p>
                <w:p>
                  <w:pPr>
                    <w:pStyle w:val="null3"/>
                    <w:jc w:val="left"/>
                  </w:pPr>
                  <w:r>
                    <w:rPr>
                      <w:sz w:val="22"/>
                      <w:color w:val="000000"/>
                    </w:rPr>
                    <w:t>2.完成上级交办的其他工作。</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护工（精神病专区）</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初中</w:t>
                  </w:r>
                  <w:r>
                    <w:rPr>
                      <w:sz w:val="22"/>
                    </w:rPr>
                    <w:t>（含）</w:t>
                  </w:r>
                  <w:r>
                    <w:rPr>
                      <w:sz w:val="22"/>
                    </w:rPr>
                    <w:t>以上</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不限</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组织纪律性强，能吃苦耐劳。</w:t>
                  </w:r>
                </w:p>
              </w:tc>
              <w:tc>
                <w:tcPr>
                  <w:tcW w:type="dxa" w:w="2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1.跟进患者日常活动需求、基础护理等常规工作；</w:t>
                  </w:r>
                </w:p>
                <w:p>
                  <w:pPr>
                    <w:pStyle w:val="null3"/>
                    <w:jc w:val="left"/>
                  </w:pPr>
                  <w:r>
                    <w:rPr>
                      <w:sz w:val="22"/>
                      <w:color w:val="000000"/>
                    </w:rPr>
                    <w:t>2.跟进上级交办的其他工作。</w:t>
                  </w:r>
                </w:p>
              </w:tc>
            </w:tr>
          </w:tbl>
          <w:p>
            <w:pPr>
              <w:pStyle w:val="null3"/>
              <w:ind w:firstLine="440"/>
              <w:jc w:val="both"/>
            </w:pPr>
            <w:r>
              <w:rPr>
                <w:sz w:val="22"/>
              </w:rPr>
              <w:t>注：以上岗位和岗位数为预估数量，采购人可根据医院发展、上级下达的任务指标和突发公共卫生应急需要对</w:t>
            </w:r>
            <w:r>
              <w:rPr>
                <w:sz w:val="22"/>
              </w:rPr>
              <w:t>“人员配置要求”内容作适当增减调整，具体内容由双方协商确定。</w:t>
            </w:r>
          </w:p>
          <w:p>
            <w:pPr>
              <w:pStyle w:val="null3"/>
              <w:ind w:firstLine="442"/>
              <w:jc w:val="center"/>
            </w:pPr>
            <w:r>
              <w:rPr>
                <w:sz w:val="22"/>
                <w:b/>
              </w:rPr>
              <w:t>中山市大茅医院</w:t>
            </w:r>
            <w:r>
              <w:rPr>
                <w:sz w:val="22"/>
                <w:b/>
              </w:rPr>
              <w:t>2026-2027年辅助岗位要求</w:t>
            </w:r>
          </w:p>
          <w:tbl>
            <w:tblPr>
              <w:tblBorders>
                <w:top w:val="none" w:color="000000" w:sz="4"/>
                <w:left w:val="none" w:color="000000" w:sz="4"/>
                <w:bottom w:val="none" w:color="000000" w:sz="4"/>
                <w:right w:val="none" w:color="000000" w:sz="4"/>
                <w:insideH w:val="none"/>
                <w:insideV w:val="none"/>
              </w:tblBorders>
            </w:tblPr>
            <w:tblGrid>
              <w:gridCol w:w="362"/>
              <w:gridCol w:w="445"/>
              <w:gridCol w:w="445"/>
              <w:gridCol w:w="492"/>
              <w:gridCol w:w="427"/>
              <w:gridCol w:w="557"/>
              <w:gridCol w:w="686"/>
              <w:gridCol w:w="2172"/>
            </w:tblGrid>
            <w:tr>
              <w:tc>
                <w:tcPr>
                  <w:tcW w:type="dxa" w:w="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岗位类别</w:t>
                  </w:r>
                </w:p>
              </w:tc>
              <w:tc>
                <w:tcPr>
                  <w:tcW w:type="dxa" w:w="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学历</w:t>
                  </w:r>
                </w:p>
              </w:tc>
              <w:tc>
                <w:tcPr>
                  <w:tcW w:type="dxa" w:w="4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职称要求</w:t>
                  </w:r>
                </w:p>
              </w:tc>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人数</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专业（技能）要求</w:t>
                  </w:r>
                </w:p>
              </w:tc>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岗位要求</w:t>
                  </w:r>
                </w:p>
              </w:tc>
              <w:tc>
                <w:tcPr>
                  <w:tcW w:type="dxa" w:w="2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工作职责</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护理辅助岗位</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不限</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不限</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不限</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具备护理工作经验，责任心强，有耐心</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协助医院麻风病康复者生活护理工作，具体包含：负责采购康复者生鲜食材及所需用品，照料有需求康复者的饮食起居</w:t>
                  </w:r>
                  <w:r>
                    <w:rPr>
                      <w:sz w:val="22"/>
                      <w:color w:val="000000"/>
                    </w:rPr>
                    <w:t>,岛上值班值守（每周轮值1次），负责重症无法自理能力康复者身体清洁护理，包括洗澡、剪指甲等，协助康复者外出就医转运和办理出入院手续等工作。</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医疗辅助岗位</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大专</w:t>
                  </w:r>
                  <w:r>
                    <w:rPr>
                      <w:sz w:val="22"/>
                      <w:color w:val="000000"/>
                    </w:rPr>
                    <w:t>（含）</w:t>
                  </w:r>
                  <w:r>
                    <w:rPr>
                      <w:sz w:val="22"/>
                      <w:color w:val="000000"/>
                    </w:rPr>
                    <w:t>以上</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初级</w:t>
                  </w:r>
                  <w:r>
                    <w:rPr>
                      <w:sz w:val="22"/>
                      <w:color w:val="000000"/>
                    </w:rPr>
                    <w:t>（含）</w:t>
                  </w:r>
                  <w:r>
                    <w:rPr>
                      <w:sz w:val="22"/>
                      <w:color w:val="000000"/>
                    </w:rPr>
                    <w:t>以上</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具有全科医师资格</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2年工作经验，责任心强，有耐心，接受周六日上班</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协助医院麻风康复者医疗工作，具体包含：病人查房工作，进行一般体格检查，包括量血压等，每天查房不少于</w:t>
                  </w:r>
                  <w:r>
                    <w:rPr>
                      <w:sz w:val="22"/>
                      <w:color w:val="000000"/>
                    </w:rPr>
                    <w:t>1次，对重点患者每天不少于2次；对患病康复者进行问诊开药，并书写门诊病历；负责了解病人身体、疾病等情况并对患者进行老年慢性病健康宣教等工作。一周工作2天，每周六日上班。</w:t>
                  </w:r>
                </w:p>
              </w:tc>
            </w:tr>
            <w:tr>
              <w:tc>
                <w:tcPr>
                  <w:tcW w:type="dxa" w:w="3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后勤</w:t>
                  </w:r>
                  <w:r>
                    <w:rPr>
                      <w:sz w:val="22"/>
                      <w:color w:val="000000"/>
                    </w:rPr>
                    <w:t>(含开车司机)</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不限</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不限</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具备机动车驾驶证，电工证</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组织纪律性强，能吃苦耐劳</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负责医院公务用车出车运送及其它后勤管理工作，具体包含：</w:t>
                  </w:r>
                  <w:r>
                    <w:rPr>
                      <w:sz w:val="22"/>
                      <w:color w:val="000000"/>
                    </w:rPr>
                    <w:t>1.日常性工作：负责工作日员工上下班，每日往返至少1次，路径：中山市第二人民医院停车场-南朗镇红树林码头；负责车辆管理，包括车辆年审、维修、保养，登记车辆使用管理台帐，每月移交医院后勤负责人检查。协助医院消防安全工作，包括开展消防培训、演练、检查，监管全院水电维护落实；协助医院办理病人转运、物资转运、病人过世身后事处理等工作。</w:t>
                  </w:r>
                  <w:r>
                    <w:br/>
                  </w:r>
                  <w:r>
                    <w:rPr>
                      <w:sz w:val="22"/>
                      <w:color w:val="000000"/>
                    </w:rPr>
                    <w:t>2.临时性工作：配合工作人员非工作时间临时性上岛工作的接送，恶劣天气或台风天，服从医院安排值班值守等。</w:t>
                  </w:r>
                </w:p>
              </w:tc>
            </w:tr>
            <w:tr>
              <w:tc>
                <w:tcPr>
                  <w:tcW w:type="dxa" w:w="362"/>
                  <w:vMerge/>
                  <w:tcBorders>
                    <w:top w:val="none" w:color="000000" w:sz="4"/>
                    <w:left w:val="single" w:color="000000" w:sz="4"/>
                    <w:bottom w:val="single" w:color="000000" w:sz="4"/>
                    <w:right w:val="single" w:color="000000" w:sz="4"/>
                  </w:tcBorders>
                </w:tcP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后勤（含开船司机）</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不限</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不限</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具有船舶驾驶证</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组织纪律性强，能吃苦耐劳</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负责医院快艇出船运送、管理及其它后勤管理工作具体包含：</w:t>
                  </w:r>
                  <w:r>
                    <w:rPr>
                      <w:sz w:val="22"/>
                      <w:color w:val="000000"/>
                    </w:rPr>
                    <w:t xml:space="preserve"> </w:t>
                  </w:r>
                  <w:r>
                    <w:rPr>
                      <w:sz w:val="22"/>
                      <w:color w:val="000000"/>
                    </w:rPr>
                    <w:t>1.日常性工作：负责工作日员工上下班，每日往返至少1次，路径：南朗镇红树林码头-南朗镇大茅医院码头；负责船只管理，包括船只使用情况和故障情况，登记船只使用管理台帐等工作。</w:t>
                  </w:r>
                  <w:r>
                    <w:br/>
                  </w:r>
                  <w:r>
                    <w:rPr>
                      <w:sz w:val="22"/>
                      <w:color w:val="000000"/>
                    </w:rPr>
                    <w:t>2.临时性工作：负责外出就医病人转运和物资转运、病人探访、慰问、检查、志愿服务人员等出船接送（含周六日）；恶劣天气或台风天，服从医院安排值班值守等。</w:t>
                  </w:r>
                </w:p>
              </w:tc>
            </w:tr>
          </w:tbl>
          <w:p>
            <w:pPr>
              <w:pStyle w:val="null3"/>
              <w:ind w:firstLine="442"/>
              <w:jc w:val="both"/>
            </w:pPr>
            <w:r>
              <w:rPr>
                <w:sz w:val="22"/>
                <w:b/>
              </w:rPr>
              <w:t>三</w:t>
            </w:r>
            <w:r>
              <w:rPr>
                <w:sz w:val="22"/>
                <w:b/>
              </w:rPr>
              <w:t>、</w:t>
            </w:r>
            <w:r>
              <w:rPr>
                <w:sz w:val="22"/>
                <w:b/>
              </w:rPr>
              <w:t>项目</w:t>
            </w:r>
            <w:r>
              <w:rPr>
                <w:sz w:val="22"/>
                <w:b/>
              </w:rPr>
              <w:t>要求</w:t>
            </w:r>
          </w:p>
          <w:p>
            <w:pPr>
              <w:pStyle w:val="null3"/>
              <w:ind w:firstLine="440"/>
              <w:jc w:val="both"/>
            </w:pPr>
            <w:r>
              <w:rPr>
                <w:sz w:val="22"/>
              </w:rPr>
              <w:t>1</w:t>
            </w:r>
            <w:r>
              <w:rPr>
                <w:sz w:val="22"/>
              </w:rPr>
              <w:t>.中标</w:t>
            </w:r>
            <w:r>
              <w:rPr>
                <w:sz w:val="22"/>
              </w:rPr>
              <w:t>供应商</w:t>
            </w:r>
            <w:r>
              <w:rPr>
                <w:sz w:val="22"/>
              </w:rPr>
              <w:t>须与派驻服务人员签订劳动合同，建立规范的劳动关系，并负责劳动合同管理</w:t>
            </w:r>
            <w:r>
              <w:rPr>
                <w:sz w:val="22"/>
              </w:rPr>
              <w:t>(包括员工资料录入、招用工手续的办理、办理离职手续、员工离职面谈等)</w:t>
            </w:r>
            <w:r>
              <w:rPr>
                <w:sz w:val="22"/>
              </w:rPr>
              <w:t>。</w:t>
            </w:r>
          </w:p>
          <w:p>
            <w:pPr>
              <w:pStyle w:val="null3"/>
              <w:ind w:firstLine="440"/>
              <w:jc w:val="both"/>
            </w:pPr>
            <w:r>
              <w:rPr>
                <w:sz w:val="22"/>
                <w:shd w:fill="DDDDDD" w:val="clear"/>
              </w:rPr>
              <w:t>★</w:t>
            </w:r>
            <w:r>
              <w:rPr>
                <w:sz w:val="22"/>
                <w:b/>
                <w:shd w:fill="DDDDDD" w:val="clear"/>
              </w:rPr>
              <w:t>2</w:t>
            </w:r>
            <w:r>
              <w:rPr>
                <w:sz w:val="22"/>
                <w:b/>
                <w:shd w:fill="DDDDDD" w:val="clear"/>
              </w:rPr>
              <w:t>.中标</w:t>
            </w:r>
            <w:r>
              <w:rPr>
                <w:sz w:val="22"/>
                <w:b/>
                <w:shd w:fill="DDDDDD" w:val="clear"/>
              </w:rPr>
              <w:t>供应商</w:t>
            </w:r>
            <w:r>
              <w:rPr>
                <w:sz w:val="22"/>
                <w:b/>
                <w:shd w:fill="DDDDDD" w:val="clear"/>
              </w:rPr>
              <w:t>与派驻服务人员签订劳动合同前必须按照国家相关保密规定，分别与采购人、派驻服务人员签订保密协议，保守采购人的工作秘密。派驻服务人员签订的保密协议，中标</w:t>
            </w:r>
            <w:r>
              <w:rPr>
                <w:sz w:val="22"/>
                <w:b/>
                <w:shd w:fill="DDDDDD" w:val="clear"/>
              </w:rPr>
              <w:t>供应商</w:t>
            </w:r>
            <w:r>
              <w:rPr>
                <w:sz w:val="22"/>
                <w:b/>
                <w:shd w:fill="DDDDDD" w:val="clear"/>
              </w:rPr>
              <w:t>需将复印件交给采购人备案；中标</w:t>
            </w:r>
            <w:r>
              <w:rPr>
                <w:sz w:val="22"/>
                <w:b/>
                <w:shd w:fill="DDDDDD" w:val="clear"/>
              </w:rPr>
              <w:t>供应商</w:t>
            </w:r>
            <w:r>
              <w:rPr>
                <w:sz w:val="22"/>
                <w:b/>
                <w:shd w:fill="DDDDDD" w:val="clear"/>
              </w:rPr>
              <w:t>确保派驻服务人员保守采购人所有与业务工作相关的秘密，严禁泄露给无关的第三人 (包括中标</w:t>
            </w:r>
            <w:r>
              <w:rPr>
                <w:sz w:val="22"/>
                <w:b/>
                <w:shd w:fill="DDDDDD" w:val="clear"/>
              </w:rPr>
              <w:t>供应商单位里</w:t>
            </w:r>
            <w:r>
              <w:rPr>
                <w:sz w:val="22"/>
                <w:b/>
                <w:shd w:fill="DDDDDD" w:val="clear"/>
              </w:rPr>
              <w:t>与</w:t>
            </w:r>
            <w:r>
              <w:rPr>
                <w:sz w:val="22"/>
                <w:b/>
                <w:shd w:fill="DDDDDD" w:val="clear"/>
              </w:rPr>
              <w:t>本项目</w:t>
            </w:r>
            <w:r>
              <w:rPr>
                <w:sz w:val="22"/>
                <w:b/>
                <w:shd w:fill="DDDDDD" w:val="clear"/>
              </w:rPr>
              <w:t>无关的人员) 。因中标</w:t>
            </w:r>
            <w:r>
              <w:rPr>
                <w:sz w:val="22"/>
                <w:b/>
                <w:shd w:fill="DDDDDD" w:val="clear"/>
              </w:rPr>
              <w:t>供应商</w:t>
            </w:r>
            <w:r>
              <w:rPr>
                <w:sz w:val="22"/>
                <w:b/>
                <w:shd w:fill="DDDDDD" w:val="clear"/>
              </w:rPr>
              <w:t>保密履责不到位</w:t>
            </w:r>
            <w:r>
              <w:rPr>
                <w:sz w:val="22"/>
                <w:b/>
                <w:shd w:fill="DDDDDD" w:val="clear"/>
              </w:rPr>
              <w:t>而</w:t>
            </w:r>
            <w:r>
              <w:rPr>
                <w:sz w:val="22"/>
                <w:b/>
                <w:shd w:fill="DDDDDD" w:val="clear"/>
              </w:rPr>
              <w:t>造成不良影响和损失的，采购人有权追究中标</w:t>
            </w:r>
            <w:r>
              <w:rPr>
                <w:sz w:val="22"/>
                <w:b/>
                <w:shd w:fill="DDDDDD" w:val="clear"/>
              </w:rPr>
              <w:t>供应商</w:t>
            </w:r>
            <w:r>
              <w:rPr>
                <w:sz w:val="22"/>
                <w:b/>
                <w:shd w:fill="DDDDDD" w:val="clear"/>
              </w:rPr>
              <w:t>法律责任。</w:t>
            </w:r>
          </w:p>
          <w:p>
            <w:pPr>
              <w:pStyle w:val="null3"/>
              <w:ind w:firstLine="440"/>
              <w:jc w:val="both"/>
            </w:pPr>
            <w:r>
              <w:rPr>
                <w:sz w:val="22"/>
              </w:rPr>
              <w:t>3</w:t>
            </w:r>
            <w:r>
              <w:rPr>
                <w:sz w:val="22"/>
              </w:rPr>
              <w:t>.中标</w:t>
            </w:r>
            <w:r>
              <w:rPr>
                <w:sz w:val="22"/>
              </w:rPr>
              <w:t>供应商</w:t>
            </w:r>
            <w:r>
              <w:rPr>
                <w:sz w:val="22"/>
              </w:rPr>
              <w:t>负责整理派驻服务人员人事档案管理</w:t>
            </w:r>
            <w:r>
              <w:rPr>
                <w:sz w:val="22"/>
              </w:rPr>
              <w:t>(纸质档案材料的收集、鉴别、整理、归档和保管，办理查阅和传递)，为派驻服务人员建立人员信息库，人员信息库内容基本包括：姓名、身份证号、出生日期、性别、籍贯、出生地，户口所在地，家庭住址、联系电话、学历 (位) 情况 (所学专业、毕业学校、毕业时间)、婚育及配偶情况、政治面貌、来院日期、职称晋升情况、工作岗位和劳动合同、劳动关系档案编号等，应及时更新并维护人员信息，并交给采购人进行备案。</w:t>
            </w:r>
          </w:p>
          <w:p>
            <w:pPr>
              <w:pStyle w:val="null3"/>
              <w:ind w:firstLine="440"/>
              <w:jc w:val="both"/>
            </w:pPr>
            <w:r>
              <w:rPr>
                <w:sz w:val="22"/>
              </w:rPr>
              <w:t>4</w:t>
            </w:r>
            <w:r>
              <w:rPr>
                <w:sz w:val="22"/>
              </w:rPr>
              <w:t>.所有派驻服务人员入院服务时需</w:t>
            </w:r>
            <w:r>
              <w:rPr>
                <w:sz w:val="22"/>
              </w:rPr>
              <w:t>经</w:t>
            </w:r>
            <w:r>
              <w:rPr>
                <w:sz w:val="22"/>
              </w:rPr>
              <w:t>体检合格</w:t>
            </w:r>
            <w:r>
              <w:rPr>
                <w:sz w:val="22"/>
              </w:rPr>
              <w:t>方可</w:t>
            </w:r>
            <w:r>
              <w:rPr>
                <w:sz w:val="22"/>
              </w:rPr>
              <w:t>上岗，</w:t>
            </w:r>
            <w:r>
              <w:rPr>
                <w:sz w:val="22"/>
              </w:rPr>
              <w:t>因突发公共事件或特殊岗位需要对员工身体条件或健康申报有特殊要求的，按</w:t>
            </w:r>
            <w:r>
              <w:rPr>
                <w:sz w:val="22"/>
              </w:rPr>
              <w:t>医院规定</w:t>
            </w:r>
            <w:r>
              <w:rPr>
                <w:sz w:val="22"/>
              </w:rPr>
              <w:t>执行</w:t>
            </w:r>
            <w:r>
              <w:rPr>
                <w:sz w:val="22"/>
              </w:rPr>
              <w:t>。</w:t>
            </w:r>
          </w:p>
          <w:p>
            <w:pPr>
              <w:pStyle w:val="null3"/>
              <w:ind w:firstLine="442"/>
              <w:jc w:val="both"/>
            </w:pPr>
            <w:r>
              <w:rPr>
                <w:sz w:val="22"/>
                <w:b/>
                <w:shd w:fill="DDDDDD" w:val="clear"/>
              </w:rPr>
              <w:t>★</w:t>
            </w:r>
            <w:r>
              <w:rPr>
                <w:sz w:val="22"/>
                <w:b/>
                <w:shd w:fill="DDDDDD" w:val="clear"/>
              </w:rPr>
              <w:t>5</w:t>
            </w:r>
            <w:r>
              <w:rPr>
                <w:sz w:val="22"/>
                <w:b/>
                <w:shd w:fill="DDDDDD" w:val="clear"/>
              </w:rPr>
              <w:t>.中标</w:t>
            </w:r>
            <w:r>
              <w:rPr>
                <w:sz w:val="22"/>
                <w:b/>
                <w:shd w:fill="DDDDDD" w:val="clear"/>
              </w:rPr>
              <w:t>供应商</w:t>
            </w:r>
            <w:r>
              <w:rPr>
                <w:sz w:val="22"/>
                <w:b/>
                <w:shd w:fill="DDDDDD" w:val="clear"/>
              </w:rPr>
              <w:t>选派的人员必须符合采购人对该岗位的要求并做好派驻服务人员的岗前培训工作，拟派服务人员须经采购人审核确认后方能上岗</w:t>
            </w:r>
            <w:r>
              <w:rPr>
                <w:sz w:val="22"/>
                <w:b/>
                <w:shd w:fill="DDDDDD" w:val="clear"/>
              </w:rPr>
              <w:t>。</w:t>
            </w:r>
            <w:r>
              <w:rPr>
                <w:sz w:val="22"/>
                <w:b/>
                <w:shd w:fill="DDDDDD" w:val="clear"/>
              </w:rPr>
              <w:t>未经采购人审核确认的人员，采购人不接受其工作安排，中标</w:t>
            </w:r>
            <w:r>
              <w:rPr>
                <w:sz w:val="22"/>
                <w:b/>
                <w:shd w:fill="DDDDDD" w:val="clear"/>
              </w:rPr>
              <w:t>供应商</w:t>
            </w:r>
            <w:r>
              <w:rPr>
                <w:sz w:val="22"/>
                <w:b/>
                <w:shd w:fill="DDDDDD" w:val="clear"/>
              </w:rPr>
              <w:t>与其签订劳动合同而承担的法律责任和因此造成的一切损失与采购人无关。</w:t>
            </w:r>
          </w:p>
          <w:p>
            <w:pPr>
              <w:pStyle w:val="null3"/>
              <w:ind w:firstLine="442"/>
              <w:jc w:val="both"/>
            </w:pPr>
            <w:r>
              <w:rPr>
                <w:sz w:val="22"/>
                <w:b/>
                <w:shd w:fill="DDDDDD" w:val="clear"/>
              </w:rPr>
              <w:t>★</w:t>
            </w:r>
            <w:r>
              <w:rPr>
                <w:sz w:val="22"/>
                <w:b/>
                <w:shd w:fill="DDDDDD" w:val="clear"/>
              </w:rPr>
              <w:t>6</w:t>
            </w:r>
            <w:r>
              <w:rPr>
                <w:sz w:val="22"/>
                <w:b/>
                <w:shd w:fill="DDDDDD" w:val="clear"/>
              </w:rPr>
              <w:t>.</w:t>
            </w:r>
            <w:r>
              <w:rPr>
                <w:sz w:val="22"/>
                <w:b/>
                <w:shd w:fill="DDDDDD" w:val="clear"/>
              </w:rPr>
              <w:t>为确保</w:t>
            </w:r>
            <w:r>
              <w:rPr>
                <w:sz w:val="22"/>
                <w:b/>
                <w:shd w:fill="DDDDDD" w:val="clear"/>
              </w:rPr>
              <w:t>中标</w:t>
            </w:r>
            <w:r>
              <w:rPr>
                <w:sz w:val="22"/>
                <w:b/>
                <w:shd w:fill="DDDDDD" w:val="clear"/>
              </w:rPr>
              <w:t>供应商对项目提供的服务质量，中标供应商须为本项目建立管理团队，为中山市第二人民医院设置1名项目管理员日常驻点在医院内；设置项目经理1名，每周需到院不少于2次。为中山市大茅医院设置1名项目负责人，负责日常事务管理，协调处理与采购人之间的关系。加强对派驻服务人员的管理和协助办理相关需求等，</w:t>
            </w:r>
            <w:r>
              <w:rPr>
                <w:sz w:val="22"/>
                <w:b/>
                <w:shd w:fill="DDDDDD" w:val="clear"/>
              </w:rPr>
              <w:t>及时处理和协调采购人与派驻服务人员之间的工作管理纠纷。</w:t>
            </w:r>
          </w:p>
          <w:p>
            <w:pPr>
              <w:pStyle w:val="null3"/>
              <w:ind w:firstLine="440"/>
              <w:jc w:val="both"/>
            </w:pPr>
            <w:r>
              <w:rPr>
                <w:sz w:val="22"/>
              </w:rPr>
              <w:t>7</w:t>
            </w:r>
            <w:r>
              <w:rPr>
                <w:sz w:val="22"/>
              </w:rPr>
              <w:t>.中标</w:t>
            </w:r>
            <w:r>
              <w:rPr>
                <w:sz w:val="22"/>
              </w:rPr>
              <w:t>供应商</w:t>
            </w:r>
            <w:r>
              <w:rPr>
                <w:sz w:val="22"/>
              </w:rPr>
              <w:t>负责派驻服务人员职称评审申报、教育培训、社会保险、住房公积金购买</w:t>
            </w:r>
            <w:r>
              <w:rPr>
                <w:sz w:val="22"/>
              </w:rPr>
              <w:t>/办理/转移、计划生育管理、工伤办理以及所有相关保险理赔事务等人事劳资管理工作并承担相应的责任</w:t>
            </w:r>
            <w:r>
              <w:rPr>
                <w:sz w:val="22"/>
              </w:rPr>
              <w:t>。</w:t>
            </w:r>
          </w:p>
          <w:p>
            <w:pPr>
              <w:pStyle w:val="null3"/>
              <w:ind w:firstLine="440"/>
              <w:jc w:val="both"/>
            </w:pPr>
            <w:r>
              <w:rPr>
                <w:sz w:val="22"/>
              </w:rPr>
              <w:t>8</w:t>
            </w:r>
            <w:r>
              <w:rPr>
                <w:sz w:val="22"/>
              </w:rPr>
              <w:t>.服务期内发生各种事故：包括</w:t>
            </w:r>
            <w:r>
              <w:rPr>
                <w:sz w:val="22"/>
              </w:rPr>
              <w:t>但不限于</w:t>
            </w:r>
            <w:r>
              <w:rPr>
                <w:sz w:val="22"/>
              </w:rPr>
              <w:t>服务人员的人身及财产安全、交通、防火和劳资纠纷</w:t>
            </w:r>
            <w:r>
              <w:rPr>
                <w:sz w:val="22"/>
              </w:rPr>
              <w:t>(包括中标</w:t>
            </w:r>
            <w:r>
              <w:rPr>
                <w:sz w:val="22"/>
              </w:rPr>
              <w:t>供应商</w:t>
            </w:r>
            <w:r>
              <w:rPr>
                <w:sz w:val="22"/>
              </w:rPr>
              <w:t>与服务人员解除劳动合同的补偿或赔偿</w:t>
            </w:r>
            <w:r>
              <w:rPr>
                <w:sz w:val="22"/>
              </w:rPr>
              <w:t>) 等事件均由中标</w:t>
            </w:r>
            <w:r>
              <w:rPr>
                <w:sz w:val="22"/>
              </w:rPr>
              <w:t>供应商</w:t>
            </w:r>
            <w:r>
              <w:rPr>
                <w:sz w:val="22"/>
              </w:rPr>
              <w:t>负责处理</w:t>
            </w:r>
            <w:r>
              <w:rPr>
                <w:sz w:val="22"/>
              </w:rPr>
              <w:t>(包括但不限于协商、调解、仲裁、诉讼等) ，并承担相应责任及费用，不得影响本项目的正常运作；如因此造成采购人损失的，中标</w:t>
            </w:r>
            <w:r>
              <w:rPr>
                <w:sz w:val="22"/>
              </w:rPr>
              <w:t>供应商</w:t>
            </w:r>
            <w:r>
              <w:rPr>
                <w:sz w:val="22"/>
              </w:rPr>
              <w:t>还应赔偿采购人遭受的一切损失。</w:t>
            </w:r>
          </w:p>
          <w:p>
            <w:pPr>
              <w:pStyle w:val="null3"/>
              <w:ind w:firstLine="440"/>
              <w:jc w:val="both"/>
            </w:pPr>
            <w:r>
              <w:rPr>
                <w:sz w:val="22"/>
              </w:rPr>
              <w:t>9</w:t>
            </w:r>
            <w:r>
              <w:rPr>
                <w:sz w:val="22"/>
              </w:rPr>
              <w:t>.在服务期内，</w:t>
            </w:r>
            <w:r>
              <w:rPr>
                <w:sz w:val="22"/>
              </w:rPr>
              <w:t>如出现三期员工（孕期、产期、哺乳期）的，根据采购人需求，需安排其他人员对上述人员进行顶岗；</w:t>
            </w:r>
            <w:r>
              <w:rPr>
                <w:sz w:val="22"/>
              </w:rPr>
              <w:t>如派驻服务人员</w:t>
            </w:r>
            <w:r>
              <w:rPr>
                <w:sz w:val="22"/>
              </w:rPr>
              <w:t>全年度病假累计超过</w:t>
            </w:r>
            <w:r>
              <w:rPr>
                <w:sz w:val="22"/>
              </w:rPr>
              <w:t>30天、事假</w:t>
            </w:r>
            <w:r>
              <w:rPr>
                <w:sz w:val="22"/>
              </w:rPr>
              <w:t>累计超过</w:t>
            </w:r>
            <w:r>
              <w:rPr>
                <w:sz w:val="22"/>
              </w:rPr>
              <w:t>15天</w:t>
            </w:r>
            <w:r>
              <w:rPr>
                <w:sz w:val="22"/>
              </w:rPr>
              <w:t>的</w:t>
            </w:r>
            <w:r>
              <w:rPr>
                <w:sz w:val="22"/>
              </w:rPr>
              <w:t>，采购人有权要求</w:t>
            </w:r>
            <w:r>
              <w:rPr>
                <w:sz w:val="22"/>
              </w:rPr>
              <w:t>安排人员顶岗或</w:t>
            </w:r>
            <w:r>
              <w:rPr>
                <w:sz w:val="22"/>
              </w:rPr>
              <w:t>更换该人员</w:t>
            </w:r>
            <w:r>
              <w:rPr>
                <w:sz w:val="22"/>
              </w:rPr>
              <w:t>；</w:t>
            </w:r>
            <w:r>
              <w:rPr>
                <w:sz w:val="22"/>
              </w:rPr>
              <w:t>以上顶岗所产生的费用由中标</w:t>
            </w:r>
            <w:r>
              <w:rPr>
                <w:sz w:val="22"/>
              </w:rPr>
              <w:t>供应商</w:t>
            </w:r>
            <w:r>
              <w:rPr>
                <w:sz w:val="22"/>
              </w:rPr>
              <w:t>负责。</w:t>
            </w:r>
          </w:p>
          <w:p>
            <w:pPr>
              <w:pStyle w:val="null3"/>
              <w:ind w:firstLine="442"/>
              <w:jc w:val="both"/>
            </w:pPr>
            <w:r>
              <w:rPr>
                <w:sz w:val="22"/>
                <w:b/>
                <w:shd w:fill="DDDDDD" w:val="clear"/>
              </w:rPr>
              <w:t>★</w:t>
            </w:r>
            <w:r>
              <w:rPr>
                <w:sz w:val="22"/>
                <w:b/>
                <w:shd w:fill="DDDDDD" w:val="clear"/>
              </w:rPr>
              <w:t>10.中标供应商需根据采购人的需求，制定科学合理的服务人员考核方案，</w:t>
            </w:r>
            <w:r>
              <w:rPr>
                <w:sz w:val="22"/>
                <w:b/>
                <w:shd w:fill="DDDDDD" w:val="clear"/>
              </w:rPr>
              <w:t>根据使用科室实际需求对服务人员进</w:t>
            </w:r>
            <w:r>
              <w:rPr>
                <w:sz w:val="22"/>
                <w:b/>
                <w:shd w:fill="DDDDDD" w:val="clear"/>
              </w:rPr>
              <w:t>行考核</w:t>
            </w:r>
            <w:r>
              <w:rPr>
                <w:sz w:val="22"/>
                <w:b/>
                <w:shd w:fill="DDDDDD" w:val="clear"/>
              </w:rPr>
              <w:t>；出现以下情况的各采购单位有权要求中标供应商更换派驻服务人员：</w:t>
            </w:r>
          </w:p>
          <w:p>
            <w:pPr>
              <w:pStyle w:val="null3"/>
              <w:ind w:firstLine="442"/>
              <w:jc w:val="both"/>
            </w:pPr>
            <w:r>
              <w:rPr>
                <w:sz w:val="22"/>
                <w:b/>
                <w:shd w:fill="DDDDDD" w:val="clear"/>
              </w:rPr>
              <w:t>10.1.中山市第二人民医院：全年度考核结果排名靠后的，或</w:t>
            </w:r>
            <w:r>
              <w:rPr>
                <w:sz w:val="22"/>
                <w:b/>
                <w:shd w:fill="DDDDDD" w:val="clear"/>
              </w:rPr>
              <w:t>采购人使用科室核心小组有3/4或以上</w:t>
            </w:r>
            <w:r>
              <w:rPr>
                <w:sz w:val="22"/>
                <w:b/>
                <w:shd w:fill="DDDDDD" w:val="clear"/>
              </w:rPr>
              <w:t>人数对中标</w:t>
            </w:r>
            <w:r>
              <w:rPr>
                <w:sz w:val="22"/>
                <w:b/>
                <w:shd w:fill="DDDDDD" w:val="clear"/>
              </w:rPr>
              <w:t>供应商</w:t>
            </w:r>
            <w:r>
              <w:rPr>
                <w:sz w:val="22"/>
                <w:b/>
                <w:shd w:fill="DDDDDD" w:val="clear"/>
              </w:rPr>
              <w:t>派驻服务人员的服务质量不满意的</w:t>
            </w:r>
            <w:r>
              <w:rPr>
                <w:sz w:val="22"/>
                <w:b/>
                <w:shd w:fill="DDDDDD" w:val="clear"/>
              </w:rPr>
              <w:t>。</w:t>
            </w:r>
          </w:p>
          <w:p>
            <w:pPr>
              <w:pStyle w:val="null3"/>
              <w:ind w:firstLine="442"/>
              <w:jc w:val="both"/>
            </w:pPr>
            <w:r>
              <w:rPr>
                <w:sz w:val="22"/>
                <w:b/>
                <w:shd w:fill="DDDDDD" w:val="clear"/>
              </w:rPr>
              <w:t>10.2.中山市大茅医院：</w:t>
            </w:r>
            <w:r>
              <w:rPr>
                <w:sz w:val="22"/>
                <w:b/>
                <w:shd w:fill="DDDDDD" w:val="clear"/>
              </w:rPr>
              <w:t>采购人使用科室核心小组有3/4或以上人数对中标</w:t>
            </w:r>
            <w:r>
              <w:rPr>
                <w:sz w:val="22"/>
                <w:b/>
                <w:shd w:fill="DDDDDD" w:val="clear"/>
              </w:rPr>
              <w:t>供应商</w:t>
            </w:r>
            <w:r>
              <w:rPr>
                <w:sz w:val="22"/>
                <w:b/>
                <w:shd w:fill="DDDDDD" w:val="clear"/>
              </w:rPr>
              <w:t>派驻服务人员的服务质量不满意的</w:t>
            </w:r>
            <w:r>
              <w:rPr>
                <w:sz w:val="22"/>
                <w:b/>
                <w:shd w:fill="DDDDDD" w:val="clear"/>
              </w:rPr>
              <w:t>。</w:t>
            </w:r>
          </w:p>
          <w:p>
            <w:pPr>
              <w:pStyle w:val="null3"/>
              <w:ind w:firstLine="442"/>
              <w:jc w:val="both"/>
            </w:pPr>
            <w:r>
              <w:rPr>
                <w:sz w:val="22"/>
                <w:b/>
                <w:shd w:fill="DDDDDD" w:val="clear"/>
              </w:rPr>
              <w:t>10.3.</w:t>
            </w:r>
            <w:r>
              <w:rPr>
                <w:sz w:val="22"/>
                <w:b/>
                <w:shd w:fill="DDDDDD" w:val="clear"/>
              </w:rPr>
              <w:t>中标</w:t>
            </w:r>
            <w:r>
              <w:rPr>
                <w:sz w:val="22"/>
                <w:b/>
                <w:shd w:fill="DDDDDD" w:val="clear"/>
              </w:rPr>
              <w:t>供应商须</w:t>
            </w:r>
            <w:r>
              <w:rPr>
                <w:sz w:val="22"/>
                <w:b/>
                <w:shd w:fill="DDDDDD" w:val="clear"/>
              </w:rPr>
              <w:t>在收到采购人书面通知</w:t>
            </w:r>
            <w:r>
              <w:rPr>
                <w:sz w:val="22"/>
                <w:b/>
                <w:shd w:fill="DDDDDD" w:val="clear"/>
              </w:rPr>
              <w:t>后</w:t>
            </w:r>
            <w:r>
              <w:rPr>
                <w:sz w:val="22"/>
                <w:b/>
                <w:shd w:fill="DDDDDD" w:val="clear"/>
              </w:rPr>
              <w:t>15个工作日内</w:t>
            </w:r>
            <w:r>
              <w:rPr>
                <w:sz w:val="22"/>
                <w:b/>
                <w:shd w:fill="DDDDDD" w:val="clear"/>
              </w:rPr>
              <w:t>予以</w:t>
            </w:r>
            <w:r>
              <w:rPr>
                <w:sz w:val="22"/>
                <w:b/>
                <w:shd w:fill="DDDDDD" w:val="clear"/>
              </w:rPr>
              <w:t>更换。</w:t>
            </w:r>
            <w:r>
              <w:rPr>
                <w:sz w:val="22"/>
                <w:b/>
                <w:shd w:fill="DDDDDD" w:val="clear"/>
              </w:rPr>
              <w:t>具体的人员考核标准可以由采购人与中标供应商签订服务合同时，参照医院规章制度、处罚条款，咨询各用人部门后制定实施。</w:t>
            </w:r>
          </w:p>
          <w:p>
            <w:pPr>
              <w:pStyle w:val="null3"/>
              <w:ind w:firstLine="440"/>
              <w:jc w:val="both"/>
            </w:pPr>
            <w:r>
              <w:rPr>
                <w:sz w:val="22"/>
              </w:rPr>
              <w:t>1</w:t>
            </w:r>
            <w:r>
              <w:rPr>
                <w:sz w:val="22"/>
              </w:rPr>
              <w:t>1</w:t>
            </w:r>
            <w:r>
              <w:rPr>
                <w:sz w:val="22"/>
              </w:rPr>
              <w:t>.若因派驻服务人员劳动合同终止 (或解除) 所产生的经济补偿或经济赔偿等相关费用由中标</w:t>
            </w:r>
            <w:r>
              <w:rPr>
                <w:sz w:val="22"/>
              </w:rPr>
              <w:t>供应商</w:t>
            </w:r>
            <w:r>
              <w:rPr>
                <w:sz w:val="22"/>
              </w:rPr>
              <w:t>承担。</w:t>
            </w:r>
          </w:p>
          <w:p>
            <w:pPr>
              <w:pStyle w:val="null3"/>
              <w:ind w:firstLine="440"/>
              <w:jc w:val="both"/>
            </w:pPr>
            <w:r>
              <w:rPr>
                <w:sz w:val="22"/>
              </w:rPr>
              <w:t>1</w:t>
            </w:r>
            <w:r>
              <w:rPr>
                <w:sz w:val="22"/>
              </w:rPr>
              <w:t>2</w:t>
            </w:r>
            <w:r>
              <w:rPr>
                <w:sz w:val="22"/>
              </w:rPr>
              <w:t>.因派驻服务人员辞职而须更换人员的，招聘工作以及由此产生的相关费用由中标</w:t>
            </w:r>
            <w:r>
              <w:rPr>
                <w:sz w:val="22"/>
              </w:rPr>
              <w:t>供应商</w:t>
            </w:r>
            <w:r>
              <w:rPr>
                <w:sz w:val="22"/>
              </w:rPr>
              <w:t>负责。</w:t>
            </w:r>
          </w:p>
          <w:p>
            <w:pPr>
              <w:pStyle w:val="null3"/>
              <w:ind w:firstLine="442"/>
              <w:jc w:val="both"/>
            </w:pPr>
            <w:r>
              <w:rPr>
                <w:sz w:val="22"/>
                <w:b/>
                <w:shd w:fill="DDDDDD" w:val="clear"/>
              </w:rPr>
              <w:t>★</w:t>
            </w:r>
            <w:r>
              <w:rPr>
                <w:sz w:val="22"/>
                <w:b/>
                <w:shd w:fill="DDDDDD" w:val="clear"/>
              </w:rPr>
              <w:t>13</w:t>
            </w:r>
            <w:r>
              <w:rPr>
                <w:sz w:val="22"/>
                <w:b/>
                <w:shd w:fill="DDDDDD" w:val="clear"/>
              </w:rPr>
              <w:t>.中标</w:t>
            </w:r>
            <w:r>
              <w:rPr>
                <w:sz w:val="22"/>
                <w:b/>
                <w:shd w:fill="DDDDDD" w:val="clear"/>
              </w:rPr>
              <w:t>供应商</w:t>
            </w:r>
            <w:r>
              <w:rPr>
                <w:sz w:val="22"/>
                <w:b/>
                <w:shd w:fill="DDDDDD" w:val="clear"/>
              </w:rPr>
              <w:t>支付给派驻服务人员的薪酬必须公开透明，每个月支付的所有薪酬费用资料 (包括工资、社保、住房公积金以及相关福利待遇) 必须交由采购人备案。如采购人发现中标</w:t>
            </w:r>
            <w:r>
              <w:rPr>
                <w:sz w:val="22"/>
                <w:b/>
                <w:shd w:fill="DDDDDD" w:val="clear"/>
              </w:rPr>
              <w:t>供应商</w:t>
            </w:r>
            <w:r>
              <w:rPr>
                <w:sz w:val="22"/>
                <w:b/>
                <w:shd w:fill="DDDDDD" w:val="clear"/>
              </w:rPr>
              <w:t>所支付的薪酬不符合标准或支付的薪酬账目虚假，中标</w:t>
            </w:r>
            <w:r>
              <w:rPr>
                <w:sz w:val="22"/>
                <w:b/>
                <w:shd w:fill="DDDDDD" w:val="clear"/>
              </w:rPr>
              <w:t>供应商</w:t>
            </w:r>
            <w:r>
              <w:rPr>
                <w:sz w:val="22"/>
                <w:b/>
                <w:shd w:fill="DDDDDD" w:val="clear"/>
              </w:rPr>
              <w:t>将承担一切的法律责任，且采购人有权</w:t>
            </w:r>
            <w:r>
              <w:rPr>
                <w:sz w:val="22"/>
                <w:b/>
                <w:shd w:fill="DDDDDD" w:val="clear"/>
              </w:rPr>
              <w:t>终止</w:t>
            </w:r>
            <w:r>
              <w:rPr>
                <w:sz w:val="22"/>
                <w:b/>
                <w:shd w:fill="DDDDDD" w:val="clear"/>
              </w:rPr>
              <w:t>合同并要求中标</w:t>
            </w:r>
            <w:r>
              <w:rPr>
                <w:sz w:val="22"/>
                <w:b/>
                <w:shd w:fill="DDDDDD" w:val="clear"/>
              </w:rPr>
              <w:t>供应商</w:t>
            </w:r>
            <w:r>
              <w:rPr>
                <w:sz w:val="22"/>
                <w:b/>
                <w:shd w:fill="DDDDDD" w:val="clear"/>
              </w:rPr>
              <w:t>支付合同金额的1%作为违约金；如发现所支付的薪酬存在违反劳动合同法等相关法律法规损害劳动者合法权益行为，采购人可要求限期改正，若中标</w:t>
            </w:r>
            <w:r>
              <w:rPr>
                <w:sz w:val="22"/>
                <w:b/>
                <w:shd w:fill="DDDDDD" w:val="clear"/>
              </w:rPr>
              <w:t>供应商</w:t>
            </w:r>
            <w:r>
              <w:rPr>
                <w:sz w:val="22"/>
                <w:b/>
                <w:shd w:fill="DDDDDD" w:val="clear"/>
              </w:rPr>
              <w:t>不予以改正，采购人有权不予支付当月服务费，情节严重的，采购人有权</w:t>
            </w:r>
            <w:r>
              <w:rPr>
                <w:sz w:val="22"/>
                <w:b/>
                <w:shd w:fill="DDDDDD" w:val="clear"/>
              </w:rPr>
              <w:t>终止</w:t>
            </w:r>
            <w:r>
              <w:rPr>
                <w:sz w:val="22"/>
                <w:b/>
                <w:shd w:fill="DDDDDD" w:val="clear"/>
              </w:rPr>
              <w:t>合同。</w:t>
            </w:r>
          </w:p>
          <w:p>
            <w:pPr>
              <w:pStyle w:val="null3"/>
              <w:ind w:firstLine="440"/>
              <w:jc w:val="both"/>
            </w:pPr>
            <w:r>
              <w:rPr>
                <w:sz w:val="22"/>
              </w:rPr>
              <w:t>1</w:t>
            </w:r>
            <w:r>
              <w:rPr>
                <w:sz w:val="22"/>
              </w:rPr>
              <w:t>4</w:t>
            </w:r>
            <w:r>
              <w:rPr>
                <w:sz w:val="22"/>
              </w:rPr>
              <w:t>.服务期间，如采购人对个别派驻服务人员进行奖励的，中标</w:t>
            </w:r>
            <w:r>
              <w:rPr>
                <w:sz w:val="22"/>
              </w:rPr>
              <w:t>供应商</w:t>
            </w:r>
            <w:r>
              <w:rPr>
                <w:sz w:val="22"/>
              </w:rPr>
              <w:t>须将奖励全部给该服务人员。</w:t>
            </w:r>
          </w:p>
          <w:p>
            <w:pPr>
              <w:pStyle w:val="null3"/>
              <w:ind w:firstLine="440"/>
              <w:jc w:val="both"/>
            </w:pPr>
            <w:r>
              <w:rPr>
                <w:sz w:val="22"/>
              </w:rPr>
              <w:t>1</w:t>
            </w:r>
            <w:r>
              <w:rPr>
                <w:sz w:val="22"/>
              </w:rPr>
              <w:t>5</w:t>
            </w:r>
            <w:r>
              <w:rPr>
                <w:sz w:val="22"/>
              </w:rPr>
              <w:t>.中标</w:t>
            </w:r>
            <w:r>
              <w:rPr>
                <w:sz w:val="22"/>
              </w:rPr>
              <w:t>供应商</w:t>
            </w:r>
            <w:r>
              <w:rPr>
                <w:sz w:val="22"/>
              </w:rPr>
              <w:t>负责派驻服务人员在采购人单位服务期间出现意外伤害死亡、疾病住院、劳动关系解除等意外赔偿</w:t>
            </w:r>
            <w:r>
              <w:rPr>
                <w:sz w:val="22"/>
              </w:rPr>
              <w:t>(按照劳动合同法相关规定赔偿，中标</w:t>
            </w:r>
            <w:r>
              <w:rPr>
                <w:sz w:val="22"/>
              </w:rPr>
              <w:t>供应商</w:t>
            </w:r>
            <w:r>
              <w:rPr>
                <w:sz w:val="22"/>
              </w:rPr>
              <w:t>须负责办理相关手续</w:t>
            </w:r>
            <w:r>
              <w:rPr>
                <w:sz w:val="22"/>
              </w:rPr>
              <w:t>)。</w:t>
            </w:r>
          </w:p>
          <w:p>
            <w:pPr>
              <w:pStyle w:val="null3"/>
              <w:ind w:firstLine="440"/>
              <w:jc w:val="both"/>
            </w:pPr>
            <w:r>
              <w:rPr>
                <w:sz w:val="22"/>
              </w:rPr>
              <w:t>1</w:t>
            </w:r>
            <w:r>
              <w:rPr>
                <w:sz w:val="22"/>
              </w:rPr>
              <w:t>6</w:t>
            </w:r>
            <w:r>
              <w:rPr>
                <w:sz w:val="22"/>
              </w:rPr>
              <w:t>.中标</w:t>
            </w:r>
            <w:r>
              <w:rPr>
                <w:sz w:val="22"/>
              </w:rPr>
              <w:t>供应商</w:t>
            </w:r>
            <w:r>
              <w:rPr>
                <w:sz w:val="22"/>
              </w:rPr>
              <w:t>有义务按采购人要求，督促派驻服务人员严格遵守国家法律法规以及采购人的规章制度、管理规范和劳动纪律、忠于职守、文明礼貌、服从和执行采购单位的工作安排和调度，并接受采购单位管理人员的检查监督。</w:t>
            </w:r>
          </w:p>
          <w:p>
            <w:pPr>
              <w:pStyle w:val="null3"/>
              <w:ind w:firstLine="440"/>
              <w:jc w:val="both"/>
            </w:pPr>
            <w:r>
              <w:rPr>
                <w:sz w:val="22"/>
              </w:rPr>
              <w:t>1</w:t>
            </w:r>
            <w:r>
              <w:rPr>
                <w:sz w:val="22"/>
              </w:rPr>
              <w:t>7</w:t>
            </w:r>
            <w:r>
              <w:rPr>
                <w:sz w:val="22"/>
              </w:rPr>
              <w:t>.派驻服务人员不服从采购人日常管理的，采购人有权依据有关管理规定通知中标</w:t>
            </w:r>
            <w:r>
              <w:rPr>
                <w:sz w:val="22"/>
              </w:rPr>
              <w:t>供应商</w:t>
            </w:r>
            <w:r>
              <w:rPr>
                <w:sz w:val="22"/>
              </w:rPr>
              <w:t>进行相应的处罚。</w:t>
            </w:r>
          </w:p>
          <w:p>
            <w:pPr>
              <w:pStyle w:val="null3"/>
              <w:ind w:firstLine="440"/>
              <w:jc w:val="both"/>
            </w:pPr>
            <w:r>
              <w:rPr>
                <w:sz w:val="22"/>
              </w:rPr>
              <w:t>1</w:t>
            </w:r>
            <w:r>
              <w:rPr>
                <w:sz w:val="22"/>
              </w:rPr>
              <w:t>8</w:t>
            </w:r>
            <w:r>
              <w:rPr>
                <w:sz w:val="22"/>
              </w:rPr>
              <w:t>.派驻服务人员违反采购人劳动纪律或规章制度，采购人可</w:t>
            </w:r>
            <w:r>
              <w:rPr>
                <w:sz w:val="22"/>
              </w:rPr>
              <w:t>视情</w:t>
            </w:r>
            <w:r>
              <w:rPr>
                <w:sz w:val="22"/>
              </w:rPr>
              <w:t>扣减中标</w:t>
            </w:r>
            <w:r>
              <w:rPr>
                <w:sz w:val="22"/>
              </w:rPr>
              <w:t>供应商</w:t>
            </w:r>
            <w:r>
              <w:rPr>
                <w:sz w:val="22"/>
              </w:rPr>
              <w:t>当月的服务费用。</w:t>
            </w:r>
          </w:p>
          <w:p>
            <w:pPr>
              <w:pStyle w:val="null3"/>
              <w:ind w:firstLine="440"/>
              <w:jc w:val="both"/>
            </w:pPr>
            <w:r>
              <w:rPr>
                <w:sz w:val="22"/>
              </w:rPr>
              <w:t>19</w:t>
            </w:r>
            <w:r>
              <w:rPr>
                <w:sz w:val="22"/>
              </w:rPr>
              <w:t>.</w:t>
            </w:r>
            <w:r>
              <w:rPr>
                <w:sz w:val="22"/>
              </w:rPr>
              <w:t>因</w:t>
            </w:r>
            <w:r>
              <w:rPr>
                <w:sz w:val="22"/>
              </w:rPr>
              <w:t>中标</w:t>
            </w:r>
            <w:r>
              <w:rPr>
                <w:sz w:val="22"/>
              </w:rPr>
              <w:t>供应商</w:t>
            </w:r>
            <w:r>
              <w:rPr>
                <w:sz w:val="22"/>
              </w:rPr>
              <w:t>工作失误造成派驻服务人员经济损失的，所产生的损失及后果由中标</w:t>
            </w:r>
            <w:r>
              <w:rPr>
                <w:sz w:val="22"/>
              </w:rPr>
              <w:t>供应商</w:t>
            </w:r>
            <w:r>
              <w:rPr>
                <w:sz w:val="22"/>
              </w:rPr>
              <w:t>承担。</w:t>
            </w:r>
          </w:p>
          <w:p>
            <w:pPr>
              <w:pStyle w:val="null3"/>
              <w:ind w:firstLine="440"/>
              <w:jc w:val="both"/>
            </w:pPr>
            <w:r>
              <w:rPr>
                <w:sz w:val="22"/>
              </w:rPr>
              <w:t>20</w:t>
            </w:r>
            <w:r>
              <w:rPr>
                <w:sz w:val="22"/>
              </w:rPr>
              <w:t>.如因中标</w:t>
            </w:r>
            <w:r>
              <w:rPr>
                <w:sz w:val="22"/>
              </w:rPr>
              <w:t>供应商</w:t>
            </w:r>
            <w:r>
              <w:rPr>
                <w:sz w:val="22"/>
              </w:rPr>
              <w:t>引起的劳资纠纷问题</w:t>
            </w:r>
            <w:r>
              <w:rPr>
                <w:sz w:val="22"/>
              </w:rPr>
              <w:t>而</w:t>
            </w:r>
            <w:r>
              <w:rPr>
                <w:sz w:val="22"/>
              </w:rPr>
              <w:t>影响采购人正常工作的，采购人有权要求中标</w:t>
            </w:r>
            <w:r>
              <w:rPr>
                <w:sz w:val="22"/>
              </w:rPr>
              <w:t>供应商</w:t>
            </w:r>
            <w:r>
              <w:rPr>
                <w:sz w:val="22"/>
              </w:rPr>
              <w:t>更换符合要求的派驻服务人员以确保正常提供服务，所产生的费用由中标</w:t>
            </w:r>
            <w:r>
              <w:rPr>
                <w:sz w:val="22"/>
              </w:rPr>
              <w:t>供应商</w:t>
            </w:r>
            <w:r>
              <w:rPr>
                <w:sz w:val="22"/>
              </w:rPr>
              <w:t>承担。</w:t>
            </w:r>
          </w:p>
          <w:p>
            <w:pPr>
              <w:pStyle w:val="null3"/>
              <w:ind w:firstLine="440"/>
              <w:jc w:val="both"/>
            </w:pPr>
            <w:r>
              <w:rPr>
                <w:sz w:val="22"/>
              </w:rPr>
              <w:t>2</w:t>
            </w:r>
            <w:r>
              <w:rPr>
                <w:sz w:val="22"/>
              </w:rPr>
              <w:t>1</w:t>
            </w:r>
            <w:r>
              <w:rPr>
                <w:sz w:val="22"/>
              </w:rPr>
              <w:t>.采购人对中标</w:t>
            </w:r>
            <w:r>
              <w:rPr>
                <w:sz w:val="22"/>
              </w:rPr>
              <w:t>供应商</w:t>
            </w:r>
            <w:r>
              <w:rPr>
                <w:sz w:val="22"/>
              </w:rPr>
              <w:t>的服务实施活动进行全过程监督、检查和管理，负责项目的决策和总体监督，对项目宏观的把握和整体推进。</w:t>
            </w:r>
          </w:p>
          <w:p>
            <w:pPr>
              <w:pStyle w:val="null3"/>
              <w:ind w:firstLine="440"/>
              <w:jc w:val="both"/>
            </w:pPr>
            <w:r>
              <w:rPr>
                <w:sz w:val="22"/>
              </w:rPr>
              <w:t>2</w:t>
            </w:r>
            <w:r>
              <w:rPr>
                <w:sz w:val="22"/>
              </w:rPr>
              <w:t>2</w:t>
            </w:r>
            <w:r>
              <w:rPr>
                <w:sz w:val="22"/>
              </w:rPr>
              <w:t>.中标</w:t>
            </w:r>
            <w:r>
              <w:rPr>
                <w:sz w:val="22"/>
              </w:rPr>
              <w:t>供应商</w:t>
            </w:r>
            <w:r>
              <w:rPr>
                <w:sz w:val="22"/>
              </w:rPr>
              <w:t>必须就采购人提供的全部内容和服务要求做出回应，提供切合该服务项目的整体解决方案，并在项目范围内完成指定的工作和负责解决全部的业务问题</w:t>
            </w:r>
            <w:r>
              <w:rPr>
                <w:sz w:val="22"/>
              </w:rPr>
              <w:t>。</w:t>
            </w:r>
            <w:r>
              <w:rPr>
                <w:sz w:val="22"/>
              </w:rPr>
              <w:t>中标</w:t>
            </w:r>
            <w:r>
              <w:rPr>
                <w:sz w:val="22"/>
              </w:rPr>
              <w:t>供应商</w:t>
            </w:r>
            <w:r>
              <w:rPr>
                <w:sz w:val="22"/>
              </w:rPr>
              <w:t>必须对采购人提出的有关问题和</w:t>
            </w:r>
            <w:r>
              <w:rPr>
                <w:sz w:val="22"/>
              </w:rPr>
              <w:t>质</w:t>
            </w:r>
            <w:r>
              <w:rPr>
                <w:sz w:val="22"/>
              </w:rPr>
              <w:t>疑作出实质性回应。</w:t>
            </w:r>
          </w:p>
          <w:p>
            <w:pPr>
              <w:pStyle w:val="null3"/>
              <w:ind w:firstLine="442"/>
              <w:jc w:val="both"/>
            </w:pPr>
            <w:r>
              <w:rPr>
                <w:sz w:val="22"/>
                <w:b/>
                <w:shd w:fill="DDDDDD" w:val="clear"/>
              </w:rPr>
              <w:t>★2</w:t>
            </w:r>
            <w:r>
              <w:rPr>
                <w:sz w:val="22"/>
                <w:b/>
                <w:shd w:fill="DDDDDD" w:val="clear"/>
              </w:rPr>
              <w:t>3</w:t>
            </w:r>
            <w:r>
              <w:rPr>
                <w:sz w:val="22"/>
                <w:b/>
                <w:shd w:fill="DDDDDD" w:val="clear"/>
              </w:rPr>
              <w:t>.服务期满后，中标</w:t>
            </w:r>
            <w:r>
              <w:rPr>
                <w:sz w:val="22"/>
                <w:b/>
                <w:shd w:fill="DDDDDD" w:val="clear"/>
              </w:rPr>
              <w:t>供应商</w:t>
            </w:r>
            <w:r>
              <w:rPr>
                <w:sz w:val="22"/>
                <w:b/>
                <w:shd w:fill="DDDDDD" w:val="clear"/>
              </w:rPr>
              <w:t>应妥善处理退场移交及人员安置，并配合采购人进行项目相关的交接工作，</w:t>
            </w:r>
            <w:r>
              <w:rPr>
                <w:sz w:val="22"/>
                <w:b/>
                <w:shd w:fill="DDDDDD" w:val="clear"/>
              </w:rPr>
              <w:t>中标供应商应优先招聘录用目前已在岗的辅助岗位工作人员</w:t>
            </w:r>
            <w:r>
              <w:rPr>
                <w:sz w:val="22"/>
                <w:b/>
                <w:shd w:fill="DDDDDD" w:val="clear"/>
              </w:rPr>
              <w:t>。</w:t>
            </w:r>
          </w:p>
          <w:p>
            <w:pPr>
              <w:pStyle w:val="null3"/>
              <w:ind w:firstLine="440"/>
              <w:jc w:val="both"/>
            </w:pPr>
            <w:r>
              <w:rPr>
                <w:sz w:val="22"/>
              </w:rPr>
              <w:t>2</w:t>
            </w:r>
            <w:r>
              <w:rPr>
                <w:sz w:val="22"/>
              </w:rPr>
              <w:t>4</w:t>
            </w:r>
            <w:r>
              <w:rPr>
                <w:sz w:val="22"/>
              </w:rPr>
              <w:t>.其他未尽事宜以双方合同签订时约定为准。采购人有权确定服务人员的数量、名单，且有权以书面形式向中标</w:t>
            </w:r>
            <w:r>
              <w:rPr>
                <w:sz w:val="22"/>
              </w:rPr>
              <w:t>供应商</w:t>
            </w:r>
            <w:r>
              <w:rPr>
                <w:sz w:val="22"/>
              </w:rPr>
              <w:t>提出服务的具体要求，以及服务人员的素质要求。中标</w:t>
            </w:r>
            <w:r>
              <w:rPr>
                <w:sz w:val="22"/>
              </w:rPr>
              <w:t>供应商</w:t>
            </w:r>
            <w:r>
              <w:rPr>
                <w:sz w:val="22"/>
              </w:rPr>
              <w:t>须按采购人要求提供符合实际需求和符合条件的服务人员</w:t>
            </w:r>
            <w:r>
              <w:rPr>
                <w:sz w:val="22"/>
              </w:rPr>
              <w:t>。</w:t>
            </w:r>
            <w:r>
              <w:rPr>
                <w:sz w:val="22"/>
              </w:rPr>
              <w:t>未尽事宜或遇客观情况变更，由采购人与中标</w:t>
            </w:r>
            <w:r>
              <w:rPr>
                <w:sz w:val="22"/>
              </w:rPr>
              <w:t>供应商</w:t>
            </w:r>
            <w:r>
              <w:rPr>
                <w:sz w:val="22"/>
              </w:rPr>
              <w:t>在合同期内以补充协议方式约定后执行。</w:t>
            </w:r>
          </w:p>
          <w:p>
            <w:pPr>
              <w:pStyle w:val="null3"/>
              <w:ind w:firstLine="440"/>
              <w:jc w:val="both"/>
            </w:pPr>
            <w:r>
              <w:rPr>
                <w:sz w:val="22"/>
                <w:b/>
                <w:shd w:fill="DDDDDD" w:val="clear"/>
              </w:rPr>
              <w:t>★2</w:t>
            </w:r>
            <w:r>
              <w:rPr>
                <w:sz w:val="22"/>
                <w:b/>
                <w:shd w:fill="DDDDDD" w:val="clear"/>
              </w:rPr>
              <w:t>5</w:t>
            </w:r>
            <w:r>
              <w:rPr>
                <w:sz w:val="22"/>
                <w:b/>
                <w:shd w:fill="DDDDDD" w:val="clear"/>
              </w:rPr>
              <w:t>.中标</w:t>
            </w:r>
            <w:r>
              <w:rPr>
                <w:sz w:val="22"/>
                <w:b/>
                <w:shd w:fill="DDDDDD" w:val="clear"/>
              </w:rPr>
              <w:t>供应商需于</w:t>
            </w:r>
            <w:r>
              <w:rPr>
                <w:sz w:val="22"/>
                <w:b/>
                <w:shd w:fill="DDDDDD" w:val="clear"/>
              </w:rPr>
              <w:t>服务期正式开始前一周内</w:t>
            </w:r>
            <w:r>
              <w:rPr>
                <w:sz w:val="22"/>
                <w:b/>
                <w:shd w:fill="DDDDDD" w:val="clear"/>
              </w:rPr>
              <w:t>，</w:t>
            </w:r>
            <w:r>
              <w:rPr>
                <w:sz w:val="22"/>
                <w:b/>
                <w:shd w:fill="DDDDDD" w:val="clear"/>
              </w:rPr>
              <w:t>根据采购人要求</w:t>
            </w:r>
            <w:r>
              <w:rPr>
                <w:sz w:val="22"/>
                <w:b/>
                <w:shd w:fill="DDDDDD" w:val="clear"/>
              </w:rPr>
              <w:t>，按期派遣足量</w:t>
            </w:r>
            <w:r>
              <w:rPr>
                <w:sz w:val="22"/>
                <w:b/>
                <w:shd w:fill="DDDDDD" w:val="clear"/>
              </w:rPr>
              <w:t>服务人员与</w:t>
            </w:r>
            <w:r>
              <w:rPr>
                <w:sz w:val="22"/>
                <w:b/>
                <w:shd w:fill="DDDDDD" w:val="clear"/>
              </w:rPr>
              <w:t>原服务</w:t>
            </w:r>
            <w:r>
              <w:rPr>
                <w:sz w:val="22"/>
                <w:b/>
                <w:shd w:fill="DDDDDD" w:val="clear"/>
              </w:rPr>
              <w:t>单位进行工作交接，确保有序入场与平稳过渡。（在投标文件《技术和服务要求响应表》</w:t>
            </w:r>
            <w:r>
              <w:rPr>
                <w:sz w:val="22"/>
                <w:b/>
                <w:shd w:fill="DDDDDD" w:val="clear"/>
              </w:rPr>
              <w:t>中进行响应</w:t>
            </w:r>
            <w:r>
              <w:rPr>
                <w:sz w:val="22"/>
                <w:b/>
                <w:shd w:fill="DDDDDD" w:val="clear"/>
              </w:rPr>
              <w:t>）</w:t>
            </w:r>
          </w:p>
          <w:p>
            <w:pPr>
              <w:pStyle w:val="null3"/>
              <w:ind w:firstLine="442"/>
              <w:jc w:val="both"/>
            </w:pPr>
            <w:r>
              <w:rPr>
                <w:sz w:val="22"/>
                <w:b/>
                <w:shd w:fill="DDDDDD" w:val="clear"/>
              </w:rPr>
              <w:t>★2</w:t>
            </w:r>
            <w:r>
              <w:rPr>
                <w:sz w:val="22"/>
                <w:b/>
                <w:shd w:fill="DDDDDD" w:val="clear"/>
              </w:rPr>
              <w:t>6</w:t>
            </w:r>
            <w:r>
              <w:rPr>
                <w:sz w:val="22"/>
                <w:b/>
                <w:shd w:fill="DDDDDD" w:val="clear"/>
              </w:rPr>
              <w:t>.中标</w:t>
            </w:r>
            <w:r>
              <w:rPr>
                <w:sz w:val="22"/>
                <w:b/>
                <w:shd w:fill="DDDDDD" w:val="clear"/>
              </w:rPr>
              <w:t>供应商</w:t>
            </w:r>
            <w:r>
              <w:rPr>
                <w:sz w:val="22"/>
                <w:b/>
                <w:shd w:fill="DDDDDD" w:val="clear"/>
              </w:rPr>
              <w:t>应按照《中华人民共和国劳动法》的相关规定发放工资，</w:t>
            </w:r>
            <w:r>
              <w:rPr>
                <w:sz w:val="22"/>
                <w:b/>
                <w:shd w:fill="DDDDDD" w:val="clear"/>
              </w:rPr>
              <w:t>派驻</w:t>
            </w:r>
            <w:r>
              <w:rPr>
                <w:sz w:val="22"/>
                <w:b/>
                <w:shd w:fill="DDDDDD" w:val="clear"/>
              </w:rPr>
              <w:t>服务人员工资不得低于中山市企业职工最低工资标准（工资不含按国家规定必须支付的社会保险及其他应付费用）</w:t>
            </w:r>
            <w:r>
              <w:rPr>
                <w:sz w:val="22"/>
                <w:b/>
                <w:shd w:fill="DDDDDD" w:val="clear"/>
              </w:rPr>
              <w:t>，最低工资标准发生变化的，中标供应商应相应作出调整，不得拖欠员工工资（含加班工资）。采购人对中标供应商所聘用人员不承担任何责任。中标供应商与其聘用人员之间的一切权利、义务和纠纷由中标供应商自行负责，与采购人无关</w:t>
            </w:r>
            <w:r>
              <w:rPr>
                <w:sz w:val="22"/>
                <w:b/>
                <w:shd w:fill="DDDDDD" w:val="clear"/>
              </w:rPr>
              <w:t>。（在投标文件《技术和服务要求响应表》</w:t>
            </w:r>
            <w:r>
              <w:rPr>
                <w:sz w:val="22"/>
                <w:b/>
                <w:shd w:fill="DDDDDD" w:val="clear"/>
              </w:rPr>
              <w:t>中进行响应</w:t>
            </w:r>
            <w:r>
              <w:rPr>
                <w:sz w:val="22"/>
                <w:b/>
                <w:shd w:fill="DDDDDD" w:val="clear"/>
              </w:rPr>
              <w:t>）</w:t>
            </w:r>
          </w:p>
          <w:p>
            <w:pPr>
              <w:pStyle w:val="null3"/>
              <w:ind w:firstLine="442"/>
              <w:jc w:val="both"/>
            </w:pPr>
            <w:r>
              <w:rPr>
                <w:sz w:val="22"/>
                <w:b/>
                <w:shd w:fill="DDDDDD" w:val="clear"/>
              </w:rPr>
              <w:t>★2</w:t>
            </w:r>
            <w:r>
              <w:rPr>
                <w:sz w:val="22"/>
                <w:b/>
                <w:shd w:fill="DDDDDD" w:val="clear"/>
              </w:rPr>
              <w:t>7</w:t>
            </w:r>
            <w:r>
              <w:rPr>
                <w:sz w:val="22"/>
                <w:b/>
                <w:shd w:fill="DDDDDD" w:val="clear"/>
              </w:rPr>
              <w:t>.中标</w:t>
            </w:r>
            <w:r>
              <w:rPr>
                <w:sz w:val="22"/>
                <w:b/>
                <w:shd w:fill="DDDDDD" w:val="clear"/>
              </w:rPr>
              <w:t>供应商</w:t>
            </w:r>
            <w:r>
              <w:rPr>
                <w:sz w:val="22"/>
                <w:b/>
                <w:shd w:fill="DDDDDD" w:val="clear"/>
              </w:rPr>
              <w:t>应按照《中华人民共和国社会保险法》和《住房公积金管理条例》的相关规定，支付国家规定必须购买的社会保险费用和缴存住房公积金。（在投标文件《技术和服务要求响应表》</w:t>
            </w:r>
            <w:r>
              <w:rPr>
                <w:sz w:val="22"/>
                <w:b/>
                <w:shd w:fill="DDDDDD" w:val="clear"/>
              </w:rPr>
              <w:t>中进行响应</w:t>
            </w:r>
            <w:r>
              <w:rPr>
                <w:sz w:val="22"/>
                <w:b/>
                <w:shd w:fill="DDDDDD" w:val="clear"/>
              </w:rPr>
              <w:t>）</w:t>
            </w:r>
          </w:p>
          <w:p>
            <w:pPr>
              <w:pStyle w:val="null3"/>
              <w:ind w:firstLine="442"/>
              <w:jc w:val="both"/>
            </w:pPr>
            <w:r>
              <w:rPr>
                <w:sz w:val="22"/>
                <w:b/>
                <w:shd w:fill="DDDDDD" w:val="clear"/>
              </w:rPr>
              <w:t>★2</w:t>
            </w:r>
            <w:r>
              <w:rPr>
                <w:sz w:val="22"/>
                <w:b/>
                <w:shd w:fill="DDDDDD" w:val="clear"/>
              </w:rPr>
              <w:t>8</w:t>
            </w:r>
            <w:r>
              <w:rPr>
                <w:sz w:val="22"/>
                <w:b/>
                <w:shd w:fill="DDDDDD" w:val="clear"/>
              </w:rPr>
              <w:t>.</w:t>
            </w:r>
            <w:r>
              <w:rPr>
                <w:sz w:val="22"/>
                <w:b/>
                <w:shd w:fill="DDDDDD" w:val="clear"/>
              </w:rPr>
              <w:t>中山市第二人民医院</w:t>
            </w:r>
            <w:r>
              <w:rPr>
                <w:sz w:val="22"/>
                <w:b/>
                <w:shd w:fill="DDDDDD" w:val="clear"/>
              </w:rPr>
              <w:t>作为</w:t>
            </w:r>
            <w:r>
              <w:rPr>
                <w:sz w:val="22"/>
                <w:b/>
                <w:shd w:fill="DDDDDD" w:val="clear"/>
              </w:rPr>
              <w:t>应对突发公共卫生事件和传染病防治任务</w:t>
            </w:r>
            <w:r>
              <w:rPr>
                <w:sz w:val="22"/>
                <w:b/>
                <w:shd w:fill="DDDDDD" w:val="clear"/>
              </w:rPr>
              <w:t>医院，在执行合同的过程中有权要求中标</w:t>
            </w:r>
            <w:r>
              <w:rPr>
                <w:sz w:val="22"/>
                <w:b/>
                <w:shd w:fill="DDDDDD" w:val="clear"/>
              </w:rPr>
              <w:t>供应商</w:t>
            </w:r>
            <w:r>
              <w:rPr>
                <w:sz w:val="22"/>
                <w:b/>
                <w:shd w:fill="DDDDDD" w:val="clear"/>
              </w:rPr>
              <w:t>按照相关规定做好</w:t>
            </w:r>
            <w:r>
              <w:rPr>
                <w:sz w:val="22"/>
                <w:b/>
                <w:shd w:fill="DDDDDD" w:val="clear"/>
              </w:rPr>
              <w:t>对应措施</w:t>
            </w:r>
            <w:r>
              <w:rPr>
                <w:sz w:val="22"/>
                <w:b/>
                <w:shd w:fill="DDDDDD" w:val="clear"/>
              </w:rPr>
              <w:t>，如完成人员培训、岗位调配等。</w:t>
            </w:r>
          </w:p>
          <w:p>
            <w:pPr>
              <w:pStyle w:val="null3"/>
              <w:ind w:firstLine="440"/>
              <w:jc w:val="both"/>
            </w:pPr>
            <w:r>
              <w:rPr>
                <w:sz w:val="22"/>
              </w:rPr>
              <w:t>29</w:t>
            </w:r>
            <w:r>
              <w:rPr>
                <w:sz w:val="22"/>
              </w:rPr>
              <w:t>.对本项目制定实施总体服务方案，具有成熟的管理模式，包括：（1）整体管理设想；（2）整体运作规划；（3）组织机构；（4）服务团队配置；（5）人员培训计划；（5）管理措施等。</w:t>
            </w:r>
          </w:p>
          <w:p>
            <w:pPr>
              <w:pStyle w:val="null3"/>
              <w:ind w:firstLine="440"/>
              <w:jc w:val="both"/>
            </w:pPr>
            <w:r>
              <w:rPr>
                <w:sz w:val="22"/>
              </w:rPr>
              <w:t>30</w:t>
            </w:r>
            <w:r>
              <w:rPr>
                <w:sz w:val="22"/>
              </w:rPr>
              <w:t>.中标</w:t>
            </w:r>
            <w:r>
              <w:rPr>
                <w:sz w:val="22"/>
              </w:rPr>
              <w:t>供应商</w:t>
            </w:r>
            <w:r>
              <w:rPr>
                <w:sz w:val="22"/>
              </w:rPr>
              <w:t>按照国家有关法律法规的相关规定，做好服务人员的计划生育管理工作并承担相应的责任。</w:t>
            </w:r>
          </w:p>
          <w:p>
            <w:pPr>
              <w:pStyle w:val="null3"/>
              <w:ind w:firstLine="442"/>
              <w:jc w:val="left"/>
            </w:pPr>
            <w:r>
              <w:rPr>
                <w:sz w:val="22"/>
                <w:b/>
              </w:rPr>
              <w:t>四</w:t>
            </w:r>
            <w:r>
              <w:rPr>
                <w:sz w:val="22"/>
                <w:b/>
              </w:rPr>
              <w:t>、项目</w:t>
            </w:r>
            <w:r>
              <w:rPr>
                <w:sz w:val="22"/>
                <w:b/>
              </w:rPr>
              <w:t>其他</w:t>
            </w:r>
            <w:r>
              <w:rPr>
                <w:sz w:val="22"/>
                <w:b/>
              </w:rPr>
              <w:t>要求</w:t>
            </w:r>
          </w:p>
          <w:p>
            <w:pPr>
              <w:pStyle w:val="null3"/>
              <w:ind w:firstLine="442"/>
              <w:jc w:val="both"/>
            </w:pPr>
            <w:r>
              <w:rPr>
                <w:sz w:val="22"/>
                <w:b/>
                <w:shd w:fill="DDDDDD" w:val="clear"/>
              </w:rPr>
              <w:t>★</w:t>
            </w:r>
            <w:r>
              <w:rPr>
                <w:sz w:val="22"/>
                <w:b/>
                <w:shd w:fill="DDDDDD" w:val="clear"/>
              </w:rPr>
              <w:t>1</w:t>
            </w:r>
            <w:r>
              <w:rPr>
                <w:sz w:val="22"/>
                <w:b/>
                <w:shd w:fill="DDDDDD" w:val="clear"/>
              </w:rPr>
              <w:t>.中标</w:t>
            </w:r>
            <w:r>
              <w:rPr>
                <w:sz w:val="22"/>
                <w:b/>
                <w:shd w:fill="DDDDDD" w:val="clear"/>
              </w:rPr>
              <w:t>供应商</w:t>
            </w:r>
            <w:r>
              <w:rPr>
                <w:sz w:val="22"/>
                <w:b/>
                <w:shd w:fill="DDDDDD" w:val="clear"/>
              </w:rPr>
              <w:t>承担服务项目需求所包含的具体实施工作及其他的配套服务，做好针对本项目的日常招聘和应急方案，常规岗位在收到采购人书面通知</w:t>
            </w:r>
            <w:r>
              <w:rPr>
                <w:sz w:val="22"/>
                <w:b/>
                <w:shd w:fill="DDDDDD" w:val="clear"/>
              </w:rPr>
              <w:t>后</w:t>
            </w:r>
            <w:r>
              <w:rPr>
                <w:sz w:val="22"/>
                <w:b/>
                <w:shd w:fill="DDDDDD" w:val="clear"/>
              </w:rPr>
              <w:t>1个月内招聘到岗，特殊、紧急岗位在收到采购人书面通知</w:t>
            </w:r>
            <w:r>
              <w:rPr>
                <w:sz w:val="22"/>
                <w:b/>
                <w:shd w:fill="DDDDDD" w:val="clear"/>
              </w:rPr>
              <w:t>后</w:t>
            </w:r>
            <w:r>
              <w:rPr>
                <w:sz w:val="22"/>
                <w:b/>
                <w:shd w:fill="DDDDDD" w:val="clear"/>
              </w:rPr>
              <w:t>15日内招聘到岗，如有人员离岗，需提前一个月向采购人报备。</w:t>
            </w:r>
          </w:p>
          <w:p>
            <w:pPr>
              <w:pStyle w:val="null3"/>
              <w:ind w:firstLine="440"/>
              <w:jc w:val="left"/>
            </w:pPr>
            <w:r>
              <w:rPr>
                <w:sz w:val="22"/>
              </w:rPr>
              <w:t>2</w:t>
            </w:r>
            <w:r>
              <w:rPr>
                <w:sz w:val="22"/>
              </w:rPr>
              <w:t>.工作时间:每人每周工作时间40小时。因工作需要采购人可要求服务人员加班，服务人员须服从工作安排，若超出40小时/周的，采购人可以对服务人员</w:t>
            </w:r>
            <w:r>
              <w:rPr>
                <w:sz w:val="22"/>
              </w:rPr>
              <w:t>安排</w:t>
            </w:r>
            <w:r>
              <w:rPr>
                <w:sz w:val="22"/>
              </w:rPr>
              <w:t>补休。中标</w:t>
            </w:r>
            <w:r>
              <w:rPr>
                <w:sz w:val="22"/>
              </w:rPr>
              <w:t>供应商</w:t>
            </w:r>
            <w:r>
              <w:rPr>
                <w:sz w:val="22"/>
              </w:rPr>
              <w:t>的服务人员必须遵守采购人的各项规章制度。</w:t>
            </w:r>
          </w:p>
          <w:p>
            <w:pPr>
              <w:pStyle w:val="null3"/>
              <w:ind w:firstLine="440"/>
              <w:jc w:val="left"/>
            </w:pPr>
            <w:r>
              <w:rPr>
                <w:sz w:val="22"/>
              </w:rPr>
              <w:t>3</w:t>
            </w:r>
            <w:r>
              <w:rPr>
                <w:sz w:val="22"/>
              </w:rPr>
              <w:t>.中标</w:t>
            </w:r>
            <w:r>
              <w:rPr>
                <w:sz w:val="22"/>
              </w:rPr>
              <w:t>供应商</w:t>
            </w:r>
            <w:r>
              <w:rPr>
                <w:sz w:val="22"/>
              </w:rPr>
              <w:t>管理人员应定期</w:t>
            </w:r>
            <w:r>
              <w:rPr>
                <w:sz w:val="22"/>
              </w:rPr>
              <w:t>(每半年1次) 与采购</w:t>
            </w:r>
            <w:r>
              <w:rPr>
                <w:sz w:val="22"/>
              </w:rPr>
              <w:t>人</w:t>
            </w:r>
            <w:r>
              <w:rPr>
                <w:sz w:val="22"/>
              </w:rPr>
              <w:t>就被派驻服务人员的品德、技能、考勤等方面的相关信息进行沟通交流并交换意见。及时调查掌握派驻服务人员的异常反应，对遇有特殊困难的派驻服务人员给予必要的关怀，及时处理采购</w:t>
            </w:r>
            <w:r>
              <w:rPr>
                <w:sz w:val="22"/>
              </w:rPr>
              <w:t>人</w:t>
            </w:r>
            <w:r>
              <w:rPr>
                <w:sz w:val="22"/>
              </w:rPr>
              <w:t>与被派驻服务人员之间的管理矛盾。</w:t>
            </w:r>
          </w:p>
          <w:p>
            <w:pPr>
              <w:pStyle w:val="null3"/>
              <w:ind w:firstLine="440"/>
              <w:jc w:val="left"/>
            </w:pPr>
            <w:r>
              <w:rPr>
                <w:sz w:val="22"/>
              </w:rPr>
              <w:t>4</w:t>
            </w:r>
            <w:r>
              <w:rPr>
                <w:sz w:val="22"/>
              </w:rPr>
              <w:t>.中标</w:t>
            </w:r>
            <w:r>
              <w:rPr>
                <w:sz w:val="22"/>
              </w:rPr>
              <w:t>供应商</w:t>
            </w:r>
            <w:r>
              <w:rPr>
                <w:sz w:val="22"/>
              </w:rPr>
              <w:t>不得随意更换服务人员，如派驻服务人员的休请假、撤换或辞退等，必须征得采购人的同意方可执行，经试用符合要求方可更换。</w:t>
            </w:r>
          </w:p>
          <w:p>
            <w:pPr>
              <w:pStyle w:val="null3"/>
              <w:ind w:firstLine="440"/>
              <w:jc w:val="left"/>
            </w:pPr>
            <w:r>
              <w:rPr>
                <w:sz w:val="22"/>
              </w:rPr>
              <w:t>5</w:t>
            </w:r>
            <w:r>
              <w:rPr>
                <w:sz w:val="22"/>
              </w:rPr>
              <w:t>.采购人或政府相关部门因专项任务对技术岗位服务人员发放的任何专项津贴，</w:t>
            </w:r>
            <w:r>
              <w:rPr>
                <w:sz w:val="22"/>
              </w:rPr>
              <w:t>中标供应商</w:t>
            </w:r>
            <w:r>
              <w:rPr>
                <w:sz w:val="22"/>
              </w:rPr>
              <w:t>应足额及时发放给服务人员，中标</w:t>
            </w:r>
            <w:r>
              <w:rPr>
                <w:sz w:val="22"/>
              </w:rPr>
              <w:t>供应商</w:t>
            </w:r>
            <w:r>
              <w:rPr>
                <w:sz w:val="22"/>
              </w:rPr>
              <w:t>不得截留、克扣、挪用或从中抽取任何服务管理费用，并接受采购人的监督。</w:t>
            </w:r>
          </w:p>
          <w:p>
            <w:pPr>
              <w:pStyle w:val="null3"/>
              <w:ind w:firstLine="442"/>
              <w:jc w:val="left"/>
            </w:pPr>
            <w:r>
              <w:rPr>
                <w:sz w:val="22"/>
                <w:b/>
                <w:shd w:fill="DDDDDD" w:val="clear"/>
              </w:rPr>
              <w:t>★</w:t>
            </w:r>
            <w:r>
              <w:rPr>
                <w:sz w:val="22"/>
                <w:b/>
                <w:shd w:fill="DDDDDD" w:val="clear"/>
              </w:rPr>
              <w:t>6</w:t>
            </w:r>
            <w:r>
              <w:rPr>
                <w:sz w:val="22"/>
                <w:b/>
                <w:shd w:fill="DDDDDD" w:val="clear"/>
              </w:rPr>
              <w:t>.服务人员的待遇标准应符合《中华人民共和国劳动法》、国家及地方相关劳动法律法规的规定，中标</w:t>
            </w:r>
            <w:r>
              <w:rPr>
                <w:sz w:val="22"/>
                <w:b/>
                <w:shd w:fill="DDDDDD" w:val="clear"/>
              </w:rPr>
              <w:t>供应商</w:t>
            </w:r>
            <w:r>
              <w:rPr>
                <w:sz w:val="22"/>
                <w:b/>
                <w:shd w:fill="DDDDDD" w:val="clear"/>
              </w:rPr>
              <w:t>应根据当地有关规定，缴交所派人员五险一金单位负担部分。若国家、省、市政府在缴交期间有新的政策规定，中标</w:t>
            </w:r>
            <w:r>
              <w:rPr>
                <w:sz w:val="22"/>
                <w:b/>
                <w:shd w:fill="DDDDDD" w:val="clear"/>
              </w:rPr>
              <w:t>供应商</w:t>
            </w:r>
            <w:r>
              <w:rPr>
                <w:sz w:val="22"/>
                <w:b/>
                <w:shd w:fill="DDDDDD" w:val="clear"/>
              </w:rPr>
              <w:t>须按新规定进行调整，相关费用由中标</w:t>
            </w:r>
            <w:r>
              <w:rPr>
                <w:sz w:val="22"/>
                <w:b/>
                <w:shd w:fill="DDDDDD" w:val="clear"/>
              </w:rPr>
              <w:t>供应商</w:t>
            </w:r>
            <w:r>
              <w:rPr>
                <w:sz w:val="22"/>
                <w:b/>
                <w:shd w:fill="DDDDDD" w:val="clear"/>
              </w:rPr>
              <w:t>自行负责。</w:t>
            </w:r>
          </w:p>
          <w:p>
            <w:pPr>
              <w:pStyle w:val="null3"/>
              <w:ind w:firstLine="442"/>
              <w:jc w:val="left"/>
            </w:pPr>
            <w:r>
              <w:rPr>
                <w:sz w:val="22"/>
                <w:b/>
              </w:rPr>
              <w:t>五</w:t>
            </w:r>
            <w:r>
              <w:rPr>
                <w:sz w:val="22"/>
                <w:b/>
              </w:rPr>
              <w:t>、考核及扣罚要求</w:t>
            </w:r>
          </w:p>
          <w:p>
            <w:pPr>
              <w:pStyle w:val="null3"/>
              <w:ind w:firstLine="440"/>
              <w:jc w:val="left"/>
            </w:pPr>
            <w:r>
              <w:rPr>
                <w:sz w:val="22"/>
              </w:rPr>
              <w:t>1.合同签订后，采购人按照相关法律法规、招标文件、中标</w:t>
            </w:r>
            <w:r>
              <w:rPr>
                <w:sz w:val="22"/>
              </w:rPr>
              <w:t>供应商</w:t>
            </w:r>
            <w:r>
              <w:rPr>
                <w:sz w:val="22"/>
              </w:rPr>
              <w:t>的投标文件、合同及</w:t>
            </w:r>
            <w:r>
              <w:rPr>
                <w:sz w:val="22"/>
              </w:rPr>
              <w:t>各采购单位考核表（</w:t>
            </w:r>
            <w:r>
              <w:rPr>
                <w:sz w:val="22"/>
              </w:rPr>
              <w:t>《中山市第二人民医院</w:t>
            </w:r>
            <w:r>
              <w:rPr>
                <w:sz w:val="22"/>
              </w:rPr>
              <w:t>202</w:t>
            </w:r>
            <w:r>
              <w:rPr>
                <w:sz w:val="22"/>
              </w:rPr>
              <w:t>6-2027年</w:t>
            </w:r>
            <w:r>
              <w:rPr>
                <w:sz w:val="22"/>
              </w:rPr>
              <w:t>辅助岗位购买服务项目考核表》</w:t>
            </w:r>
            <w:r>
              <w:rPr>
                <w:sz w:val="22"/>
              </w:rPr>
              <w:t>、《中山市大茅医院</w:t>
            </w:r>
            <w:r>
              <w:rPr>
                <w:sz w:val="22"/>
              </w:rPr>
              <w:t>2026-2027年辅助岗位购买服务项目考核表》</w:t>
            </w:r>
            <w:r>
              <w:rPr>
                <w:sz w:val="22"/>
              </w:rPr>
              <w:t>）</w:t>
            </w:r>
            <w:r>
              <w:rPr>
                <w:sz w:val="22"/>
              </w:rPr>
              <w:t>等进行考核。采购人有权根据实际工作需要对监督考核方案进行调整并通知中标</w:t>
            </w:r>
            <w:r>
              <w:rPr>
                <w:sz w:val="22"/>
              </w:rPr>
              <w:t>供应商</w:t>
            </w:r>
            <w:r>
              <w:rPr>
                <w:sz w:val="22"/>
              </w:rPr>
              <w:t>，中标</w:t>
            </w:r>
            <w:r>
              <w:rPr>
                <w:sz w:val="22"/>
              </w:rPr>
              <w:t>供应商</w:t>
            </w:r>
            <w:r>
              <w:rPr>
                <w:sz w:val="22"/>
              </w:rPr>
              <w:t>应配合采购人的考核，不得以任何理由拒绝或阻挠采购人的考核。</w:t>
            </w:r>
          </w:p>
          <w:p>
            <w:pPr>
              <w:pStyle w:val="null3"/>
              <w:ind w:firstLine="440"/>
              <w:jc w:val="left"/>
            </w:pPr>
            <w:r>
              <w:rPr>
                <w:sz w:val="22"/>
              </w:rPr>
              <w:t>2.采购人每半年对中标</w:t>
            </w:r>
            <w:r>
              <w:rPr>
                <w:sz w:val="22"/>
              </w:rPr>
              <w:t>供应商</w:t>
            </w:r>
            <w:r>
              <w:rPr>
                <w:sz w:val="22"/>
              </w:rPr>
              <w:t>服务质量进行量化考核，规范化管理。若半年度考核低于</w:t>
            </w:r>
            <w:r>
              <w:rPr>
                <w:sz w:val="22"/>
              </w:rPr>
              <w:t>90分的，采购人按该半年度服务款项的5%对中标</w:t>
            </w:r>
            <w:r>
              <w:rPr>
                <w:sz w:val="22"/>
              </w:rPr>
              <w:t>供应商</w:t>
            </w:r>
            <w:r>
              <w:rPr>
                <w:sz w:val="22"/>
              </w:rPr>
              <w:t>进行扣罚；若半年度考核低于</w:t>
            </w:r>
            <w:r>
              <w:rPr>
                <w:sz w:val="22"/>
              </w:rPr>
              <w:t>80分的，采购人按该半年度服务款项的10%对中标</w:t>
            </w:r>
            <w:r>
              <w:rPr>
                <w:sz w:val="22"/>
              </w:rPr>
              <w:t>供应商</w:t>
            </w:r>
            <w:r>
              <w:rPr>
                <w:sz w:val="22"/>
              </w:rPr>
              <w:t>进行扣罚；如该半年度考核分数低于</w:t>
            </w:r>
            <w:r>
              <w:rPr>
                <w:sz w:val="22"/>
              </w:rPr>
              <w:t>80分的，</w:t>
            </w:r>
            <w:r>
              <w:rPr>
                <w:sz w:val="22"/>
              </w:rPr>
              <w:t>经</w:t>
            </w:r>
            <w:r>
              <w:rPr>
                <w:sz w:val="22"/>
              </w:rPr>
              <w:t>采购人提出</w:t>
            </w:r>
            <w:r>
              <w:rPr>
                <w:sz w:val="22"/>
              </w:rPr>
              <w:t>整改要求后</w:t>
            </w:r>
            <w:r>
              <w:rPr>
                <w:sz w:val="22"/>
              </w:rPr>
              <w:t>一个月内整改仍</w:t>
            </w:r>
            <w:r>
              <w:rPr>
                <w:sz w:val="22"/>
              </w:rPr>
              <w:t>未</w:t>
            </w:r>
            <w:r>
              <w:rPr>
                <w:sz w:val="22"/>
              </w:rPr>
              <w:t>达标</w:t>
            </w:r>
            <w:r>
              <w:rPr>
                <w:sz w:val="22"/>
              </w:rPr>
              <w:t>的</w:t>
            </w:r>
            <w:r>
              <w:rPr>
                <w:sz w:val="22"/>
              </w:rPr>
              <w:t>，采购人有权提前终止合同而不承担法律责任。</w:t>
            </w:r>
          </w:p>
          <w:p>
            <w:pPr>
              <w:pStyle w:val="null3"/>
              <w:ind w:firstLine="440"/>
              <w:jc w:val="left"/>
            </w:pPr>
            <w:r>
              <w:rPr>
                <w:sz w:val="22"/>
              </w:rPr>
              <w:t>3.中标</w:t>
            </w:r>
            <w:r>
              <w:rPr>
                <w:sz w:val="22"/>
              </w:rPr>
              <w:t>供应商</w:t>
            </w:r>
            <w:r>
              <w:rPr>
                <w:sz w:val="22"/>
              </w:rPr>
              <w:t>对采购人提出的问题须及时改进，处理率</w:t>
            </w:r>
            <w:r>
              <w:rPr>
                <w:sz w:val="22"/>
              </w:rPr>
              <w:t>须</w:t>
            </w:r>
            <w:r>
              <w:rPr>
                <w:sz w:val="22"/>
              </w:rPr>
              <w:t>为</w:t>
            </w:r>
            <w:r>
              <w:rPr>
                <w:sz w:val="22"/>
              </w:rPr>
              <w:t>100%。</w:t>
            </w:r>
          </w:p>
          <w:p>
            <w:pPr>
              <w:pStyle w:val="null3"/>
              <w:ind w:firstLine="442"/>
              <w:jc w:val="left"/>
            </w:pPr>
            <w:r>
              <w:rPr>
                <w:sz w:val="22"/>
                <w:b/>
                <w:shd w:fill="DDDDDD" w:val="clear"/>
              </w:rPr>
              <w:t>★4.</w:t>
            </w:r>
            <w:r>
              <w:rPr>
                <w:sz w:val="22"/>
                <w:b/>
                <w:shd w:fill="DDDDDD" w:val="clear"/>
              </w:rPr>
              <w:t>服务期内</w:t>
            </w:r>
            <w:r>
              <w:rPr>
                <w:sz w:val="22"/>
                <w:b/>
                <w:shd w:fill="DDDDDD" w:val="clear"/>
              </w:rPr>
              <w:t>如发生拖欠员工工资、不依法为员工购买社会保险等违反劳动法律法规的</w:t>
            </w:r>
            <w:r>
              <w:rPr>
                <w:sz w:val="22"/>
                <w:b/>
                <w:shd w:fill="DDDDDD" w:val="clear"/>
              </w:rPr>
              <w:t>情况</w:t>
            </w:r>
            <w:r>
              <w:rPr>
                <w:sz w:val="22"/>
                <w:b/>
                <w:shd w:fill="DDDDDD" w:val="clear"/>
              </w:rPr>
              <w:t>，一经发现，采购人有权解除（或中止）合同且不承担由此造成的任何损失。（在投标文件《技术和服务要求响应表》</w:t>
            </w:r>
            <w:r>
              <w:rPr>
                <w:sz w:val="22"/>
                <w:b/>
                <w:shd w:fill="DDDDDD" w:val="clear"/>
              </w:rPr>
              <w:t>中进行响应</w:t>
            </w:r>
            <w:r>
              <w:rPr>
                <w:sz w:val="22"/>
                <w:b/>
                <w:shd w:fill="DDDDDD" w:val="clear"/>
              </w:rPr>
              <w:t>）</w:t>
            </w:r>
          </w:p>
          <w:p>
            <w:pPr>
              <w:pStyle w:val="null3"/>
              <w:ind w:firstLine="440"/>
              <w:jc w:val="both"/>
            </w:pPr>
            <w:r>
              <w:rPr>
                <w:sz w:val="22"/>
              </w:rPr>
              <w:t>5</w:t>
            </w:r>
            <w:r>
              <w:rPr>
                <w:sz w:val="22"/>
              </w:rPr>
              <w:t>.中标</w:t>
            </w:r>
            <w:r>
              <w:rPr>
                <w:sz w:val="22"/>
              </w:rPr>
              <w:t>供应商</w:t>
            </w:r>
            <w:r>
              <w:rPr>
                <w:sz w:val="22"/>
              </w:rPr>
              <w:t>在</w:t>
            </w:r>
            <w:r>
              <w:rPr>
                <w:sz w:val="22"/>
              </w:rPr>
              <w:t>投标</w:t>
            </w:r>
            <w:r>
              <w:rPr>
                <w:sz w:val="22"/>
              </w:rPr>
              <w:t>文件中已对本采购文件需求条款进行响应的，在合同执行过程中，如出现违反其</w:t>
            </w:r>
            <w:r>
              <w:rPr>
                <w:sz w:val="22"/>
              </w:rPr>
              <w:t>投标</w:t>
            </w:r>
            <w:r>
              <w:rPr>
                <w:sz w:val="22"/>
              </w:rPr>
              <w:t>文件内容或执行不到位，且采购人已对其发出书面通报两次或以上的，采购人有权终止合同，并有权拒绝支付剩余未支付的服务费。</w:t>
            </w:r>
          </w:p>
          <w:p>
            <w:pPr>
              <w:pStyle w:val="null3"/>
              <w:jc w:val="both"/>
            </w:pPr>
            <w:r>
              <w:rPr>
                <w:sz w:val="22"/>
                <w:b/>
              </w:rPr>
              <w:t>附件</w:t>
            </w:r>
            <w:r>
              <w:rPr>
                <w:sz w:val="22"/>
                <w:b/>
              </w:rPr>
              <w:t>1</w:t>
            </w:r>
            <w:r>
              <w:rPr>
                <w:sz w:val="22"/>
                <w:b/>
              </w:rPr>
              <w:t>：中山市第二人民医院</w:t>
            </w:r>
            <w:r>
              <w:rPr>
                <w:sz w:val="22"/>
                <w:b/>
              </w:rPr>
              <w:t>202</w:t>
            </w:r>
            <w:r>
              <w:rPr>
                <w:sz w:val="22"/>
                <w:b/>
              </w:rPr>
              <w:t>6</w:t>
            </w:r>
            <w:r>
              <w:rPr>
                <w:sz w:val="22"/>
                <w:b/>
              </w:rPr>
              <w:t>年</w:t>
            </w:r>
            <w:r>
              <w:rPr>
                <w:sz w:val="22"/>
                <w:b/>
              </w:rPr>
              <w:t>-202</w:t>
            </w:r>
            <w:r>
              <w:rPr>
                <w:sz w:val="22"/>
                <w:b/>
              </w:rPr>
              <w:t>7</w:t>
            </w:r>
            <w:r>
              <w:rPr>
                <w:sz w:val="22"/>
                <w:b/>
              </w:rPr>
              <w:t>年辅助岗位购买服务项目考核表</w:t>
            </w:r>
          </w:p>
          <w:tbl>
            <w:tblPr>
              <w:tblInd w:type="dxa" w:w="15"/>
              <w:tblBorders>
                <w:top w:val="none" w:color="000000" w:sz="4"/>
                <w:left w:val="none" w:color="000000" w:sz="4"/>
                <w:bottom w:val="none" w:color="000000" w:sz="4"/>
                <w:right w:val="none" w:color="000000" w:sz="4"/>
                <w:insideH w:val="none"/>
                <w:insideV w:val="none"/>
              </w:tblBorders>
            </w:tblPr>
            <w:tblGrid>
              <w:gridCol w:w="440"/>
              <w:gridCol w:w="1875"/>
              <w:gridCol w:w="1247"/>
              <w:gridCol w:w="2025"/>
            </w:tblGrid>
            <w:tr>
              <w:tc>
                <w:tcPr>
                  <w:tcW w:type="dxa" w:w="440"/>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考核项目</w:t>
                  </w:r>
                </w:p>
              </w:tc>
              <w:tc>
                <w:tcPr>
                  <w:tcW w:type="dxa" w:w="1875"/>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考核内容</w:t>
                  </w:r>
                </w:p>
              </w:tc>
              <w:tc>
                <w:tcPr>
                  <w:tcW w:type="dxa" w:w="1247"/>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扣分或加分标准</w:t>
                  </w:r>
                </w:p>
              </w:tc>
              <w:tc>
                <w:tcPr>
                  <w:tcW w:type="dxa" w:w="2025"/>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经济扣罚或奖励标准及其他补充说明</w:t>
                  </w:r>
                </w:p>
              </w:tc>
            </w:tr>
            <w:tr>
              <w:tc>
                <w:tcPr>
                  <w:tcW w:type="dxa" w:w="440"/>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一、服务团队建设</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1、未经培训的或人员不符合服务基本条件。</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2分/人</w:t>
                  </w:r>
                </w:p>
              </w:tc>
              <w:tc>
                <w:tcPr>
                  <w:tcW w:type="dxa" w:w="202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扣罚</w:t>
                  </w:r>
                  <w:r>
                    <w:rPr>
                      <w:sz w:val="22"/>
                    </w:rPr>
                    <w:t>100元/人，采购人有权要求更换相关人员并追究有关责任，中标供应商应按采购人要求执行并承担相关责任。</w:t>
                  </w:r>
                </w:p>
              </w:tc>
            </w:tr>
            <w:tr>
              <w:tc>
                <w:tcPr>
                  <w:tcW w:type="dxa" w:w="440"/>
                  <w:vMerge/>
                  <w:tcBorders>
                    <w:top w:val="none" w:color="000000" w:sz="4"/>
                    <w:left w:val="double" w:color="000000" w:sz="4"/>
                    <w:bottom w:val="single" w:color="000000" w:sz="4"/>
                    <w:right w:val="single" w:color="000000" w:sz="4"/>
                  </w:tcBorders>
                </w:tcP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2、未按时签订劳动合同或发放工资、补助、购买社保的。</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2.5分/人(任一项)</w:t>
                  </w:r>
                </w:p>
              </w:tc>
              <w:tc>
                <w:tcPr>
                  <w:tcW w:type="dxa" w:w="202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扣罚</w:t>
                  </w:r>
                  <w:r>
                    <w:rPr>
                      <w:sz w:val="22"/>
                    </w:rPr>
                    <w:t>100元/人(任一项)。</w:t>
                  </w:r>
                </w:p>
              </w:tc>
            </w:tr>
            <w:tr>
              <w:tc>
                <w:tcPr>
                  <w:tcW w:type="dxa" w:w="440"/>
                  <w:vMerge/>
                  <w:tcBorders>
                    <w:top w:val="none" w:color="000000" w:sz="4"/>
                    <w:left w:val="double" w:color="000000" w:sz="4"/>
                    <w:bottom w:val="single" w:color="000000" w:sz="4"/>
                    <w:right w:val="single" w:color="000000" w:sz="4"/>
                  </w:tcBorders>
                </w:tcP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3、已确定使用的岗位出现人员配置短缺。（且7天内未按要求补齐）</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10分/人</w:t>
                  </w:r>
                </w:p>
              </w:tc>
              <w:tc>
                <w:tcPr>
                  <w:tcW w:type="dxa" w:w="202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按缺岗人员的发放工资标准等额扣除对应缺天数的费用，采购人有权要求补齐人员，中标供应商应按采购人要求执行。</w:t>
                  </w:r>
                </w:p>
              </w:tc>
            </w:tr>
            <w:tr>
              <w:tc>
                <w:tcPr>
                  <w:tcW w:type="dxa" w:w="440"/>
                  <w:vMerge/>
                  <w:tcBorders>
                    <w:top w:val="none" w:color="000000" w:sz="4"/>
                    <w:left w:val="double" w:color="000000" w:sz="4"/>
                    <w:bottom w:val="single" w:color="000000" w:sz="4"/>
                    <w:right w:val="single" w:color="000000" w:sz="4"/>
                  </w:tcBorders>
                </w:tcP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4、人员稳定性高，每个月的离职率最高不超过5%。</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每超</w:t>
                  </w:r>
                  <w:r>
                    <w:rPr>
                      <w:sz w:val="22"/>
                    </w:rPr>
                    <w:t>1%扣2分</w:t>
                  </w:r>
                </w:p>
              </w:tc>
              <w:tc>
                <w:tcPr>
                  <w:tcW w:type="dxa" w:w="202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采购人有权要求补齐人员，中标供应商应按采购人执行。</w:t>
                  </w:r>
                </w:p>
              </w:tc>
            </w:tr>
            <w:tr>
              <w:tc>
                <w:tcPr>
                  <w:tcW w:type="dxa" w:w="440"/>
                  <w:vMerge/>
                  <w:tcBorders>
                    <w:top w:val="none" w:color="000000" w:sz="4"/>
                    <w:left w:val="double" w:color="000000" w:sz="4"/>
                    <w:bottom w:val="single" w:color="000000" w:sz="4"/>
                    <w:right w:val="single" w:color="000000" w:sz="4"/>
                  </w:tcBorders>
                </w:tcP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5、值班人员脱岗的。</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1分/人/次(备注:值班人员在接到通知后10分钟内未到达指定位置的、上班时间离开上班安排区域或做其他与本职工作无关工作的,扣1分/人；同一个人一个月内脱岗2次以上(含2次)扣2分/次。)</w:t>
                  </w:r>
                </w:p>
              </w:tc>
              <w:tc>
                <w:tcPr>
                  <w:tcW w:type="dxa" w:w="202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扣罚</w:t>
                  </w:r>
                  <w:r>
                    <w:rPr>
                      <w:sz w:val="22"/>
                    </w:rPr>
                    <w:t>100元/人/次(备注: 值班人员在接到通知后10分钟内未到达指定位置的、上班时间离开上班安排区域或做其他与本职工作无关工作的,扣款100元/人；同一个人一个月内脱岗2次以上(含2次)扣款300元/次)。 采购人有权要求更换相关人员并追究有关责任，中标供应商应按采购人要求执行并承担相关责任。</w:t>
                  </w:r>
                </w:p>
              </w:tc>
            </w:tr>
            <w:tr>
              <w:tc>
                <w:tcPr>
                  <w:tcW w:type="dxa" w:w="440"/>
                  <w:vMerge/>
                  <w:tcBorders>
                    <w:top w:val="none" w:color="000000" w:sz="4"/>
                    <w:left w:val="double" w:color="000000" w:sz="4"/>
                    <w:bottom w:val="single" w:color="000000" w:sz="4"/>
                    <w:right w:val="single" w:color="000000" w:sz="4"/>
                  </w:tcBorders>
                </w:tcP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6、发生与工作相关的“吃、拿、卡、要”等问题:发生有责纠纷及其他造成不良影响的事件等。</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10分/次</w:t>
                  </w:r>
                </w:p>
              </w:tc>
              <w:tc>
                <w:tcPr>
                  <w:tcW w:type="dxa" w:w="202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扣罚</w:t>
                  </w:r>
                  <w:r>
                    <w:rPr>
                      <w:sz w:val="22"/>
                    </w:rPr>
                    <w:t>200元/次；造成严重后果及影响的扣罚500元/次。采购人有权要求更换相关人员并追究有关责任，中标供应商应按采购人要求执行并承担相关责任。</w:t>
                  </w:r>
                </w:p>
              </w:tc>
            </w:tr>
            <w:tr>
              <w:tc>
                <w:tcPr>
                  <w:tcW w:type="dxa" w:w="440"/>
                  <w:vMerge/>
                  <w:tcBorders>
                    <w:top w:val="none" w:color="000000" w:sz="4"/>
                    <w:left w:val="double" w:color="000000" w:sz="4"/>
                    <w:bottom w:val="single" w:color="000000" w:sz="4"/>
                    <w:right w:val="single" w:color="000000" w:sz="4"/>
                  </w:tcBorders>
                </w:tcP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7、出现仪容不整、着装不整、证件、值勤标志佩戴不齐的。</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0.5分/人/次</w:t>
                  </w:r>
                </w:p>
              </w:tc>
              <w:tc>
                <w:tcPr>
                  <w:tcW w:type="dxa" w:w="202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采购人有权要求更换相关人员并追究有关责任，中标供应商应按采购人要求执行并承担相关责任。</w:t>
                  </w:r>
                </w:p>
              </w:tc>
            </w:tr>
            <w:tr>
              <w:tc>
                <w:tcPr>
                  <w:tcW w:type="dxa" w:w="440"/>
                  <w:vMerge/>
                  <w:tcBorders>
                    <w:top w:val="none" w:color="000000" w:sz="4"/>
                    <w:left w:val="double" w:color="000000" w:sz="4"/>
                    <w:bottom w:val="single" w:color="000000" w:sz="4"/>
                    <w:right w:val="single" w:color="000000" w:sz="4"/>
                  </w:tcBorders>
                </w:tcP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8、出现工作态度粗暴、野蛮、语言不文明等言行举止不当的。</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1分/人/次</w:t>
                  </w:r>
                </w:p>
              </w:tc>
              <w:tc>
                <w:tcPr>
                  <w:tcW w:type="dxa" w:w="202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扣罚</w:t>
                  </w:r>
                  <w:r>
                    <w:rPr>
                      <w:sz w:val="22"/>
                    </w:rPr>
                    <w:t>50元/人/次，采购人有权要求更换相关人员并追究有关责任，中标供应商应按采购人要求执行并承担相关责任。</w:t>
                  </w:r>
                </w:p>
              </w:tc>
            </w:tr>
            <w:tr>
              <w:tc>
                <w:tcPr>
                  <w:tcW w:type="dxa" w:w="440"/>
                  <w:vMerge/>
                  <w:tcBorders>
                    <w:top w:val="none" w:color="000000" w:sz="4"/>
                    <w:left w:val="double" w:color="000000" w:sz="4"/>
                    <w:bottom w:val="single" w:color="000000" w:sz="4"/>
                    <w:right w:val="single" w:color="000000" w:sz="4"/>
                  </w:tcBorders>
                </w:tcP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9、出现中标供应商不配合监督检查的。</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2分/次</w:t>
                  </w:r>
                </w:p>
              </w:tc>
              <w:tc>
                <w:tcPr>
                  <w:tcW w:type="dxa" w:w="202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扣罚</w:t>
                  </w:r>
                  <w:r>
                    <w:rPr>
                      <w:sz w:val="22"/>
                    </w:rPr>
                    <w:t>100元/次，采购人有权要求更换相关人员并追究有关责任，中标供应商应按采购人要求执行并承担相关责任。</w:t>
                  </w:r>
                </w:p>
              </w:tc>
            </w:tr>
            <w:tr>
              <w:tc>
                <w:tcPr>
                  <w:tcW w:type="dxa" w:w="440"/>
                  <w:vMerge/>
                  <w:tcBorders>
                    <w:top w:val="none" w:color="000000" w:sz="4"/>
                    <w:left w:val="double" w:color="000000" w:sz="4"/>
                    <w:bottom w:val="single" w:color="000000" w:sz="4"/>
                    <w:right w:val="single" w:color="000000" w:sz="4"/>
                  </w:tcBorders>
                </w:tcP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10、未按要求上报相关工作情况信息的。</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2分/次</w:t>
                  </w:r>
                </w:p>
              </w:tc>
              <w:tc>
                <w:tcPr>
                  <w:tcW w:type="dxa" w:w="202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扣罚</w:t>
                  </w:r>
                  <w:r>
                    <w:rPr>
                      <w:sz w:val="22"/>
                    </w:rPr>
                    <w:t>100元/次，采购人有权要求更换相关人员并追究有关责任，中标供应商应按采购人要求执行并承担相关责任。</w:t>
                  </w:r>
                </w:p>
              </w:tc>
            </w:tr>
            <w:tr>
              <w:tc>
                <w:tcPr>
                  <w:tcW w:type="dxa" w:w="440"/>
                  <w:vMerge/>
                  <w:tcBorders>
                    <w:top w:val="none" w:color="000000" w:sz="4"/>
                    <w:left w:val="double" w:color="000000" w:sz="4"/>
                    <w:bottom w:val="single" w:color="000000" w:sz="4"/>
                    <w:right w:val="single" w:color="000000" w:sz="4"/>
                  </w:tcBorders>
                </w:tcP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11、擅自调整工作安排的。</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2分/次</w:t>
                  </w:r>
                </w:p>
              </w:tc>
              <w:tc>
                <w:tcPr>
                  <w:tcW w:type="dxa" w:w="202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扣罚</w:t>
                  </w:r>
                  <w:r>
                    <w:rPr>
                      <w:sz w:val="22"/>
                    </w:rPr>
                    <w:t>100元/次，采购人有权要求更换相关人员并追究有关责任，中标供应商应按采购人要求执行并承担相关责任。</w:t>
                  </w:r>
                </w:p>
              </w:tc>
            </w:tr>
            <w:tr>
              <w:tc>
                <w:tcPr>
                  <w:tcW w:type="dxa" w:w="440"/>
                  <w:vMerge/>
                  <w:tcBorders>
                    <w:top w:val="none" w:color="000000" w:sz="4"/>
                    <w:left w:val="double" w:color="000000" w:sz="4"/>
                    <w:bottom w:val="single" w:color="000000" w:sz="4"/>
                    <w:right w:val="single" w:color="000000" w:sz="4"/>
                  </w:tcBorders>
                </w:tcP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12、中标供应商根据职责不能有效制止或处理的违反管理规定的行为，未及时上报的。</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2分/次</w:t>
                  </w:r>
                </w:p>
              </w:tc>
              <w:tc>
                <w:tcPr>
                  <w:tcW w:type="dxa" w:w="202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扣罚</w:t>
                  </w:r>
                  <w:r>
                    <w:rPr>
                      <w:sz w:val="22"/>
                    </w:rPr>
                    <w:t>100元/次，采购人有权要求更换相关人员并追究有关责任，中标供应商应按采购人要求执行并承担相关责任。</w:t>
                  </w:r>
                </w:p>
              </w:tc>
            </w:tr>
            <w:tr>
              <w:tc>
                <w:tcPr>
                  <w:tcW w:type="dxa" w:w="440"/>
                  <w:vMerge/>
                  <w:tcBorders>
                    <w:top w:val="none" w:color="000000" w:sz="4"/>
                    <w:left w:val="double" w:color="000000" w:sz="4"/>
                    <w:bottom w:val="single" w:color="000000" w:sz="4"/>
                    <w:right w:val="single" w:color="000000" w:sz="4"/>
                  </w:tcBorders>
                </w:tcP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13、中标供应商能充分利用不同的平台、制定完善的招聘流程，为本项目招聘到符合采购人要求的服务人员。</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加</w:t>
                  </w:r>
                  <w:r>
                    <w:rPr>
                      <w:sz w:val="22"/>
                    </w:rPr>
                    <w:t>3分</w:t>
                  </w:r>
                </w:p>
              </w:tc>
              <w:tc>
                <w:tcPr>
                  <w:tcW w:type="dxa" w:w="202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w:t>
                  </w:r>
                </w:p>
              </w:tc>
            </w:tr>
            <w:tr>
              <w:tc>
                <w:tcPr>
                  <w:tcW w:type="dxa" w:w="440"/>
                  <w:vMerge/>
                  <w:tcBorders>
                    <w:top w:val="none" w:color="000000" w:sz="4"/>
                    <w:left w:val="double" w:color="000000" w:sz="4"/>
                    <w:bottom w:val="single" w:color="000000" w:sz="4"/>
                    <w:right w:val="single" w:color="000000" w:sz="4"/>
                  </w:tcBorders>
                </w:tcP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14、</w:t>
                  </w:r>
                  <w:r>
                    <w:rPr>
                      <w:sz w:val="22"/>
                    </w:rPr>
                    <w:t>中标供应商未能及时调整人员薪酬待遇或薪酬核算有误。</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每发现一次扣</w:t>
                  </w:r>
                  <w:r>
                    <w:rPr>
                      <w:sz w:val="22"/>
                    </w:rPr>
                    <w:t>1分</w:t>
                  </w:r>
                </w:p>
              </w:tc>
              <w:tc>
                <w:tcPr>
                  <w:tcW w:type="dxa" w:w="202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w:t>
                  </w:r>
                </w:p>
              </w:tc>
            </w:tr>
            <w:tr>
              <w:tc>
                <w:tcPr>
                  <w:tcW w:type="dxa" w:w="440"/>
                  <w:vMerge/>
                  <w:tcBorders>
                    <w:top w:val="none" w:color="000000" w:sz="4"/>
                    <w:left w:val="double" w:color="000000" w:sz="4"/>
                    <w:bottom w:val="single" w:color="000000" w:sz="4"/>
                    <w:right w:val="single" w:color="000000" w:sz="4"/>
                  </w:tcBorders>
                </w:tcP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5</w:t>
                  </w:r>
                  <w:r>
                    <w:rPr>
                      <w:sz w:val="22"/>
                    </w:rPr>
                    <w:t>、</w:t>
                  </w:r>
                  <w:r>
                    <w:rPr>
                      <w:sz w:val="22"/>
                    </w:rPr>
                    <w:t>中标供应商对采购方提出的需求未能及时响应</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紧急事项</w:t>
                  </w:r>
                  <w:r>
                    <w:rPr>
                      <w:sz w:val="22"/>
                    </w:rPr>
                    <w:t>2个工作日内或常规事项5个工作日内未及时响应的，扣1分</w:t>
                  </w:r>
                </w:p>
              </w:tc>
              <w:tc>
                <w:tcPr>
                  <w:tcW w:type="dxa" w:w="202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w:t>
                  </w:r>
                </w:p>
              </w:tc>
            </w:tr>
            <w:tr>
              <w:tc>
                <w:tcPr>
                  <w:tcW w:type="dxa" w:w="440"/>
                  <w:vMerge/>
                  <w:tcBorders>
                    <w:top w:val="none" w:color="000000" w:sz="4"/>
                    <w:left w:val="double" w:color="000000" w:sz="4"/>
                    <w:bottom w:val="single" w:color="000000" w:sz="4"/>
                    <w:right w:val="single" w:color="000000" w:sz="4"/>
                  </w:tcBorders>
                </w:tcP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6</w:t>
                  </w:r>
                  <w:r>
                    <w:rPr>
                      <w:sz w:val="22"/>
                    </w:rPr>
                    <w:t>、采购人用人部门对外包人员提供的服务满意度情况。</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满意度达</w:t>
                  </w:r>
                  <w:r>
                    <w:rPr>
                      <w:sz w:val="22"/>
                    </w:rPr>
                    <w:t>90%以上的加3分；满意度达80%～90%不扣分；满意度低于80%，每低5%扣2分。</w:t>
                  </w:r>
                </w:p>
              </w:tc>
              <w:tc>
                <w:tcPr>
                  <w:tcW w:type="dxa" w:w="202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满意度调查由采购人组织完成。</w:t>
                  </w:r>
                </w:p>
              </w:tc>
            </w:tr>
            <w:tr>
              <w:tc>
                <w:tcPr>
                  <w:tcW w:type="dxa" w:w="440"/>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二、日常工作</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1.员工不熟悉各项业务流程。</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1分/人/次</w:t>
                  </w:r>
                </w:p>
              </w:tc>
              <w:tc>
                <w:tcPr>
                  <w:tcW w:type="dxa" w:w="202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扣罚</w:t>
                  </w:r>
                  <w:r>
                    <w:rPr>
                      <w:sz w:val="22"/>
                    </w:rPr>
                    <w:t>50元/人/次，采购人有权要求更换相关人员并追究有关责任，中标供应商应按采购人要求执行并承担相关责任。</w:t>
                  </w:r>
                </w:p>
              </w:tc>
            </w:tr>
            <w:tr>
              <w:tc>
                <w:tcPr>
                  <w:tcW w:type="dxa" w:w="440"/>
                  <w:vMerge/>
                  <w:tcBorders>
                    <w:top w:val="none" w:color="000000" w:sz="4"/>
                    <w:left w:val="double" w:color="000000" w:sz="4"/>
                    <w:bottom w:val="single" w:color="000000" w:sz="4"/>
                    <w:right w:val="single" w:color="000000" w:sz="4"/>
                  </w:tcBorders>
                </w:tcP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2.员工不能按要求、按时完成本职工作。</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3分/人/次</w:t>
                  </w:r>
                </w:p>
              </w:tc>
              <w:tc>
                <w:tcPr>
                  <w:tcW w:type="dxa" w:w="202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采购人有权要求更换相关人员并追究有关责任，中标供应商应按采购人要求执行并承担相关责任。</w:t>
                  </w:r>
                </w:p>
              </w:tc>
            </w:tr>
            <w:tr>
              <w:tc>
                <w:tcPr>
                  <w:tcW w:type="dxa" w:w="440"/>
                  <w:vMerge/>
                  <w:tcBorders>
                    <w:top w:val="none" w:color="000000" w:sz="4"/>
                    <w:left w:val="double" w:color="000000" w:sz="4"/>
                    <w:bottom w:val="single" w:color="000000" w:sz="4"/>
                    <w:right w:val="single" w:color="000000" w:sz="4"/>
                  </w:tcBorders>
                </w:tcP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3.经核实的患者投诉事件中责任人。</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3分/人/次</w:t>
                  </w:r>
                </w:p>
              </w:tc>
              <w:tc>
                <w:tcPr>
                  <w:tcW w:type="dxa" w:w="202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扣罚</w:t>
                  </w:r>
                  <w:r>
                    <w:rPr>
                      <w:sz w:val="22"/>
                    </w:rPr>
                    <w:t>200元/人/次，采购人有权要求更换相关人员并追究有关责任，中标供应商应按采购人要求执行并承担相关责任。</w:t>
                  </w:r>
                </w:p>
              </w:tc>
            </w:tr>
            <w:tr>
              <w:tc>
                <w:tcPr>
                  <w:tcW w:type="dxa" w:w="440"/>
                  <w:vMerge/>
                  <w:tcBorders>
                    <w:top w:val="none" w:color="000000" w:sz="4"/>
                    <w:left w:val="double" w:color="000000" w:sz="4"/>
                    <w:bottom w:val="single" w:color="000000" w:sz="4"/>
                    <w:right w:val="single" w:color="000000" w:sz="4"/>
                  </w:tcBorders>
                </w:tcP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4.经核实的医疗事故或医疗差错。</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10-15分/宗（根据事件性质、严重程度和当事人承担责任）</w:t>
                  </w:r>
                </w:p>
              </w:tc>
              <w:tc>
                <w:tcPr>
                  <w:tcW w:type="dxa" w:w="202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扣罚</w:t>
                  </w:r>
                  <w:r>
                    <w:rPr>
                      <w:sz w:val="22"/>
                    </w:rPr>
                    <w:t>2000元-5000元/宗，采购人有权要求更换相关人员并追究有关责任，中标供应商应按采购人要求执行并承担相关责任。</w:t>
                  </w:r>
                </w:p>
              </w:tc>
            </w:tr>
            <w:tr>
              <w:tc>
                <w:tcPr>
                  <w:tcW w:type="dxa" w:w="440"/>
                  <w:vMerge/>
                  <w:tcBorders>
                    <w:top w:val="none" w:color="000000" w:sz="4"/>
                    <w:left w:val="double" w:color="000000" w:sz="4"/>
                    <w:bottom w:val="single" w:color="000000" w:sz="4"/>
                    <w:right w:val="single" w:color="000000" w:sz="4"/>
                  </w:tcBorders>
                </w:tcP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5.违反信息安全，泄露医院或患者相关信息。</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10-15分/宗（根据事件性质、严重程度和当事人承担责任）</w:t>
                  </w:r>
                </w:p>
              </w:tc>
              <w:tc>
                <w:tcPr>
                  <w:tcW w:type="dxa" w:w="202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扣罚</w:t>
                  </w:r>
                  <w:r>
                    <w:rPr>
                      <w:sz w:val="22"/>
                    </w:rPr>
                    <w:t>2000元-5000元/宗，采购人有权要求更换相关人员并追究有关责任，中标供应商应按采购人要求执行并承担相关责任。</w:t>
                  </w:r>
                </w:p>
              </w:tc>
            </w:tr>
            <w:tr>
              <w:tc>
                <w:tcPr>
                  <w:tcW w:type="dxa" w:w="5587"/>
                  <w:gridSpan w:val="4"/>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被考核单位负责人确认：</w:t>
                  </w:r>
                  <w:r>
                    <w:rPr>
                      <w:sz w:val="22"/>
                    </w:rPr>
                    <w:t xml:space="preserve">                    </w:t>
                  </w:r>
                  <w:r>
                    <w:rPr>
                      <w:sz w:val="22"/>
                    </w:rPr>
                    <w:t>委托方考核</w:t>
                  </w:r>
                  <w:r>
                    <w:rPr>
                      <w:sz w:val="22"/>
                    </w:rPr>
                    <w:t>:</w:t>
                  </w:r>
                </w:p>
                <w:p>
                  <w:pPr>
                    <w:pStyle w:val="null3"/>
                    <w:jc w:val="both"/>
                  </w:pPr>
                  <w:r>
                    <w:rPr>
                      <w:sz w:val="22"/>
                    </w:rPr>
                    <w:t>签名及盖章：</w:t>
                  </w:r>
                  <w:r>
                    <w:rPr>
                      <w:sz w:val="22"/>
                    </w:rPr>
                    <w:t xml:space="preserve">                                     </w:t>
                  </w:r>
                  <w:r>
                    <w:rPr>
                      <w:sz w:val="22"/>
                    </w:rPr>
                    <w:t>签名及盖章：</w:t>
                  </w:r>
                </w:p>
                <w:p>
                  <w:pPr>
                    <w:pStyle w:val="null3"/>
                    <w:jc w:val="center"/>
                  </w:pPr>
                  <w:r>
                    <w:rPr>
                      <w:sz w:val="22"/>
                    </w:rPr>
                    <w:t xml:space="preserve">                            </w:t>
                  </w:r>
                  <w:r>
                    <w:rPr>
                      <w:sz w:val="22"/>
                    </w:rPr>
                    <w:t>年</w:t>
                  </w:r>
                  <w:r>
                    <w:rPr>
                      <w:sz w:val="22"/>
                    </w:rPr>
                    <w:t xml:space="preserve">  </w:t>
                  </w:r>
                  <w:r>
                    <w:rPr>
                      <w:sz w:val="22"/>
                    </w:rPr>
                    <w:t>月</w:t>
                  </w:r>
                  <w:r>
                    <w:rPr>
                      <w:sz w:val="22"/>
                    </w:rPr>
                    <w:t xml:space="preserve">  </w:t>
                  </w:r>
                  <w:r>
                    <w:rPr>
                      <w:sz w:val="22"/>
                    </w:rPr>
                    <w:t>日</w:t>
                  </w:r>
                </w:p>
              </w:tc>
            </w:tr>
          </w:tbl>
          <w:p>
            <w:pPr>
              <w:pStyle w:val="null3"/>
              <w:jc w:val="both"/>
            </w:pPr>
            <w:r>
              <w:rPr>
                <w:sz w:val="22"/>
                <w:b/>
              </w:rPr>
              <w:t>附件</w:t>
            </w:r>
            <w:r>
              <w:rPr>
                <w:sz w:val="22"/>
                <w:b/>
              </w:rPr>
              <w:t xml:space="preserve">2 </w:t>
            </w:r>
            <w:r>
              <w:rPr>
                <w:sz w:val="22"/>
                <w:b/>
              </w:rPr>
              <w:t>中山市</w:t>
            </w:r>
            <w:r>
              <w:rPr>
                <w:sz w:val="22"/>
                <w:b/>
              </w:rPr>
              <w:t>大茅</w:t>
            </w:r>
            <w:r>
              <w:rPr>
                <w:sz w:val="22"/>
                <w:b/>
              </w:rPr>
              <w:t>医院</w:t>
            </w:r>
            <w:r>
              <w:rPr>
                <w:sz w:val="22"/>
                <w:b/>
              </w:rPr>
              <w:t>202</w:t>
            </w:r>
            <w:r>
              <w:rPr>
                <w:sz w:val="22"/>
                <w:b/>
              </w:rPr>
              <w:t>6</w:t>
            </w:r>
            <w:r>
              <w:rPr>
                <w:sz w:val="22"/>
                <w:b/>
              </w:rPr>
              <w:t>年</w:t>
            </w:r>
            <w:r>
              <w:rPr>
                <w:sz w:val="22"/>
                <w:b/>
              </w:rPr>
              <w:t>-202</w:t>
            </w:r>
            <w:r>
              <w:rPr>
                <w:sz w:val="22"/>
                <w:b/>
              </w:rPr>
              <w:t>7</w:t>
            </w:r>
            <w:r>
              <w:rPr>
                <w:sz w:val="22"/>
                <w:b/>
              </w:rPr>
              <w:t>年辅助岗位购买服务项目考核表</w:t>
            </w:r>
          </w:p>
          <w:tbl>
            <w:tblPr>
              <w:tblInd w:type="dxa" w:w="15"/>
              <w:tblBorders>
                <w:top w:val="none" w:color="000000" w:sz="4"/>
                <w:left w:val="none" w:color="000000" w:sz="4"/>
                <w:bottom w:val="none" w:color="000000" w:sz="4"/>
                <w:right w:val="none" w:color="000000" w:sz="4"/>
                <w:insideH w:val="none"/>
                <w:insideV w:val="none"/>
              </w:tblBorders>
            </w:tblPr>
            <w:tblGrid>
              <w:gridCol w:w="781"/>
              <w:gridCol w:w="1757"/>
              <w:gridCol w:w="1227"/>
              <w:gridCol w:w="1822"/>
            </w:tblGrid>
            <w:tr>
              <w:tc>
                <w:tcPr>
                  <w:tcW w:type="dxa" w:w="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考核项目</w:t>
                  </w:r>
                </w:p>
              </w:tc>
              <w:tc>
                <w:tcPr>
                  <w:tcW w:type="dxa" w:w="17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考核内容</w:t>
                  </w:r>
                </w:p>
              </w:tc>
              <w:tc>
                <w:tcPr>
                  <w:tcW w:type="dxa" w:w="1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扣分或加分标准</w:t>
                  </w:r>
                </w:p>
              </w:tc>
              <w:tc>
                <w:tcPr>
                  <w:tcW w:type="dxa" w:w="18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经济扣罚或奖励标准及其他补充说明</w:t>
                  </w:r>
                </w:p>
              </w:tc>
            </w:tr>
            <w:tr>
              <w:tc>
                <w:tcPr>
                  <w:tcW w:type="dxa" w:w="7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一、服务团队建设</w:t>
                  </w:r>
                </w:p>
              </w:tc>
              <w:tc>
                <w:tcPr>
                  <w:tcW w:type="dxa" w:w="1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1、未经培训的或人员不符合服务基本条件。</w:t>
                  </w:r>
                </w:p>
              </w:tc>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2分/人</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扣罚</w:t>
                  </w:r>
                  <w:r>
                    <w:rPr>
                      <w:sz w:val="22"/>
                    </w:rPr>
                    <w:t>100元/人，采购人有权要求更换相关人员并追究有关责任，中标供应商应按采购人要求执行并承担相关责任。</w:t>
                  </w:r>
                </w:p>
              </w:tc>
            </w:tr>
            <w:tr>
              <w:tc>
                <w:tcPr>
                  <w:tcW w:type="dxa" w:w="781"/>
                  <w:vMerge/>
                  <w:tcBorders>
                    <w:top w:val="none" w:color="000000" w:sz="4"/>
                    <w:left w:val="single" w:color="000000" w:sz="4"/>
                    <w:bottom w:val="single" w:color="000000" w:sz="4"/>
                    <w:right w:val="single" w:color="000000" w:sz="4"/>
                  </w:tcBorders>
                </w:tcPr>
                <w:p/>
              </w:tc>
              <w:tc>
                <w:tcPr>
                  <w:tcW w:type="dxa" w:w="1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2、未按时签订劳动合同或发放工资、补助、购买社保的。</w:t>
                  </w:r>
                </w:p>
              </w:tc>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2.5分/人(任一项)</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扣罚</w:t>
                  </w:r>
                  <w:r>
                    <w:rPr>
                      <w:sz w:val="22"/>
                    </w:rPr>
                    <w:t>100元/人(任一项)。</w:t>
                  </w:r>
                </w:p>
              </w:tc>
            </w:tr>
            <w:tr>
              <w:tc>
                <w:tcPr>
                  <w:tcW w:type="dxa" w:w="781"/>
                  <w:vMerge/>
                  <w:tcBorders>
                    <w:top w:val="none" w:color="000000" w:sz="4"/>
                    <w:left w:val="single" w:color="000000" w:sz="4"/>
                    <w:bottom w:val="single" w:color="000000" w:sz="4"/>
                    <w:right w:val="single" w:color="000000" w:sz="4"/>
                  </w:tcBorders>
                </w:tcPr>
                <w:p/>
              </w:tc>
              <w:tc>
                <w:tcPr>
                  <w:tcW w:type="dxa" w:w="1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3、已确定使用的岗位出现人员配置短缺。（且7天内未按要求补齐）</w:t>
                  </w:r>
                </w:p>
              </w:tc>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10分/人</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按缺岗人员的发放工资标准等额扣除对应缺天数的费用，采购人有权要求补齐人员，中标供应商应按采购人要求执行。</w:t>
                  </w:r>
                </w:p>
              </w:tc>
            </w:tr>
            <w:tr>
              <w:tc>
                <w:tcPr>
                  <w:tcW w:type="dxa" w:w="781"/>
                  <w:vMerge/>
                  <w:tcBorders>
                    <w:top w:val="none" w:color="000000" w:sz="4"/>
                    <w:left w:val="single" w:color="000000" w:sz="4"/>
                    <w:bottom w:val="single" w:color="000000" w:sz="4"/>
                    <w:right w:val="single" w:color="000000" w:sz="4"/>
                  </w:tcBorders>
                </w:tcPr>
                <w:p/>
              </w:tc>
              <w:tc>
                <w:tcPr>
                  <w:tcW w:type="dxa" w:w="1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4、人员稳定性高，每个月的离职率最高不超过5%。</w:t>
                  </w:r>
                </w:p>
              </w:tc>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每超</w:t>
                  </w:r>
                  <w:r>
                    <w:rPr>
                      <w:sz w:val="22"/>
                    </w:rPr>
                    <w:t>1%扣2分</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采购人有权要求补齐人员，中标供应商应按采购人执行。</w:t>
                  </w:r>
                </w:p>
              </w:tc>
            </w:tr>
            <w:tr>
              <w:tc>
                <w:tcPr>
                  <w:tcW w:type="dxa" w:w="781"/>
                  <w:vMerge/>
                  <w:tcBorders>
                    <w:top w:val="none" w:color="000000" w:sz="4"/>
                    <w:left w:val="single" w:color="000000" w:sz="4"/>
                    <w:bottom w:val="single" w:color="000000" w:sz="4"/>
                    <w:right w:val="single" w:color="000000" w:sz="4"/>
                  </w:tcBorders>
                </w:tcPr>
                <w:p/>
              </w:tc>
              <w:tc>
                <w:tcPr>
                  <w:tcW w:type="dxa" w:w="1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5、值班人员脱岗的。</w:t>
                  </w:r>
                </w:p>
              </w:tc>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1分/人/次(备注:值班人员在接到通知后10分钟内未到达指定位置的、上班时间离开上班安排区域或做其他与本职工作无关工作的,扣1分/人；同一个人一个月内脱岗2次以上(含2次)扣2分/次。)</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扣罚</w:t>
                  </w:r>
                  <w:r>
                    <w:rPr>
                      <w:sz w:val="22"/>
                    </w:rPr>
                    <w:t>100元/人/次(备注: 值班人员在接到通知后10分钟内未到达指定位置的、上班时间离开上班安排区域或做其他与本职工作无关工作的,扣款100元/人；同一个人一个月内脱岗2次以上(含2次)扣款300元/次)。 采购人有权要求更换相关人员并追究有关责任，中标供应商应按采购人要求执行并承担相关责任。</w:t>
                  </w:r>
                </w:p>
              </w:tc>
            </w:tr>
            <w:tr>
              <w:tc>
                <w:tcPr>
                  <w:tcW w:type="dxa" w:w="781"/>
                  <w:vMerge/>
                  <w:tcBorders>
                    <w:top w:val="none" w:color="000000" w:sz="4"/>
                    <w:left w:val="single" w:color="000000" w:sz="4"/>
                    <w:bottom w:val="single" w:color="000000" w:sz="4"/>
                    <w:right w:val="single" w:color="000000" w:sz="4"/>
                  </w:tcBorders>
                </w:tcPr>
                <w:p/>
              </w:tc>
              <w:tc>
                <w:tcPr>
                  <w:tcW w:type="dxa" w:w="1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6、发生与工作相关的“吃、拿、卡、要”等问题:发生有责纠纷及其他造成不良影响的事件等。</w:t>
                  </w:r>
                </w:p>
              </w:tc>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10分/次</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扣罚</w:t>
                  </w:r>
                  <w:r>
                    <w:rPr>
                      <w:sz w:val="22"/>
                    </w:rPr>
                    <w:t>200元/次；造成严重后果及影响的扣罚500元/次。采购人有权要求更换相关人员并追究有关责任，中标供应商应按采购人要求执行并承担相关责任。</w:t>
                  </w:r>
                </w:p>
              </w:tc>
            </w:tr>
            <w:tr>
              <w:tc>
                <w:tcPr>
                  <w:tcW w:type="dxa" w:w="781"/>
                  <w:vMerge/>
                  <w:tcBorders>
                    <w:top w:val="none" w:color="000000" w:sz="4"/>
                    <w:left w:val="single" w:color="000000" w:sz="4"/>
                    <w:bottom w:val="single" w:color="000000" w:sz="4"/>
                    <w:right w:val="single" w:color="000000" w:sz="4"/>
                  </w:tcBorders>
                </w:tcPr>
                <w:p/>
              </w:tc>
              <w:tc>
                <w:tcPr>
                  <w:tcW w:type="dxa" w:w="1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7、出现仪容不整、着装不整、证件、值勤标志佩戴不齐的。</w:t>
                  </w:r>
                </w:p>
              </w:tc>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0.5分/人/次</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采购人有权要求更换相关人员并追究有关责任，中标供应商应按采购人要求执行并承担相关责任。</w:t>
                  </w:r>
                </w:p>
              </w:tc>
            </w:tr>
            <w:tr>
              <w:tc>
                <w:tcPr>
                  <w:tcW w:type="dxa" w:w="781"/>
                  <w:vMerge/>
                  <w:tcBorders>
                    <w:top w:val="none" w:color="000000" w:sz="4"/>
                    <w:left w:val="single" w:color="000000" w:sz="4"/>
                    <w:bottom w:val="single" w:color="000000" w:sz="4"/>
                    <w:right w:val="single" w:color="000000" w:sz="4"/>
                  </w:tcBorders>
                </w:tcPr>
                <w:p/>
              </w:tc>
              <w:tc>
                <w:tcPr>
                  <w:tcW w:type="dxa" w:w="1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8、出现工作态度粗暴、野蛮、语言不文明等言行举止不当的。</w:t>
                  </w:r>
                </w:p>
              </w:tc>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1分/人/次</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扣罚</w:t>
                  </w:r>
                  <w:r>
                    <w:rPr>
                      <w:sz w:val="22"/>
                    </w:rPr>
                    <w:t>50元/人/次，采购人有权要求更换相关人员并追究有关责任，中标供应商应按采购人要求执行并承担相关责任。</w:t>
                  </w:r>
                </w:p>
              </w:tc>
            </w:tr>
            <w:tr>
              <w:tc>
                <w:tcPr>
                  <w:tcW w:type="dxa" w:w="781"/>
                  <w:vMerge/>
                  <w:tcBorders>
                    <w:top w:val="none" w:color="000000" w:sz="4"/>
                    <w:left w:val="single" w:color="000000" w:sz="4"/>
                    <w:bottom w:val="single" w:color="000000" w:sz="4"/>
                    <w:right w:val="single" w:color="000000" w:sz="4"/>
                  </w:tcBorders>
                </w:tcPr>
                <w:p/>
              </w:tc>
              <w:tc>
                <w:tcPr>
                  <w:tcW w:type="dxa" w:w="1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9、出现中标供应商不配合监督检查的。</w:t>
                  </w:r>
                </w:p>
              </w:tc>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2分/次</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扣罚</w:t>
                  </w:r>
                  <w:r>
                    <w:rPr>
                      <w:sz w:val="22"/>
                    </w:rPr>
                    <w:t>100元/次，采购人有权要求更换相关人员并追究有关责任，中标供应商应按采购人要求执行并承担相关责任。</w:t>
                  </w:r>
                </w:p>
              </w:tc>
            </w:tr>
            <w:tr>
              <w:tc>
                <w:tcPr>
                  <w:tcW w:type="dxa" w:w="781"/>
                  <w:vMerge/>
                  <w:tcBorders>
                    <w:top w:val="none" w:color="000000" w:sz="4"/>
                    <w:left w:val="single" w:color="000000" w:sz="4"/>
                    <w:bottom w:val="single" w:color="000000" w:sz="4"/>
                    <w:right w:val="single" w:color="000000" w:sz="4"/>
                  </w:tcBorders>
                </w:tcPr>
                <w:p/>
              </w:tc>
              <w:tc>
                <w:tcPr>
                  <w:tcW w:type="dxa" w:w="1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10、未按要求上报相关工作情况信息的。</w:t>
                  </w:r>
                </w:p>
              </w:tc>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2分/次</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扣罚</w:t>
                  </w:r>
                  <w:r>
                    <w:rPr>
                      <w:sz w:val="22"/>
                    </w:rPr>
                    <w:t>100元/次，采购人有权要求更换相关人员并追究有关责任，中标供应商应按采购人要求执行并承担相关责任。</w:t>
                  </w:r>
                </w:p>
              </w:tc>
            </w:tr>
            <w:tr>
              <w:tc>
                <w:tcPr>
                  <w:tcW w:type="dxa" w:w="781"/>
                  <w:vMerge/>
                  <w:tcBorders>
                    <w:top w:val="none" w:color="000000" w:sz="4"/>
                    <w:left w:val="single" w:color="000000" w:sz="4"/>
                    <w:bottom w:val="single" w:color="000000" w:sz="4"/>
                    <w:right w:val="single" w:color="000000" w:sz="4"/>
                  </w:tcBorders>
                </w:tcPr>
                <w:p/>
              </w:tc>
              <w:tc>
                <w:tcPr>
                  <w:tcW w:type="dxa" w:w="1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11、擅自调整工作安排的。</w:t>
                  </w:r>
                </w:p>
              </w:tc>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2分/次</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扣罚</w:t>
                  </w:r>
                  <w:r>
                    <w:rPr>
                      <w:sz w:val="22"/>
                    </w:rPr>
                    <w:t>100元/次，采购人有权要求更换相关人员并追究有关责任，中标供应商应按采购人要求执行并承担相关责任。</w:t>
                  </w:r>
                </w:p>
              </w:tc>
            </w:tr>
            <w:tr>
              <w:tc>
                <w:tcPr>
                  <w:tcW w:type="dxa" w:w="781"/>
                  <w:vMerge/>
                  <w:tcBorders>
                    <w:top w:val="none" w:color="000000" w:sz="4"/>
                    <w:left w:val="single" w:color="000000" w:sz="4"/>
                    <w:bottom w:val="single" w:color="000000" w:sz="4"/>
                    <w:right w:val="single" w:color="000000" w:sz="4"/>
                  </w:tcBorders>
                </w:tcPr>
                <w:p/>
              </w:tc>
              <w:tc>
                <w:tcPr>
                  <w:tcW w:type="dxa" w:w="1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12、中标供应商根据职责不能有效制止或处理的违反管理规定的行为，未及时上报的。</w:t>
                  </w:r>
                </w:p>
              </w:tc>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2分/次</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扣罚</w:t>
                  </w:r>
                  <w:r>
                    <w:rPr>
                      <w:sz w:val="22"/>
                    </w:rPr>
                    <w:t>100元/次，采购人有权要求更换相关人员并追究有关责任，中标供应商应按采购人要求执行并承担相关责任。</w:t>
                  </w:r>
                </w:p>
              </w:tc>
            </w:tr>
            <w:tr>
              <w:tc>
                <w:tcPr>
                  <w:tcW w:type="dxa" w:w="781"/>
                  <w:vMerge/>
                  <w:tcBorders>
                    <w:top w:val="none" w:color="000000" w:sz="4"/>
                    <w:left w:val="single" w:color="000000" w:sz="4"/>
                    <w:bottom w:val="single" w:color="000000" w:sz="4"/>
                    <w:right w:val="single" w:color="000000" w:sz="4"/>
                  </w:tcBorders>
                </w:tcPr>
                <w:p/>
              </w:tc>
              <w:tc>
                <w:tcPr>
                  <w:tcW w:type="dxa" w:w="1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13、中标供应商能充分利用不同的平台、制定完善的招聘流程，为本项目招聘到符合采购人要求的服务人员。</w:t>
                  </w:r>
                </w:p>
              </w:tc>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加</w:t>
                  </w:r>
                  <w:r>
                    <w:rPr>
                      <w:sz w:val="22"/>
                    </w:rPr>
                    <w:t>3分</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r>
            <w:tr>
              <w:tc>
                <w:tcPr>
                  <w:tcW w:type="dxa" w:w="781"/>
                  <w:vMerge/>
                  <w:tcBorders>
                    <w:top w:val="none" w:color="000000" w:sz="4"/>
                    <w:left w:val="single" w:color="000000" w:sz="4"/>
                    <w:bottom w:val="single" w:color="000000" w:sz="4"/>
                    <w:right w:val="single" w:color="000000" w:sz="4"/>
                  </w:tcBorders>
                </w:tcPr>
                <w:p/>
              </w:tc>
              <w:tc>
                <w:tcPr>
                  <w:tcW w:type="dxa" w:w="1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14、</w:t>
                  </w:r>
                  <w:r>
                    <w:rPr>
                      <w:sz w:val="22"/>
                    </w:rPr>
                    <w:t>中标供应商未能及时调整人员薪酬待遇或薪酬核算有误。</w:t>
                  </w:r>
                </w:p>
              </w:tc>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每发现一次扣</w:t>
                  </w:r>
                  <w:r>
                    <w:rPr>
                      <w:sz w:val="22"/>
                    </w:rPr>
                    <w:t>1分</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p>
              </w:tc>
            </w:tr>
            <w:tr>
              <w:tc>
                <w:tcPr>
                  <w:tcW w:type="dxa" w:w="781"/>
                  <w:vMerge/>
                  <w:tcBorders>
                    <w:top w:val="none" w:color="000000" w:sz="4"/>
                    <w:left w:val="single" w:color="000000" w:sz="4"/>
                    <w:bottom w:val="single" w:color="000000" w:sz="4"/>
                    <w:right w:val="single" w:color="000000" w:sz="4"/>
                  </w:tcBorders>
                </w:tcPr>
                <w:p/>
              </w:tc>
              <w:tc>
                <w:tcPr>
                  <w:tcW w:type="dxa" w:w="1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5</w:t>
                  </w:r>
                  <w:r>
                    <w:rPr>
                      <w:sz w:val="22"/>
                    </w:rPr>
                    <w:t>、</w:t>
                  </w:r>
                  <w:r>
                    <w:rPr>
                      <w:sz w:val="22"/>
                    </w:rPr>
                    <w:t>中标供应商对采购方提出的需求未能及时响应</w:t>
                  </w:r>
                </w:p>
              </w:tc>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紧急事项</w:t>
                  </w:r>
                  <w:r>
                    <w:rPr>
                      <w:sz w:val="22"/>
                    </w:rPr>
                    <w:t>2个工作日内或常规事项5个工作日内未及时响应的，扣1分</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p>
              </w:tc>
            </w:tr>
            <w:tr>
              <w:tc>
                <w:tcPr>
                  <w:tcW w:type="dxa" w:w="781"/>
                  <w:vMerge/>
                  <w:tcBorders>
                    <w:top w:val="none" w:color="000000" w:sz="4"/>
                    <w:left w:val="single" w:color="000000" w:sz="4"/>
                    <w:bottom w:val="single" w:color="000000" w:sz="4"/>
                    <w:right w:val="single" w:color="000000" w:sz="4"/>
                  </w:tcBorders>
                </w:tcPr>
                <w:p/>
              </w:tc>
              <w:tc>
                <w:tcPr>
                  <w:tcW w:type="dxa" w:w="1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6</w:t>
                  </w:r>
                  <w:r>
                    <w:rPr>
                      <w:sz w:val="22"/>
                    </w:rPr>
                    <w:t>、采购人用人部门对外包人员提供的服务满意度情况。</w:t>
                  </w:r>
                </w:p>
              </w:tc>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满意度达</w:t>
                  </w:r>
                  <w:r>
                    <w:rPr>
                      <w:sz w:val="22"/>
                    </w:rPr>
                    <w:t>90%以上的加3分；满意度达80%～90%不扣分；满意度低于80%，每低5%扣2分。</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满意度调查由采购人组织完成。</w:t>
                  </w:r>
                </w:p>
              </w:tc>
            </w:tr>
            <w:tr>
              <w:tc>
                <w:tcPr>
                  <w:tcW w:type="dxa" w:w="7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二、日常工作</w:t>
                  </w:r>
                </w:p>
              </w:tc>
              <w:tc>
                <w:tcPr>
                  <w:tcW w:type="dxa" w:w="1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1.员工不熟悉各项业务流程。</w:t>
                  </w:r>
                </w:p>
              </w:tc>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1分/人/次</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扣罚</w:t>
                  </w:r>
                  <w:r>
                    <w:rPr>
                      <w:sz w:val="22"/>
                    </w:rPr>
                    <w:t>50元/人/次，采购人有权要求更换相关人员并追究有关责任，中标供应商应按采购人要求执行并承担相关责任。</w:t>
                  </w:r>
                </w:p>
              </w:tc>
            </w:tr>
            <w:tr>
              <w:tc>
                <w:tcPr>
                  <w:tcW w:type="dxa" w:w="781"/>
                  <w:vMerge/>
                  <w:tcBorders>
                    <w:top w:val="none" w:color="000000" w:sz="4"/>
                    <w:left w:val="single" w:color="000000" w:sz="4"/>
                    <w:bottom w:val="single" w:color="000000" w:sz="4"/>
                    <w:right w:val="single" w:color="000000" w:sz="4"/>
                  </w:tcBorders>
                </w:tcPr>
                <w:p/>
              </w:tc>
              <w:tc>
                <w:tcPr>
                  <w:tcW w:type="dxa" w:w="1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2.员工不能按要求、按时完成本职工作。</w:t>
                  </w:r>
                </w:p>
              </w:tc>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3分/人/次</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采购人有权要求更换相关人员并追究有关责任，中标供应商应按采购人要求执行并承担相关责任。</w:t>
                  </w:r>
                </w:p>
              </w:tc>
            </w:tr>
            <w:tr>
              <w:tc>
                <w:tcPr>
                  <w:tcW w:type="dxa" w:w="781"/>
                  <w:vMerge/>
                  <w:tcBorders>
                    <w:top w:val="none" w:color="000000" w:sz="4"/>
                    <w:left w:val="single" w:color="000000" w:sz="4"/>
                    <w:bottom w:val="single" w:color="000000" w:sz="4"/>
                    <w:right w:val="single" w:color="000000" w:sz="4"/>
                  </w:tcBorders>
                </w:tcPr>
                <w:p/>
              </w:tc>
              <w:tc>
                <w:tcPr>
                  <w:tcW w:type="dxa" w:w="1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3.经核实的患者投诉事件中责任人。</w:t>
                  </w:r>
                </w:p>
              </w:tc>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3分/人/次</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扣罚</w:t>
                  </w:r>
                  <w:r>
                    <w:rPr>
                      <w:sz w:val="22"/>
                    </w:rPr>
                    <w:t>200元/人/次，采购人有权要求更换相关人员并追究有关责任，中标供应商应按采购人要求执行并承担相关责任。</w:t>
                  </w:r>
                </w:p>
              </w:tc>
            </w:tr>
            <w:tr>
              <w:tc>
                <w:tcPr>
                  <w:tcW w:type="dxa" w:w="781"/>
                  <w:vMerge/>
                  <w:tcBorders>
                    <w:top w:val="none" w:color="000000" w:sz="4"/>
                    <w:left w:val="single" w:color="000000" w:sz="4"/>
                    <w:bottom w:val="single" w:color="000000" w:sz="4"/>
                    <w:right w:val="single" w:color="000000" w:sz="4"/>
                  </w:tcBorders>
                </w:tcPr>
                <w:p/>
              </w:tc>
              <w:tc>
                <w:tcPr>
                  <w:tcW w:type="dxa" w:w="1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4.经核实的医疗事故或医疗差错。</w:t>
                  </w:r>
                </w:p>
              </w:tc>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10-15分/宗（根据事件性质、严重程度和当事人承担责任）</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扣罚</w:t>
                  </w:r>
                  <w:r>
                    <w:rPr>
                      <w:sz w:val="22"/>
                    </w:rPr>
                    <w:t>2000元-5000元/宗，采购人有权要求更换相关人员并追究有关责任，中标供应商应按采购人要求执行并承担相关责任。</w:t>
                  </w:r>
                </w:p>
              </w:tc>
            </w:tr>
            <w:tr>
              <w:tc>
                <w:tcPr>
                  <w:tcW w:type="dxa" w:w="781"/>
                  <w:vMerge/>
                  <w:tcBorders>
                    <w:top w:val="none" w:color="000000" w:sz="4"/>
                    <w:left w:val="single" w:color="000000" w:sz="4"/>
                    <w:bottom w:val="single" w:color="000000" w:sz="4"/>
                    <w:right w:val="single" w:color="000000" w:sz="4"/>
                  </w:tcBorders>
                </w:tcPr>
                <w:p/>
              </w:tc>
              <w:tc>
                <w:tcPr>
                  <w:tcW w:type="dxa" w:w="1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5.违反信息安全，泄露医院或患者相关信息。</w:t>
                  </w:r>
                </w:p>
              </w:tc>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10-15分/宗（根据事件性质、严重程度和当事人承担责任）</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扣罚</w:t>
                  </w:r>
                  <w:r>
                    <w:rPr>
                      <w:sz w:val="22"/>
                    </w:rPr>
                    <w:t>2000元-5000元/宗，采购人有权要求更换相关人员并追究有关责任，中标供应商应按采购人要求执行并承担相关责任。</w:t>
                  </w:r>
                </w:p>
              </w:tc>
            </w:tr>
            <w:tr>
              <w:tc>
                <w:tcPr>
                  <w:tcW w:type="dxa" w:w="558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被考核单位负责人确认：</w:t>
                  </w:r>
                  <w:r>
                    <w:rPr>
                      <w:sz w:val="22"/>
                    </w:rPr>
                    <w:t xml:space="preserve">                    </w:t>
                  </w:r>
                  <w:r>
                    <w:rPr>
                      <w:sz w:val="22"/>
                    </w:rPr>
                    <w:t>委托方考核</w:t>
                  </w:r>
                  <w:r>
                    <w:rPr>
                      <w:sz w:val="22"/>
                    </w:rPr>
                    <w:t>:</w:t>
                  </w:r>
                </w:p>
                <w:p>
                  <w:pPr>
                    <w:pStyle w:val="null3"/>
                    <w:jc w:val="both"/>
                  </w:pPr>
                  <w:r>
                    <w:rPr>
                      <w:sz w:val="22"/>
                    </w:rPr>
                    <w:t>签名及盖章：</w:t>
                  </w:r>
                  <w:r>
                    <w:rPr>
                      <w:sz w:val="22"/>
                    </w:rPr>
                    <w:t xml:space="preserve">                                     </w:t>
                  </w:r>
                  <w:r>
                    <w:rPr>
                      <w:sz w:val="22"/>
                    </w:rPr>
                    <w:t>签名及盖章：</w:t>
                  </w:r>
                </w:p>
                <w:p>
                  <w:pPr>
                    <w:pStyle w:val="null3"/>
                    <w:jc w:val="center"/>
                  </w:pPr>
                  <w:r>
                    <w:rPr>
                      <w:sz w:val="22"/>
                    </w:rPr>
                    <w:t xml:space="preserve">                            </w:t>
                  </w:r>
                  <w:r>
                    <w:rPr>
                      <w:sz w:val="22"/>
                    </w:rPr>
                    <w:t>年</w:t>
                  </w:r>
                  <w:r>
                    <w:rPr>
                      <w:sz w:val="22"/>
                    </w:rPr>
                    <w:t xml:space="preserve">  </w:t>
                  </w:r>
                  <w:r>
                    <w:rPr>
                      <w:sz w:val="22"/>
                    </w:rPr>
                    <w:t>月</w:t>
                  </w:r>
                  <w:r>
                    <w:rPr>
                      <w:sz w:val="22"/>
                    </w:rPr>
                    <w:t xml:space="preserve">  </w:t>
                  </w:r>
                  <w:r>
                    <w:rPr>
                      <w:sz w:val="22"/>
                    </w:rPr>
                    <w:t>日</w:t>
                  </w:r>
                </w:p>
              </w:tc>
            </w:tr>
          </w:tbl>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中山市第二人民医院、中山市大茅医院2026-2027年辅助岗位购买服务项目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rPr>
              <w:t>具体内容详见附表一</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中山市第二人民医院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参照国家颁布的《招标代理服务收费管理暂行办法》（国家发展计划委员会计价格[2002]1980号）及《国家发展改革委办公厅关于招标代理服务收费有关问题的通知》（发改办价格【2003】 857号）及《关于进一步放开建设项目专业服务价格的通知》（发改价格〔2015〕299号）标准的80%收取招标代理服务费。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请在汇款单上写明本项目的项目名称+代理服务费）：开户银行：中信银行中山分行营业部，账号：8110901011501792984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三、所有采购包的采购标的对应中小企业划分标准所属行业，租赁和商务服务行业。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第二人民医院、中山市大茅医院2026-2027年辅助岗位购买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采购包1（中山市第二人民医院、中山市大茅医院2026-2027年辅助岗位购买服务项目）：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采购包1（中山市第二人民医院、中山市大茅医院2026-2027年辅助岗位购买服务项目）：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采购包1（中山市第二人民医院、中山市大茅医院2026-2027年辅助岗位购买服务项目）：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采购包1(中山市第二人民医院、中山市大茅医院2026-2027年辅助岗位购买服务项目):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(6.0分)</w:t>
            </w:r>
          </w:p>
        </w:tc>
        <w:tc>
          <w:tcPr>
            <w:tcW w:type="dxa" w:w="5076"/>
          </w:tcPr>
          <w:p>
            <w:pPr>
              <w:pStyle w:val="null3"/>
              <w:jc w:val="left"/>
            </w:pPr>
            <w:r>
              <w:rPr/>
              <w:t>考核投标人对招标文件第二章《采购需求》中附表一具体技术(参数)要求中“三、项目要求 和 四、项目其他要求”一般性条款（“★”号条款除外）的响应程度： 1.本项目参与评审的一般性条款参数共24条。按量化指标，评审分数按以下公式进行计算：优于或完全响应的参数数量/参数总数量*6分=一般性条款参数得分； 2.本项满分6分（计算得分按四舍五入保留2位小数）。 注：1.每条条款最小一级序号均以一项计算。 2.评审依据以投标人投标文件中响应表填写内容为准，未填写的视为负偏离。 3.如采购需求中有明确要求提供具体证明资料的，必须按采购需求单独（额外）提供。 4.以上要求，投标人无提供或未按要求提供材料的不得分。</w:t>
            </w:r>
          </w:p>
        </w:tc>
      </w:tr>
      <w:tr>
        <w:tc>
          <w:tcPr>
            <w:tcW w:type="dxa" w:w="922"/>
            <w:gridSpan w:val="2"/>
            <w:vMerge/>
          </w:tcPr>
          <w:p/>
        </w:tc>
        <w:tc>
          <w:tcPr>
            <w:tcW w:type="dxa" w:w="2307"/>
          </w:tcPr>
          <w:p>
            <w:pPr>
              <w:pStyle w:val="null3"/>
              <w:jc w:val="left"/>
            </w:pPr>
            <w:r>
              <w:rPr/>
              <w:t>项目整体构想及服务方案 (10.0分)</w:t>
            </w:r>
          </w:p>
        </w:tc>
        <w:tc>
          <w:tcPr>
            <w:tcW w:type="dxa" w:w="5076"/>
          </w:tcPr>
          <w:p>
            <w:pPr>
              <w:pStyle w:val="null3"/>
              <w:jc w:val="left"/>
            </w:pPr>
            <w:r>
              <w:rPr/>
              <w:t>根据投标人提供的项目整体构想及服务方案（包括但不限于服务特点、难点分析、定位分析、整体运作规划、管理目标、管理模式）进行评审： 1.方案内容详细，整体运作规划条理清晰，定位精准，符合项目实际，无逻辑缺陷，对项目主要难点和风险有全面、深入的识别和分析。管理模式可操作性强，管理目标科学、合理，建立了系统、完善的质量保证体系和常规的优化措施，能确保服务质量的稳定和达标，得10分； 2.方案内容较详细，整体运作规划条理较清晰，定位准确，较符合项目实际，无明显逻辑缺陷，对项目主要难点和风险有良好的识别和分析。可操作性较强，管理目标较合理，建立了较全面的质量保证体系和基本的优化措施，得7分； 3.方案内容简单，整体运作规划条理不够清晰，但基本符合项目实际，项目定位基本准确，对项目难点和风险有基本、笼统的识别和分析。可操作性一般，管理目标基本合理，建立了基本的质量保证体系和优化措施，得4分； 4.方案内容空洞，整体运作规划脱离实际，对难点、风险的分析存在错误，管理模式不可行，质量保证措施缺失，得1分； 5.未提供方案，不得分。</w:t>
            </w:r>
          </w:p>
        </w:tc>
      </w:tr>
      <w:tr>
        <w:tc>
          <w:tcPr>
            <w:tcW w:type="dxa" w:w="922"/>
            <w:gridSpan w:val="2"/>
            <w:vMerge/>
          </w:tcPr>
          <w:p/>
        </w:tc>
        <w:tc>
          <w:tcPr>
            <w:tcW w:type="dxa" w:w="2307"/>
          </w:tcPr>
          <w:p>
            <w:pPr>
              <w:pStyle w:val="null3"/>
              <w:jc w:val="left"/>
            </w:pPr>
            <w:r>
              <w:rPr/>
              <w:t>人力资源保障方案 (10.0分)</w:t>
            </w:r>
          </w:p>
        </w:tc>
        <w:tc>
          <w:tcPr>
            <w:tcW w:type="dxa" w:w="5076"/>
          </w:tcPr>
          <w:p>
            <w:pPr>
              <w:pStyle w:val="null3"/>
              <w:jc w:val="left"/>
            </w:pPr>
            <w:r>
              <w:rPr/>
              <w:t>根据投标人提供的人力资源保障方案（包括但不限于组织机构人员稳定保障措施、薪酬福利水平、服务团队配置、人员补充计划、人员招聘制度）进行评审： 1.人员稳定保障措施全面且有效，能有力降低人员流失风险。薪酬福利水平高，服务团队数量充足，且人员专业匹配度高，能快速响应采购人需求；人员补充的途径及招聘平台多样化，人员招聘制度科学规范，从需求分析到录用考核流程清晰完善，得10分； 2.人员稳定保障措施较完善，能较好维持团队稳定，薪酬福利水平较高，薪酬福利水平较高，服务团队人员数量和专业水平基本能适配项目需求；人员补充的途径及招聘平台较多，包含常见招聘渠道和针对性方式；人员招聘制度较好，各环节设置合理，可有效保障招聘质量，得7分； 3.人员稳定保障措施基本具备，但效果一般，薪酬福利水平处于平均水平，服务团队人员数量和专业匹配度基本达标，但灵活性和应急性稍弱；有相关的人员补充途径及招聘平台，能满足基础招聘需求；人员招聘制度基本齐全，核心流程具备，但细节完善度不足，得4分； 4.人员稳定保障措施薄弱，人员流失风险高，薪酬福利水平较低，服务团队人员数量不足或专业匹配度低，难以应对项目常规需求；人员补充途径少，仅依赖少数单一渠道，招聘效率低；人员招聘制度缺失或不完整，关键环节存在漏洞，无法保证招聘效果，得1分； 5.未提供相关内容的，得0分。</w:t>
            </w:r>
          </w:p>
        </w:tc>
      </w:tr>
      <w:tr>
        <w:tc>
          <w:tcPr>
            <w:tcW w:type="dxa" w:w="922"/>
            <w:gridSpan w:val="2"/>
            <w:vMerge/>
          </w:tcPr>
          <w:p/>
        </w:tc>
        <w:tc>
          <w:tcPr>
            <w:tcW w:type="dxa" w:w="2307"/>
          </w:tcPr>
          <w:p>
            <w:pPr>
              <w:pStyle w:val="null3"/>
              <w:jc w:val="left"/>
            </w:pPr>
            <w:r>
              <w:rPr/>
              <w:t>服务管理方案 (10.0分)</w:t>
            </w:r>
          </w:p>
        </w:tc>
        <w:tc>
          <w:tcPr>
            <w:tcW w:type="dxa" w:w="5076"/>
          </w:tcPr>
          <w:p>
            <w:pPr>
              <w:pStyle w:val="null3"/>
              <w:jc w:val="left"/>
            </w:pPr>
            <w:r>
              <w:rPr/>
              <w:t>根据投标人提供的服务管理方案（包括但不限于针对本项目管理设置、资源配置、项目质量保证措施、服务人员培训计划、岗前培训、在岗培训和考核方式）进行评审： 1.项目管理设置、资源配置充分,能够满足在各实施阶段对管理、人力及物力的要求，能提出详细的质量保证措施，能清晰地描述出各实施阶段的质量控制要点或关键节点且能提出各要点或关键节的具体措施，保证服务质量，可操作性强，有科学可行的服务人员岗前培训、在岗培训计划，培训资源丰富，考核方案详细、可行，得10分； 2.项目管理设置、资源配置较为充分,能够较好地满足在各实施阶段对管理、人力及物力的要求，能提出较为详细的质量保证措施，能描述出各实施阶段的质量控制要点或关键节点且能提出各要点或关键节的具体措施，或者部分内容有微小缺失但不影响服务质量。服务质量承诺较好地满足项目的要求，有一定的操作性，有较完善的项目人员岗前培训、在岗培训计划，较丰富的培训资源，考核方案且基本可行，得7分； 3.项目管理设置、资源配置能够基本满足在各实施阶段对管理、人力及物力的要求，基本能提出质量保证措施，内容普通，可操作性一般，有基本的项目人员岗前培训、在岗培训计划，培训资源一般，考核方案一般，得4分； 4.项目管理设置、资源配置、项目质量保证措施、项目人员岗前培训和在岗培训不合理，简单、粗糙，得1分。 5.未提供方案，不得分。</w:t>
            </w:r>
          </w:p>
        </w:tc>
      </w:tr>
      <w:tr>
        <w:tc>
          <w:tcPr>
            <w:tcW w:type="dxa" w:w="922"/>
            <w:gridSpan w:val="2"/>
            <w:vMerge/>
          </w:tcPr>
          <w:p/>
        </w:tc>
        <w:tc>
          <w:tcPr>
            <w:tcW w:type="dxa" w:w="2307"/>
          </w:tcPr>
          <w:p>
            <w:pPr>
              <w:pStyle w:val="null3"/>
              <w:jc w:val="left"/>
            </w:pPr>
            <w:r>
              <w:rPr/>
              <w:t>应急预案 (9.0分)</w:t>
            </w:r>
          </w:p>
        </w:tc>
        <w:tc>
          <w:tcPr>
            <w:tcW w:type="dxa" w:w="5076"/>
          </w:tcPr>
          <w:p>
            <w:pPr>
              <w:pStyle w:val="null3"/>
              <w:jc w:val="left"/>
            </w:pPr>
            <w:r>
              <w:rPr/>
              <w:t>根据投标人提供的应急预案（包括但不限于针对本项目突发或涉群劳动法律风险事件制定风控措施或应急预案，包括岗位撤并、工亡或非因工死亡事件制定有利于降低采购人影响的方案）进行评审： 1.针对岗位撤并、工亡或非因工死亡事件等突发或涉群劳动法律风险事件，制定了详细、完善、科学的风控措施和应急预案，明确了风险识别、评估、预警、应对的各个环节和责任分工，预案具有很强的针对性和可操作性。能够在事件发生后第一时间启动应急预案，迅速组织人员进行处理，采取有效的措施降低对采购人的影响，定期对应急预案进行演练和评估，根据实际情况及时进行修订和完善，确保预案的有效性和实用性，得9分； 2.针对主要的突发或涉群劳动法律风险事件，制定了风控措施和应急预案，明确了基本的应对流程和责任分工，预案具有一定的针对性和可操作性。建立了应急响应机制，能够在事件发生后及时启动预案进行处理，但处理效率和效果存在一定不足。定期对应急预案进行演练，能够根据演练情况进行一定的改进，得6.5分； 3.针对部分突发或涉群劳动法律风险事件，制定了简单的风控措施和应急预案，预案内容不够详细和完善，针对性和可操作性较差。应急响应机制不够健全，在事件发生后不能及时启动预案，处理过程中存在职责不清、措施不当等问题，无法有效降低对采购人的影响。对应急预案的演练和评估不足，预案的有效性无法得到保证，得4分； 4.没有针对突发或涉群劳动法律风险事件制定风控措施和应急预案，或者预案形同虚设，无法应对实际发生的事件。在事件发生后，不能及时采取有效的措施进行处理，得1.5分； 5.未提供方案，不得分。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投入管理团队情况 (10.0分)</w:t>
            </w:r>
          </w:p>
        </w:tc>
        <w:tc>
          <w:tcPr>
            <w:tcW w:type="dxa" w:w="5076"/>
          </w:tcPr>
          <w:p>
            <w:pPr>
              <w:pStyle w:val="null3"/>
              <w:jc w:val="left"/>
            </w:pPr>
            <w:r>
              <w:rPr/>
              <w:t>拟投入本项目的管理团队人员： 1.具有人力资源管理类的初级职称证书，得1分； 2.具有人力资源管理类的中级职称证书，得3分； 3.具有人力资源管理类的高级职称证书，得5分。 注：（1）本小项最高得10分。 （2）同一人提供多个证书的不重复计分，以最高等级证书计分； （3）需提供职称证书复印件及投标截止日前12个月内任意一个月在投标人单位的社保参保证明材料并加盖投标人公章。 （4）若投标人未能提供以上人员社保参保证明材料的，可以在投标文件中提供相关承诺（承诺原件须盖公章，格式自行编制，承诺书内容包括但不限于以下内容：若我单位中标，合同签订时保证按投标文件中所配备投入本项目负责人到位并提供社保参保证明或劳动合同，否则视为我单位放弃中标资格）； （5）未按要求提供材料或所提供资料无法辨别的，得0分。</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评标委员会根据投标人提供的同类业绩情况进行评审：2022年1月1日以来（以合同签订时间或合同约定生效日期或履约期限为准）投标人承接的同类项目业绩，每提供1个符合要求的项目业绩得2分，最高得10分。注：（1）投标文件中提供相应的业绩证明材料复印件，业绩证明材料须清晰体现与本项目用户需求采购标的内容同类业绩要求，如评标委员会无法从所提供的材料中判断是否符合要求的，视为不符合； （2）同一个项目提供多份合同的不重复计分；（3）未提供或未按要求提供的，不得分。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根据投标人上述有效“同类业绩”情况，每提供一项评价结果为“优”或“满意”或同等级别的评价证明材料，得1分，本项最高得5分。 注：（1）提供对应项目的服务评价证明材料复印件（或扫描件）或扫描件（证明文件应有客户单位公章，客户单位名称与合同一致）逐一附在以上业绩合同后作为评审依据。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pPr>
      <w:r>
        <w:rPr>
          <w:sz w:val="42"/>
          <w:b/>
        </w:rPr>
        <w:t xml:space="preserve">           中山市第二人民医院服务采购项目</w:t>
      </w:r>
    </w:p>
    <w:p>
      <w:pPr>
        <w:pStyle w:val="null3"/>
        <w:jc w:val="center"/>
      </w:pPr>
      <w:r>
        <w:rPr>
          <w:sz w:val="42"/>
          <w:b/>
        </w:rPr>
        <w:t>合同书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2"/>
          <w:b/>
          <w:color w:val="000000"/>
        </w:rPr>
        <w:t>(</w:t>
      </w:r>
      <w:r>
        <w:rPr>
          <w:sz w:val="22"/>
          <w:b/>
          <w:color w:val="000000"/>
        </w:rPr>
        <w:t>本合同范本仅供参考，中标供应商与采购人可根据双方的具体要求、招标文件及投标文件的约定和承诺进行修订，双方所签订的合同不得对招标文件确定的事项和中标供应商投标文件作实质性修改。</w:t>
      </w:r>
      <w:r>
        <w:rPr>
          <w:sz w:val="22"/>
          <w:b/>
          <w:color w:val="000000"/>
        </w:rPr>
        <w:t>）</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32"/>
          <w:b/>
        </w:rPr>
        <w:t>院内采购</w:t>
      </w:r>
      <w:r>
        <w:rPr>
          <w:sz w:val="32"/>
          <w:b/>
        </w:rPr>
        <w:t>□   院外采购</w:t>
      </w:r>
      <w:r>
        <w:rPr>
          <w:sz w:val="32"/>
          <w:b/>
        </w:rPr>
        <w:t>☑</w:t>
      </w:r>
      <w:r>
        <w:rPr>
          <w:b/>
        </w:rPr>
        <w:t xml:space="preserve">      </w:t>
      </w:r>
    </w:p>
    <w:p>
      <w:pPr>
        <w:pStyle w:val="null3"/>
        <w:jc w:val="center"/>
      </w:pPr>
      <w:r>
        <w:rPr/>
        <w:t xml:space="preserve"> </w:t>
      </w:r>
    </w:p>
    <w:p>
      <w:pPr>
        <w:pStyle w:val="null3"/>
        <w:jc w:val="center"/>
      </w:pPr>
      <w:r>
        <w:rPr/>
        <w:t xml:space="preserve"> </w:t>
      </w:r>
    </w:p>
    <w:p>
      <w:pPr>
        <w:pStyle w:val="null3"/>
        <w:ind w:firstLine="2570"/>
        <w:jc w:val="both"/>
      </w:pPr>
      <w:r>
        <w:rPr>
          <w:sz w:val="28"/>
          <w:b/>
        </w:rPr>
        <w:t xml:space="preserve">        项目名称：</w:t>
      </w:r>
      <w:r>
        <w:rPr>
          <w:sz w:val="28"/>
          <w:b/>
          <w:u w:val="single"/>
        </w:rPr>
        <w:t>中山市第二人民医院、中山市大茅医院</w:t>
      </w:r>
      <w:r>
        <w:rPr>
          <w:sz w:val="28"/>
          <w:b/>
          <w:u w:val="single"/>
        </w:rPr>
        <w:t>2026-2027年辅助</w:t>
      </w:r>
    </w:p>
    <w:p>
      <w:pPr>
        <w:pStyle w:val="null3"/>
        <w:ind w:firstLine="1405"/>
        <w:jc w:val="both"/>
      </w:pPr>
      <w:r>
        <w:rPr>
          <w:sz w:val="28"/>
          <w:b/>
          <w:u w:val="single"/>
        </w:rPr>
        <w:t>岗位购买服务项目</w:t>
      </w:r>
    </w:p>
    <w:p>
      <w:pPr>
        <w:pStyle w:val="null3"/>
        <w:jc w:val="both"/>
      </w:pPr>
      <w:r>
        <w:rPr>
          <w:sz w:val="28"/>
          <w:b/>
        </w:rPr>
        <w:t xml:space="preserve">                合同编号：</w:t>
      </w:r>
    </w:p>
    <w:p>
      <w:pPr>
        <w:pStyle w:val="null3"/>
        <w:jc w:val="both"/>
      </w:pPr>
      <w:r>
        <w:rPr>
          <w:sz w:val="28"/>
          <w:b/>
        </w:rPr>
        <w:t xml:space="preserve">                签约地点：</w:t>
      </w:r>
    </w:p>
    <w:p>
      <w:pPr>
        <w:pStyle w:val="null3"/>
        <w:jc w:val="both"/>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22"/>
        </w:rPr>
        <w:t>甲方：中山市第二人民医院</w:t>
      </w:r>
      <w:r>
        <w:rPr>
          <w:sz w:val="22"/>
        </w:rPr>
        <w:t xml:space="preserve">   </w:t>
      </w:r>
    </w:p>
    <w:p>
      <w:pPr>
        <w:pStyle w:val="null3"/>
      </w:pPr>
      <w:r>
        <w:rPr/>
        <w:t xml:space="preserve"> </w:t>
      </w:r>
    </w:p>
    <w:p>
      <w:pPr>
        <w:pStyle w:val="null3"/>
        <w:jc w:val="both"/>
      </w:pPr>
      <w:r>
        <w:rPr>
          <w:sz w:val="22"/>
        </w:rPr>
        <w:t>乙方：</w:t>
      </w:r>
      <w:r>
        <w:rPr>
          <w:sz w:val="22"/>
        </w:rPr>
        <w:t>______________________</w:t>
      </w:r>
    </w:p>
    <w:p>
      <w:pPr>
        <w:pStyle w:val="null3"/>
        <w:ind w:firstLine="440"/>
        <w:jc w:val="both"/>
      </w:pPr>
      <w:r>
        <w:rPr>
          <w:sz w:val="22"/>
        </w:rPr>
        <w:t>根据</w:t>
      </w:r>
      <w:r>
        <w:rPr>
          <w:sz w:val="22"/>
          <w:b/>
        </w:rPr>
        <w:t>中山市第二人民医院、中山市大茅医院</w:t>
      </w:r>
      <w:r>
        <w:rPr>
          <w:sz w:val="22"/>
          <w:b/>
        </w:rPr>
        <w:t>2026-2027年辅助岗位购买服务项目</w:t>
      </w:r>
      <w:r>
        <w:rPr>
          <w:sz w:val="22"/>
        </w:rPr>
        <w:t>(采购代理编号：______________)的</w:t>
      </w:r>
      <w:r>
        <w:rPr>
          <w:sz w:val="22"/>
          <w:b/>
        </w:rPr>
        <w:t>□</w:t>
      </w:r>
      <w:r>
        <w:rPr>
          <w:sz w:val="22"/>
          <w:b/>
        </w:rPr>
        <w:t>院外招标</w:t>
      </w:r>
      <w:r>
        <w:rPr>
          <w:sz w:val="22"/>
          <w:b/>
        </w:rPr>
        <w:t>□</w:t>
      </w:r>
      <w:r>
        <w:rPr>
          <w:sz w:val="22"/>
          <w:b/>
        </w:rPr>
        <w:t>院内</w:t>
      </w:r>
      <w:r>
        <w:rPr>
          <w:sz w:val="22"/>
          <w:b/>
        </w:rPr>
        <w:t>采购</w:t>
      </w:r>
      <w:r>
        <w:rPr>
          <w:sz w:val="22"/>
          <w:b/>
        </w:rPr>
        <w:t>□</w:t>
      </w:r>
      <w:r>
        <w:rPr>
          <w:sz w:val="22"/>
        </w:rPr>
        <w:t>成交</w:t>
      </w:r>
      <w:r>
        <w:rPr>
          <w:sz w:val="22"/>
        </w:rPr>
        <w:t>结果，按照《中华人民共和国政府采购法》及其实施条例、《中华人民共和国民法典》的规定，</w:t>
      </w:r>
      <w:r>
        <w:rPr>
          <w:sz w:val="22"/>
          <w:b/>
        </w:rPr>
        <w:t>中山市第二人民医院</w:t>
      </w:r>
      <w:r>
        <w:rPr>
          <w:sz w:val="22"/>
        </w:rPr>
        <w:t>（以下简称甲方）与</w:t>
      </w:r>
      <w:r>
        <w:rPr>
          <w:sz w:val="22"/>
        </w:rPr>
        <w:t>____________（以下简称乙方）就乙方向甲方提供的设备和服务，经甲乙双方协商一致，签订本合同，共同遵守如下条款：</w:t>
      </w:r>
    </w:p>
    <w:p>
      <w:pPr>
        <w:pStyle w:val="null3"/>
        <w:jc w:val="both"/>
      </w:pPr>
      <w:r>
        <w:rPr>
          <w:sz w:val="22"/>
          <w:b/>
        </w:rPr>
        <w:t>一、合同总额</w:t>
      </w:r>
    </w:p>
    <w:p>
      <w:pPr>
        <w:pStyle w:val="null3"/>
        <w:ind w:firstLine="440"/>
        <w:jc w:val="both"/>
      </w:pPr>
      <w:r>
        <w:rPr>
          <w:sz w:val="22"/>
        </w:rPr>
        <w:t>项目总价</w:t>
      </w:r>
      <w:r>
        <w:rPr>
          <w:sz w:val="22"/>
        </w:rPr>
        <w:t>(含税)为人民币（大写）：</w:t>
      </w:r>
      <w:r>
        <w:rPr>
          <w:u w:val="single"/>
        </w:rPr>
        <w:t xml:space="preserve">         </w:t>
      </w:r>
      <w:r>
        <w:rPr>
          <w:sz w:val="22"/>
        </w:rPr>
        <w:t>元整（小写：</w:t>
      </w:r>
      <w:r>
        <w:rPr>
          <w:sz w:val="22"/>
        </w:rPr>
        <w:t>¥</w:t>
      </w:r>
      <w:r>
        <w:rPr>
          <w:u w:val="single"/>
        </w:rPr>
        <w:t xml:space="preserve">        </w:t>
      </w:r>
      <w:r>
        <w:rPr>
          <w:sz w:val="22"/>
        </w:rPr>
        <w:t>元），本合同总金额</w:t>
      </w:r>
      <w:r>
        <w:rPr>
          <w:sz w:val="22"/>
        </w:rPr>
        <w:t>包含</w:t>
      </w:r>
      <w:r>
        <w:rPr>
          <w:sz w:val="22"/>
        </w:rPr>
        <w:t>完成该项目发生的所有费用，且本合同执行期间合同总金额不变</w:t>
      </w:r>
      <w:r>
        <w:rPr>
          <w:sz w:val="22"/>
        </w:rPr>
        <w:t>，</w:t>
      </w:r>
      <w:r>
        <w:rPr>
          <w:sz w:val="22"/>
        </w:rPr>
        <w:t>具体费用包括但不限于以下：</w:t>
      </w:r>
    </w:p>
    <w:p>
      <w:pPr>
        <w:pStyle w:val="null3"/>
        <w:ind w:firstLine="440"/>
        <w:jc w:val="both"/>
      </w:pPr>
      <w:r>
        <w:rPr>
          <w:sz w:val="22"/>
          <w:color w:val="000000"/>
        </w:rPr>
        <w:t>1.</w:t>
      </w:r>
      <w:r>
        <w:rPr>
          <w:sz w:val="22"/>
          <w:color w:val="000000"/>
        </w:rPr>
        <w:t>辅助岗位费用：</w:t>
      </w:r>
      <w:r>
        <w:rPr>
          <w:sz w:val="22"/>
        </w:rPr>
        <w:t>包括但不限于辅助岗位服务人员工资、福利、养老保险、医疗保险（统筹）、工伤保险、失业保险、住房公积金、税费、政策性费用等。</w:t>
      </w:r>
    </w:p>
    <w:p>
      <w:pPr>
        <w:pStyle w:val="null3"/>
        <w:ind w:firstLine="440"/>
        <w:jc w:val="both"/>
      </w:pPr>
      <w:r>
        <w:rPr>
          <w:sz w:val="22"/>
        </w:rPr>
        <w:t>2.</w:t>
      </w:r>
      <w:r>
        <w:rPr>
          <w:sz w:val="22"/>
        </w:rPr>
        <w:t>其他费用：包括夜班费补贴、体检费、职称晋升、年终绩效奖励等；</w:t>
      </w:r>
    </w:p>
    <w:p>
      <w:pPr>
        <w:pStyle w:val="null3"/>
        <w:ind w:firstLine="440"/>
        <w:jc w:val="both"/>
      </w:pPr>
      <w:r>
        <w:rPr>
          <w:sz w:val="22"/>
        </w:rPr>
        <w:t>3.</w:t>
      </w:r>
      <w:r>
        <w:rPr>
          <w:sz w:val="22"/>
        </w:rPr>
        <w:t xml:space="preserve">综合管理服务费： </w:t>
      </w:r>
      <w:r>
        <w:rPr>
          <w:sz w:val="22"/>
          <w:u w:val="single"/>
        </w:rPr>
        <w:t xml:space="preserve">      </w:t>
      </w:r>
      <w:r>
        <w:rPr>
          <w:sz w:val="22"/>
          <w:color w:val="000000"/>
        </w:rPr>
        <w:t>元</w:t>
      </w:r>
      <w:r>
        <w:rPr>
          <w:sz w:val="22"/>
        </w:rPr>
        <w:t>/</w:t>
      </w:r>
      <w:r>
        <w:rPr>
          <w:sz w:val="22"/>
        </w:rPr>
        <w:t>月</w:t>
      </w:r>
      <w:r>
        <w:rPr>
          <w:sz w:val="22"/>
        </w:rPr>
        <w:t>/</w:t>
      </w:r>
      <w:r>
        <w:rPr>
          <w:sz w:val="22"/>
        </w:rPr>
        <w:t>人。</w:t>
      </w:r>
    </w:p>
    <w:p>
      <w:pPr>
        <w:pStyle w:val="null3"/>
        <w:ind w:firstLine="440"/>
        <w:jc w:val="both"/>
      </w:pPr>
      <w:r>
        <w:rPr>
          <w:sz w:val="22"/>
        </w:rPr>
        <w:t>注：上述费用均包含税费，最终税费计算需按相关税务规定为准。</w:t>
      </w:r>
    </w:p>
    <w:p>
      <w:pPr>
        <w:pStyle w:val="null3"/>
        <w:ind w:firstLine="440"/>
        <w:jc w:val="both"/>
      </w:pPr>
      <w:r>
        <w:rPr>
          <w:sz w:val="22"/>
        </w:rPr>
        <w:t>4.</w:t>
      </w:r>
      <w:r>
        <w:rPr>
          <w:sz w:val="22"/>
        </w:rPr>
        <w:t>中山市第二人民医院</w:t>
      </w:r>
      <w:r>
        <w:rPr>
          <w:sz w:val="22"/>
        </w:rPr>
        <w:t>2026-2027</w:t>
      </w:r>
      <w:r>
        <w:rPr>
          <w:sz w:val="22"/>
        </w:rPr>
        <w:t>年辅助岗位费用上限</w:t>
      </w:r>
      <w:r>
        <w:rPr>
          <w:sz w:val="22"/>
        </w:rPr>
        <w:t>如下：</w:t>
      </w:r>
    </w:p>
    <w:p>
      <w:pPr>
        <w:pStyle w:val="null3"/>
        <w:jc w:val="center"/>
      </w:pPr>
      <w:r>
        <w:rPr>
          <w:sz w:val="22"/>
          <w:b/>
        </w:rPr>
        <w:t>表</w:t>
      </w:r>
      <w:r>
        <w:rPr>
          <w:sz w:val="22"/>
          <w:b/>
        </w:rPr>
        <w:t xml:space="preserve">1 </w:t>
      </w:r>
      <w:r>
        <w:rPr>
          <w:sz w:val="22"/>
          <w:b/>
        </w:rPr>
        <w:t>中山市第二人民医院</w:t>
      </w:r>
      <w:r>
        <w:rPr>
          <w:sz w:val="22"/>
          <w:b/>
        </w:rPr>
        <w:t>2026-2027</w:t>
      </w:r>
      <w:r>
        <w:rPr>
          <w:sz w:val="22"/>
          <w:b/>
        </w:rPr>
        <w:t>年辅助岗位费用上限</w:t>
      </w:r>
    </w:p>
    <w:tbl>
      <w:tblPr>
        <w:tblW w:w="0" w:type="auto"/>
        <w:tblBorders>
          <w:top w:val="none" w:color="000000" w:sz="4"/>
          <w:left w:val="none" w:color="000000" w:sz="4"/>
          <w:bottom w:val="none" w:color="000000" w:sz="4"/>
          <w:right w:val="none" w:color="000000" w:sz="4"/>
          <w:insideH w:val="none"/>
          <w:insideV w:val="none"/>
        </w:tblBorders>
      </w:tblPr>
      <w:tblGrid>
        <w:gridCol w:w="569"/>
        <w:gridCol w:w="1358"/>
        <w:gridCol w:w="1552"/>
        <w:gridCol w:w="1940"/>
        <w:gridCol w:w="879"/>
        <w:gridCol w:w="1979"/>
      </w:tblGrid>
      <w:tr>
        <w:tc>
          <w:tcPr>
            <w:tcW w:type="dxa" w:w="5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13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岗位类别</w:t>
            </w:r>
          </w:p>
        </w:tc>
        <w:tc>
          <w:tcPr>
            <w:tcW w:type="dxa" w:w="15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学历</w:t>
            </w:r>
          </w:p>
        </w:tc>
        <w:tc>
          <w:tcPr>
            <w:tcW w:type="dxa" w:w="19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职称要求</w:t>
            </w:r>
          </w:p>
        </w:tc>
        <w:tc>
          <w:tcPr>
            <w:tcW w:type="dxa" w:w="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人数</w:t>
            </w:r>
          </w:p>
        </w:tc>
        <w:tc>
          <w:tcPr>
            <w:tcW w:type="dxa" w:w="19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辅助岗位费用上限价（元</w:t>
            </w:r>
            <w:r>
              <w:rPr>
                <w:sz w:val="22"/>
              </w:rPr>
              <w:t>/月）</w:t>
            </w:r>
          </w:p>
        </w:tc>
      </w:tr>
      <w:tr>
        <w:tc>
          <w:tcPr>
            <w:tcW w:type="dxa" w:w="5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3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医疗辅助岗位</w:t>
            </w:r>
          </w:p>
        </w:tc>
        <w:tc>
          <w:tcPr>
            <w:tcW w:type="dxa" w:w="15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本科（含）以上</w:t>
            </w:r>
          </w:p>
        </w:tc>
        <w:tc>
          <w:tcPr>
            <w:tcW w:type="dxa" w:w="1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高级</w:t>
            </w:r>
          </w:p>
        </w:tc>
        <w:tc>
          <w:tcPr>
            <w:tcW w:type="dxa" w:w="8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15000</w:t>
            </w:r>
          </w:p>
        </w:tc>
      </w:tr>
      <w:tr>
        <w:tc>
          <w:tcPr>
            <w:tcW w:type="dxa" w:w="569"/>
            <w:vMerge/>
            <w:tcBorders>
              <w:top w:val="none" w:color="000000" w:sz="4"/>
              <w:left w:val="single" w:color="000000" w:sz="4"/>
              <w:bottom w:val="single" w:color="000000" w:sz="4"/>
              <w:right w:val="single" w:color="000000" w:sz="4"/>
            </w:tcBorders>
          </w:tcPr>
          <w:p/>
        </w:tc>
        <w:tc>
          <w:tcPr>
            <w:tcW w:type="dxa" w:w="1358"/>
            <w:vMerge/>
            <w:tcBorders>
              <w:top w:val="none" w:color="000000" w:sz="4"/>
              <w:left w:val="single" w:color="000000" w:sz="4"/>
              <w:bottom w:val="single" w:color="000000" w:sz="4"/>
              <w:right w:val="single" w:color="000000" w:sz="4"/>
            </w:tcBorders>
          </w:tcPr>
          <w:p/>
        </w:tc>
        <w:tc>
          <w:tcPr>
            <w:tcW w:type="dxa" w:w="1552"/>
            <w:vMerge/>
            <w:tcBorders>
              <w:top w:val="none" w:color="000000" w:sz="4"/>
              <w:left w:val="single" w:color="000000" w:sz="4"/>
              <w:bottom w:val="single" w:color="000000" w:sz="4"/>
              <w:right w:val="single" w:color="000000" w:sz="4"/>
            </w:tcBorders>
          </w:tcPr>
          <w:p/>
        </w:tc>
        <w:tc>
          <w:tcPr>
            <w:tcW w:type="dxa" w:w="1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中级</w:t>
            </w:r>
          </w:p>
        </w:tc>
        <w:tc>
          <w:tcPr>
            <w:tcW w:type="dxa" w:w="879"/>
            <w:vMerge/>
            <w:tcBorders>
              <w:top w:val="none" w:color="000000" w:sz="4"/>
              <w:left w:val="single" w:color="000000" w:sz="4"/>
              <w:bottom w:val="single" w:color="000000" w:sz="4"/>
              <w:right w:val="single" w:color="000000" w:sz="4"/>
            </w:tcBorders>
          </w:tcP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13000</w:t>
            </w:r>
          </w:p>
        </w:tc>
      </w:tr>
      <w:tr>
        <w:tc>
          <w:tcPr>
            <w:tcW w:type="dxa" w:w="569"/>
            <w:vMerge/>
            <w:tcBorders>
              <w:top w:val="none" w:color="000000" w:sz="4"/>
              <w:left w:val="single" w:color="000000" w:sz="4"/>
              <w:bottom w:val="single" w:color="000000" w:sz="4"/>
              <w:right w:val="single" w:color="000000" w:sz="4"/>
            </w:tcBorders>
          </w:tcPr>
          <w:p/>
        </w:tc>
        <w:tc>
          <w:tcPr>
            <w:tcW w:type="dxa" w:w="1358"/>
            <w:vMerge/>
            <w:tcBorders>
              <w:top w:val="none" w:color="000000" w:sz="4"/>
              <w:left w:val="single" w:color="000000" w:sz="4"/>
              <w:bottom w:val="single" w:color="000000" w:sz="4"/>
              <w:right w:val="single" w:color="000000" w:sz="4"/>
            </w:tcBorders>
          </w:tcPr>
          <w:p/>
        </w:tc>
        <w:tc>
          <w:tcPr>
            <w:tcW w:type="dxa" w:w="1552"/>
            <w:vMerge/>
            <w:tcBorders>
              <w:top w:val="none" w:color="000000" w:sz="4"/>
              <w:left w:val="single" w:color="000000" w:sz="4"/>
              <w:bottom w:val="single" w:color="000000" w:sz="4"/>
              <w:right w:val="single" w:color="000000" w:sz="4"/>
            </w:tcBorders>
          </w:tcPr>
          <w:p/>
        </w:tc>
        <w:tc>
          <w:tcPr>
            <w:tcW w:type="dxa" w:w="1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初级</w:t>
            </w:r>
          </w:p>
        </w:tc>
        <w:tc>
          <w:tcPr>
            <w:tcW w:type="dxa" w:w="879"/>
            <w:vMerge/>
            <w:tcBorders>
              <w:top w:val="none" w:color="000000" w:sz="4"/>
              <w:left w:val="single" w:color="000000" w:sz="4"/>
              <w:bottom w:val="single" w:color="000000" w:sz="4"/>
              <w:right w:val="single" w:color="000000" w:sz="4"/>
            </w:tcBorders>
          </w:tcP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11000</w:t>
            </w:r>
          </w:p>
        </w:tc>
      </w:tr>
      <w:tr>
        <w:tc>
          <w:tcPr>
            <w:tcW w:type="dxa" w:w="569"/>
            <w:vMerge/>
            <w:tcBorders>
              <w:top w:val="none" w:color="000000" w:sz="4"/>
              <w:left w:val="single" w:color="000000" w:sz="4"/>
              <w:bottom w:val="single" w:color="000000" w:sz="4"/>
              <w:right w:val="single" w:color="000000" w:sz="4"/>
            </w:tcBorders>
          </w:tcPr>
          <w:p/>
        </w:tc>
        <w:tc>
          <w:tcPr>
            <w:tcW w:type="dxa" w:w="1358"/>
            <w:vMerge/>
            <w:tcBorders>
              <w:top w:val="none" w:color="000000" w:sz="4"/>
              <w:left w:val="single" w:color="000000" w:sz="4"/>
              <w:bottom w:val="single" w:color="000000" w:sz="4"/>
              <w:right w:val="single" w:color="000000" w:sz="4"/>
            </w:tcBorders>
          </w:tcPr>
          <w:p/>
        </w:tc>
        <w:tc>
          <w:tcPr>
            <w:tcW w:type="dxa" w:w="1552"/>
            <w:vMerge/>
            <w:tcBorders>
              <w:top w:val="none" w:color="000000" w:sz="4"/>
              <w:left w:val="single" w:color="000000" w:sz="4"/>
              <w:bottom w:val="single" w:color="000000" w:sz="4"/>
              <w:right w:val="single" w:color="000000" w:sz="4"/>
            </w:tcBorders>
          </w:tcPr>
          <w:p/>
        </w:tc>
        <w:tc>
          <w:tcPr>
            <w:tcW w:type="dxa" w:w="1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无</w:t>
            </w:r>
          </w:p>
        </w:tc>
        <w:tc>
          <w:tcPr>
            <w:tcW w:type="dxa" w:w="879"/>
            <w:vMerge/>
            <w:tcBorders>
              <w:top w:val="none" w:color="000000" w:sz="4"/>
              <w:left w:val="single" w:color="000000" w:sz="4"/>
              <w:bottom w:val="single" w:color="000000" w:sz="4"/>
              <w:right w:val="single" w:color="000000" w:sz="4"/>
            </w:tcBorders>
          </w:tcP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10000</w:t>
            </w:r>
          </w:p>
        </w:tc>
      </w:tr>
      <w:tr>
        <w:tc>
          <w:tcPr>
            <w:tcW w:type="dxa" w:w="5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3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护理辅助岗位</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本科</w:t>
            </w:r>
          </w:p>
        </w:tc>
        <w:tc>
          <w:tcPr>
            <w:tcW w:type="dxa" w:w="1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初级（含）以上</w:t>
            </w:r>
          </w:p>
        </w:tc>
        <w:tc>
          <w:tcPr>
            <w:tcW w:type="dxa" w:w="8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8200</w:t>
            </w:r>
          </w:p>
        </w:tc>
      </w:tr>
      <w:tr>
        <w:tc>
          <w:tcPr>
            <w:tcW w:type="dxa" w:w="569"/>
            <w:vMerge/>
            <w:tcBorders>
              <w:top w:val="none" w:color="000000" w:sz="4"/>
              <w:left w:val="single" w:color="000000" w:sz="4"/>
              <w:bottom w:val="single" w:color="000000" w:sz="4"/>
              <w:right w:val="single" w:color="000000" w:sz="4"/>
            </w:tcBorders>
          </w:tcPr>
          <w:p/>
        </w:tc>
        <w:tc>
          <w:tcPr>
            <w:tcW w:type="dxa" w:w="1358"/>
            <w:vMerge/>
            <w:tcBorders>
              <w:top w:val="none" w:color="000000" w:sz="4"/>
              <w:left w:val="single" w:color="000000" w:sz="4"/>
              <w:bottom w:val="single" w:color="000000" w:sz="4"/>
              <w:right w:val="single" w:color="000000" w:sz="4"/>
            </w:tcBorders>
          </w:tcP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大专</w:t>
            </w:r>
          </w:p>
        </w:tc>
        <w:tc>
          <w:tcPr>
            <w:tcW w:type="dxa" w:w="1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初级（含）以上</w:t>
            </w:r>
          </w:p>
        </w:tc>
        <w:tc>
          <w:tcPr>
            <w:tcW w:type="dxa" w:w="879"/>
            <w:vMerge/>
            <w:tcBorders>
              <w:top w:val="none" w:color="000000" w:sz="4"/>
              <w:left w:val="single" w:color="000000" w:sz="4"/>
              <w:bottom w:val="single" w:color="000000" w:sz="4"/>
              <w:right w:val="single" w:color="000000" w:sz="4"/>
            </w:tcBorders>
          </w:tcP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7600</w:t>
            </w:r>
          </w:p>
        </w:tc>
      </w:tr>
      <w:tr>
        <w:tc>
          <w:tcPr>
            <w:tcW w:type="dxa" w:w="5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3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医技辅助岗位</w:t>
            </w:r>
          </w:p>
        </w:tc>
        <w:tc>
          <w:tcPr>
            <w:tcW w:type="dxa" w:w="15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本科（含）以上</w:t>
            </w:r>
          </w:p>
        </w:tc>
        <w:tc>
          <w:tcPr>
            <w:tcW w:type="dxa" w:w="1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初级（含）以上</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7800</w:t>
            </w:r>
          </w:p>
        </w:tc>
      </w:tr>
      <w:tr>
        <w:tc>
          <w:tcPr>
            <w:tcW w:type="dxa" w:w="569"/>
            <w:vMerge/>
            <w:tcBorders>
              <w:top w:val="none" w:color="000000" w:sz="4"/>
              <w:left w:val="single" w:color="000000" w:sz="4"/>
              <w:bottom w:val="single" w:color="000000" w:sz="4"/>
              <w:right w:val="single" w:color="000000" w:sz="4"/>
            </w:tcBorders>
          </w:tcPr>
          <w:p/>
        </w:tc>
        <w:tc>
          <w:tcPr>
            <w:tcW w:type="dxa" w:w="1358"/>
            <w:vMerge/>
            <w:tcBorders>
              <w:top w:val="none" w:color="000000" w:sz="4"/>
              <w:left w:val="single" w:color="000000" w:sz="4"/>
              <w:bottom w:val="single" w:color="000000" w:sz="4"/>
              <w:right w:val="single" w:color="000000" w:sz="4"/>
            </w:tcBorders>
          </w:tcPr>
          <w:p/>
        </w:tc>
        <w:tc>
          <w:tcPr>
            <w:tcW w:type="dxa" w:w="1552"/>
            <w:vMerge/>
            <w:tcBorders>
              <w:top w:val="none" w:color="000000" w:sz="4"/>
              <w:left w:val="single" w:color="000000" w:sz="4"/>
              <w:bottom w:val="single" w:color="000000" w:sz="4"/>
              <w:right w:val="single" w:color="000000" w:sz="4"/>
            </w:tcBorders>
          </w:tcPr>
          <w:p/>
        </w:tc>
        <w:tc>
          <w:tcPr>
            <w:tcW w:type="dxa" w:w="1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无</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7600</w:t>
            </w:r>
          </w:p>
        </w:tc>
      </w:tr>
      <w:tr>
        <w:tc>
          <w:tcPr>
            <w:tcW w:type="dxa" w:w="569"/>
            <w:vMerge/>
            <w:tcBorders>
              <w:top w:val="none" w:color="000000" w:sz="4"/>
              <w:left w:val="single" w:color="000000" w:sz="4"/>
              <w:bottom w:val="single" w:color="000000" w:sz="4"/>
              <w:right w:val="single" w:color="000000" w:sz="4"/>
            </w:tcBorders>
          </w:tcPr>
          <w:p/>
        </w:tc>
        <w:tc>
          <w:tcPr>
            <w:tcW w:type="dxa" w:w="1358"/>
            <w:vMerge/>
            <w:tcBorders>
              <w:top w:val="none" w:color="000000" w:sz="4"/>
              <w:left w:val="single" w:color="000000" w:sz="4"/>
              <w:bottom w:val="single" w:color="000000" w:sz="4"/>
              <w:right w:val="single" w:color="000000" w:sz="4"/>
            </w:tcBorders>
          </w:tcPr>
          <w:p/>
        </w:tc>
        <w:tc>
          <w:tcPr>
            <w:tcW w:type="dxa" w:w="15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大专</w:t>
            </w:r>
          </w:p>
        </w:tc>
        <w:tc>
          <w:tcPr>
            <w:tcW w:type="dxa" w:w="1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初级（含）以上</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7600</w:t>
            </w:r>
          </w:p>
        </w:tc>
      </w:tr>
      <w:tr>
        <w:tc>
          <w:tcPr>
            <w:tcW w:type="dxa" w:w="569"/>
            <w:vMerge/>
            <w:tcBorders>
              <w:top w:val="none" w:color="000000" w:sz="4"/>
              <w:left w:val="single" w:color="000000" w:sz="4"/>
              <w:bottom w:val="single" w:color="000000" w:sz="4"/>
              <w:right w:val="single" w:color="000000" w:sz="4"/>
            </w:tcBorders>
          </w:tcPr>
          <w:p/>
        </w:tc>
        <w:tc>
          <w:tcPr>
            <w:tcW w:type="dxa" w:w="1358"/>
            <w:vMerge/>
            <w:tcBorders>
              <w:top w:val="none" w:color="000000" w:sz="4"/>
              <w:left w:val="single" w:color="000000" w:sz="4"/>
              <w:bottom w:val="single" w:color="000000" w:sz="4"/>
              <w:right w:val="single" w:color="000000" w:sz="4"/>
            </w:tcBorders>
          </w:tcPr>
          <w:p/>
        </w:tc>
        <w:tc>
          <w:tcPr>
            <w:tcW w:type="dxa" w:w="1552"/>
            <w:vMerge/>
            <w:tcBorders>
              <w:top w:val="none" w:color="000000" w:sz="4"/>
              <w:left w:val="single" w:color="000000" w:sz="4"/>
              <w:bottom w:val="single" w:color="000000" w:sz="4"/>
              <w:right w:val="single" w:color="000000" w:sz="4"/>
            </w:tcBorders>
          </w:tcPr>
          <w:p/>
        </w:tc>
        <w:tc>
          <w:tcPr>
            <w:tcW w:type="dxa" w:w="1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无</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6600</w:t>
            </w:r>
          </w:p>
        </w:tc>
      </w:tr>
      <w:tr>
        <w:tc>
          <w:tcPr>
            <w:tcW w:type="dxa" w:w="5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3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药剂辅助岗位</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本科（含）以上</w:t>
            </w:r>
          </w:p>
        </w:tc>
        <w:tc>
          <w:tcPr>
            <w:tcW w:type="dxa" w:w="1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初级（含）以上</w:t>
            </w:r>
          </w:p>
        </w:tc>
        <w:tc>
          <w:tcPr>
            <w:tcW w:type="dxa" w:w="8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8200</w:t>
            </w:r>
          </w:p>
        </w:tc>
      </w:tr>
      <w:tr>
        <w:tc>
          <w:tcPr>
            <w:tcW w:type="dxa" w:w="569"/>
            <w:vMerge/>
            <w:tcBorders>
              <w:top w:val="none" w:color="000000" w:sz="4"/>
              <w:left w:val="single" w:color="000000" w:sz="4"/>
              <w:bottom w:val="single" w:color="000000" w:sz="4"/>
              <w:right w:val="single" w:color="000000" w:sz="4"/>
            </w:tcBorders>
          </w:tcPr>
          <w:p/>
        </w:tc>
        <w:tc>
          <w:tcPr>
            <w:tcW w:type="dxa" w:w="1358"/>
            <w:vMerge/>
            <w:tcBorders>
              <w:top w:val="none" w:color="000000" w:sz="4"/>
              <w:left w:val="single" w:color="000000" w:sz="4"/>
              <w:bottom w:val="single" w:color="000000" w:sz="4"/>
              <w:right w:val="single" w:color="000000" w:sz="4"/>
            </w:tcBorders>
          </w:tcP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大专</w:t>
            </w:r>
          </w:p>
        </w:tc>
        <w:tc>
          <w:tcPr>
            <w:tcW w:type="dxa" w:w="1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初级（含）以上</w:t>
            </w:r>
          </w:p>
        </w:tc>
        <w:tc>
          <w:tcPr>
            <w:tcW w:type="dxa" w:w="879"/>
            <w:vMerge/>
            <w:tcBorders>
              <w:top w:val="none" w:color="000000" w:sz="4"/>
              <w:left w:val="single" w:color="000000" w:sz="4"/>
              <w:bottom w:val="single" w:color="000000" w:sz="4"/>
              <w:right w:val="single" w:color="000000" w:sz="4"/>
            </w:tcBorders>
          </w:tcP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7600</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文员</w:t>
            </w:r>
            <w:r>
              <w:rPr>
                <w:sz w:val="22"/>
              </w:rPr>
              <w:t>(行政后勤管理方向）</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本科（含）以上</w:t>
            </w:r>
          </w:p>
        </w:tc>
        <w:tc>
          <w:tcPr>
            <w:tcW w:type="dxa" w:w="1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不限</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7800</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文员（咨询服务方向）</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大专（含）以上</w:t>
            </w:r>
          </w:p>
        </w:tc>
        <w:tc>
          <w:tcPr>
            <w:tcW w:type="dxa" w:w="1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不限</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6100</w:t>
            </w:r>
          </w:p>
        </w:tc>
      </w:tr>
      <w:tr>
        <w:tc>
          <w:tcPr>
            <w:tcW w:type="dxa" w:w="5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收费组长</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本科（含）以上</w:t>
            </w:r>
          </w:p>
        </w:tc>
        <w:tc>
          <w:tcPr>
            <w:tcW w:type="dxa" w:w="1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不限</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7800</w:t>
            </w:r>
          </w:p>
        </w:tc>
      </w:tr>
      <w:tr>
        <w:tc>
          <w:tcPr>
            <w:tcW w:type="dxa" w:w="569"/>
            <w:vMerge/>
            <w:tcBorders>
              <w:top w:val="none" w:color="000000" w:sz="4"/>
              <w:left w:val="single" w:color="000000" w:sz="4"/>
              <w:bottom w:val="single" w:color="000000" w:sz="4"/>
              <w:right w:val="single" w:color="000000" w:sz="4"/>
            </w:tcBorders>
          </w:tcPr>
          <w:p/>
        </w:tc>
        <w:tc>
          <w:tcPr>
            <w:tcW w:type="dxa" w:w="1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收费员</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大专（含）以上</w:t>
            </w:r>
          </w:p>
        </w:tc>
        <w:tc>
          <w:tcPr>
            <w:tcW w:type="dxa" w:w="1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不限</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6400</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8</w:t>
            </w:r>
          </w:p>
        </w:tc>
        <w:tc>
          <w:tcPr>
            <w:tcW w:type="dxa" w:w="1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皮肤治疗中心运营人员</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高中（含）以上</w:t>
            </w:r>
          </w:p>
        </w:tc>
        <w:tc>
          <w:tcPr>
            <w:tcW w:type="dxa" w:w="1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不限</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6600</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司机</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初中（含）以上</w:t>
            </w:r>
          </w:p>
        </w:tc>
        <w:tc>
          <w:tcPr>
            <w:tcW w:type="dxa" w:w="1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不限</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6800</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护工（精神病专区）</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初中（含）以上</w:t>
            </w:r>
          </w:p>
        </w:tc>
        <w:tc>
          <w:tcPr>
            <w:tcW w:type="dxa" w:w="1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不限</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7400</w:t>
            </w:r>
          </w:p>
        </w:tc>
      </w:tr>
    </w:tbl>
    <w:p>
      <w:pPr>
        <w:pStyle w:val="null3"/>
        <w:ind w:firstLine="440"/>
        <w:jc w:val="both"/>
      </w:pPr>
      <w:r>
        <w:rPr>
          <w:sz w:val="22"/>
        </w:rPr>
        <w:t>注：（</w:t>
      </w:r>
      <w:r>
        <w:rPr>
          <w:sz w:val="22"/>
        </w:rPr>
        <w:t>1</w:t>
      </w:r>
      <w:r>
        <w:rPr>
          <w:sz w:val="22"/>
        </w:rPr>
        <w:t>）以上岗位和岗位数为预估数量，采购人可根据医院实际需求作适当增减调整，结算以实际岗位数为准。</w:t>
      </w:r>
    </w:p>
    <w:p>
      <w:pPr>
        <w:pStyle w:val="null3"/>
        <w:ind w:firstLine="440"/>
        <w:jc w:val="both"/>
      </w:pPr>
      <w:r>
        <w:rPr>
          <w:sz w:val="22"/>
        </w:rPr>
        <w:t>（</w:t>
      </w:r>
      <w:r>
        <w:rPr>
          <w:sz w:val="22"/>
        </w:rPr>
        <w:t>2</w:t>
      </w:r>
      <w:r>
        <w:rPr>
          <w:sz w:val="22"/>
        </w:rPr>
        <w:t>）以上“辅助岗位费用上限价”仅作为项目投标经营成本估算的参考依据，实际费用以甲方审核为准。本项目执行期间，由</w:t>
      </w:r>
      <w:r>
        <w:rPr>
          <w:sz w:val="22"/>
        </w:rPr>
        <w:t>甲方</w:t>
      </w:r>
      <w:r>
        <w:rPr>
          <w:sz w:val="22"/>
        </w:rPr>
        <w:t>制定工作人员的岗位薪资核发方案，乙方按方案进行考核、造册，每月报</w:t>
      </w:r>
      <w:r>
        <w:rPr>
          <w:sz w:val="22"/>
        </w:rPr>
        <w:t>甲方</w:t>
      </w:r>
      <w:r>
        <w:rPr>
          <w:sz w:val="22"/>
        </w:rPr>
        <w:t>审核，审核通过后</w:t>
      </w:r>
      <w:r>
        <w:rPr>
          <w:sz w:val="22"/>
        </w:rPr>
        <w:t>乙方</w:t>
      </w:r>
      <w:r>
        <w:rPr>
          <w:sz w:val="22"/>
        </w:rPr>
        <w:t>进行发放。合同履行期间，</w:t>
      </w:r>
      <w:r>
        <w:rPr>
          <w:sz w:val="22"/>
        </w:rPr>
        <w:t>乙方</w:t>
      </w:r>
      <w:r>
        <w:rPr>
          <w:sz w:val="22"/>
        </w:rPr>
        <w:t>需根据各岗位考核实际，向</w:t>
      </w:r>
      <w:r>
        <w:rPr>
          <w:sz w:val="22"/>
        </w:rPr>
        <w:t>甲方</w:t>
      </w:r>
      <w:r>
        <w:rPr>
          <w:sz w:val="22"/>
        </w:rPr>
        <w:t>提交进一步优化方案的意见或建议，协助</w:t>
      </w:r>
      <w:r>
        <w:rPr>
          <w:sz w:val="22"/>
        </w:rPr>
        <w:t>甲方</w:t>
      </w:r>
      <w:r>
        <w:rPr>
          <w:sz w:val="22"/>
        </w:rPr>
        <w:t>完善岗位薪资核发方案。</w:t>
      </w:r>
    </w:p>
    <w:p>
      <w:pPr>
        <w:pStyle w:val="null3"/>
        <w:jc w:val="center"/>
      </w:pPr>
      <w:r>
        <w:rPr>
          <w:sz w:val="22"/>
          <w:b/>
        </w:rPr>
        <w:t>二、合同服务期</w:t>
      </w:r>
    </w:p>
    <w:p>
      <w:pPr>
        <w:pStyle w:val="null3"/>
        <w:ind w:firstLine="440"/>
        <w:jc w:val="both"/>
      </w:pPr>
      <w:r>
        <w:rPr>
          <w:sz w:val="22"/>
        </w:rPr>
        <w:t>合同服务期限：</w:t>
      </w:r>
      <w:r>
        <w:rPr>
          <w:u w:val="single"/>
        </w:rPr>
        <w:t xml:space="preserve">    </w:t>
      </w:r>
      <w:r>
        <w:rPr>
          <w:sz w:val="22"/>
        </w:rPr>
        <w:t>年</w:t>
      </w:r>
      <w:r>
        <w:rPr>
          <w:u w:val="single"/>
        </w:rPr>
        <w:t xml:space="preserve">   </w:t>
      </w:r>
      <w:r>
        <w:rPr>
          <w:sz w:val="22"/>
        </w:rPr>
        <w:t>月</w:t>
      </w:r>
      <w:r>
        <w:rPr>
          <w:u w:val="single"/>
        </w:rPr>
        <w:t xml:space="preserve">   </w:t>
      </w:r>
      <w:r>
        <w:rPr>
          <w:sz w:val="22"/>
        </w:rPr>
        <w:t>日至</w:t>
      </w:r>
      <w:r>
        <w:rPr>
          <w:u w:val="single"/>
        </w:rPr>
        <w:t xml:space="preserve">    </w:t>
      </w:r>
      <w:r>
        <w:rPr>
          <w:sz w:val="22"/>
        </w:rPr>
        <w:t>年</w:t>
      </w:r>
      <w:r>
        <w:rPr>
          <w:u w:val="single"/>
        </w:rPr>
        <w:t xml:space="preserve">   </w:t>
      </w:r>
      <w:r>
        <w:rPr>
          <w:sz w:val="22"/>
        </w:rPr>
        <w:t>月</w:t>
      </w:r>
      <w:r>
        <w:rPr>
          <w:u w:val="single"/>
        </w:rPr>
        <w:t xml:space="preserve">   </w:t>
      </w:r>
      <w:r>
        <w:rPr>
          <w:sz w:val="22"/>
        </w:rPr>
        <w:t>日，共</w:t>
      </w:r>
      <w:r>
        <w:rPr>
          <w:sz w:val="22"/>
        </w:rPr>
        <w:t>24个月，</w:t>
      </w:r>
      <w:r>
        <w:rPr>
          <w:sz w:val="22"/>
        </w:rPr>
        <w:t>具体起止期限以</w:t>
      </w:r>
      <w:r>
        <w:rPr>
          <w:sz w:val="22"/>
        </w:rPr>
        <w:t>本</w:t>
      </w:r>
      <w:r>
        <w:rPr>
          <w:sz w:val="22"/>
        </w:rPr>
        <w:t>合同约定为准。合同试用期为</w:t>
      </w:r>
      <w:r>
        <w:rPr>
          <w:sz w:val="22"/>
        </w:rPr>
        <w:t>2个月，若乙方在试用期</w:t>
      </w:r>
      <w:r>
        <w:rPr>
          <w:sz w:val="22"/>
        </w:rPr>
        <w:t>内任意</w:t>
      </w:r>
      <w:r>
        <w:rPr>
          <w:sz w:val="22"/>
        </w:rPr>
        <w:t>一个月考核不合格的则视为乙方</w:t>
      </w:r>
      <w:r>
        <w:rPr>
          <w:sz w:val="22"/>
        </w:rPr>
        <w:t>不具备履约能力</w:t>
      </w:r>
      <w:r>
        <w:rPr>
          <w:sz w:val="22"/>
        </w:rPr>
        <w:t>，甲方有权终止合同。</w:t>
      </w:r>
    </w:p>
    <w:p>
      <w:pPr>
        <w:pStyle w:val="null3"/>
        <w:jc w:val="both"/>
      </w:pPr>
      <w:r>
        <w:rPr>
          <w:sz w:val="22"/>
          <w:b/>
        </w:rPr>
        <w:t>三、服务内容</w:t>
      </w:r>
    </w:p>
    <w:p>
      <w:pPr>
        <w:pStyle w:val="null3"/>
        <w:ind w:firstLine="442"/>
        <w:jc w:val="left"/>
      </w:pPr>
      <w:r>
        <w:rPr>
          <w:sz w:val="22"/>
          <w:b/>
        </w:rPr>
        <w:t>（</w:t>
      </w:r>
      <w:r>
        <w:rPr>
          <w:sz w:val="22"/>
          <w:b/>
        </w:rPr>
        <w:t>一</w:t>
      </w:r>
      <w:r>
        <w:rPr>
          <w:sz w:val="22"/>
          <w:b/>
        </w:rPr>
        <w:t>）</w:t>
      </w:r>
      <w:r>
        <w:rPr>
          <w:sz w:val="22"/>
          <w:b/>
        </w:rPr>
        <w:t>人员配置</w:t>
      </w:r>
      <w:r>
        <w:rPr>
          <w:sz w:val="22"/>
          <w:b/>
        </w:rPr>
        <w:t>与技能</w:t>
      </w:r>
      <w:r>
        <w:rPr>
          <w:sz w:val="22"/>
          <w:b/>
        </w:rPr>
        <w:t>要求</w:t>
      </w:r>
    </w:p>
    <w:p>
      <w:pPr>
        <w:pStyle w:val="null3"/>
        <w:jc w:val="center"/>
      </w:pPr>
      <w:r>
        <w:rPr>
          <w:sz w:val="22"/>
          <w:b/>
        </w:rPr>
        <w:t>表</w:t>
      </w:r>
      <w:r>
        <w:rPr>
          <w:sz w:val="22"/>
          <w:b/>
        </w:rPr>
        <w:t>2 中山市第二人民医院2026-2027年辅助岗位要求</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64"/>
        <w:gridCol w:w="647"/>
        <w:gridCol w:w="757"/>
        <w:gridCol w:w="1157"/>
        <w:gridCol w:w="550"/>
        <w:gridCol w:w="1584"/>
        <w:gridCol w:w="2989"/>
      </w:tblGrid>
      <w:tr>
        <w:tc>
          <w:tcPr>
            <w:tcW w:type="dxa" w:w="5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岗位类别</w:t>
            </w:r>
          </w:p>
        </w:tc>
        <w:tc>
          <w:tcPr>
            <w:tcW w:type="dxa" w:w="7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学历</w:t>
            </w:r>
          </w:p>
        </w:tc>
        <w:tc>
          <w:tcPr>
            <w:tcW w:type="dxa" w:w="1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职称要求</w:t>
            </w:r>
          </w:p>
        </w:tc>
        <w:tc>
          <w:tcPr>
            <w:tcW w:type="dxa" w:w="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人数</w:t>
            </w:r>
          </w:p>
        </w:tc>
        <w:tc>
          <w:tcPr>
            <w:tcW w:type="dxa" w:w="15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专业（技能）要求</w:t>
            </w:r>
          </w:p>
        </w:tc>
        <w:tc>
          <w:tcPr>
            <w:tcW w:type="dxa" w:w="29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岗位职责</w:t>
            </w:r>
          </w:p>
        </w:tc>
      </w:tr>
      <w:tr>
        <w:tc>
          <w:tcPr>
            <w:tcW w:type="dxa" w:w="5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6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医疗辅助岗位</w:t>
            </w:r>
          </w:p>
        </w:tc>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本科</w:t>
            </w:r>
            <w:r>
              <w:rPr>
                <w:sz w:val="22"/>
              </w:rPr>
              <w:t>（含）</w:t>
            </w:r>
            <w:r>
              <w:rPr>
                <w:sz w:val="22"/>
              </w:rPr>
              <w:t>以上</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高级</w:t>
            </w:r>
          </w:p>
        </w:tc>
        <w:tc>
          <w:tcPr>
            <w:tcW w:type="dxa" w:w="5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5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临床医学、中医、中西医结合、医疗保险、健康管理等相关专业。</w:t>
            </w:r>
          </w:p>
        </w:tc>
        <w:tc>
          <w:tcPr>
            <w:tcW w:type="dxa" w:w="29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1.跟进医疗相关咨询、诊治等常规工作，并确保医疗安全；</w:t>
            </w:r>
          </w:p>
          <w:p>
            <w:pPr>
              <w:pStyle w:val="null3"/>
              <w:jc w:val="left"/>
            </w:pPr>
            <w:r>
              <w:rPr>
                <w:sz w:val="22"/>
                <w:color w:val="000000"/>
              </w:rPr>
              <w:t>2.跟进医疗保险管理等相关工作；</w:t>
            </w:r>
          </w:p>
          <w:p>
            <w:pPr>
              <w:pStyle w:val="null3"/>
              <w:jc w:val="left"/>
            </w:pPr>
            <w:r>
              <w:rPr>
                <w:sz w:val="22"/>
                <w:color w:val="000000"/>
              </w:rPr>
              <w:t>3.跟进上级交办的其他工作。</w:t>
            </w:r>
          </w:p>
        </w:tc>
      </w:tr>
      <w:tr>
        <w:tc>
          <w:tcPr>
            <w:tcW w:type="dxa" w:w="564"/>
            <w:vMerge/>
            <w:tcBorders>
              <w:top w:val="none" w:color="000000" w:sz="4"/>
              <w:left w:val="single" w:color="000000" w:sz="4"/>
              <w:bottom w:val="single" w:color="000000" w:sz="4"/>
              <w:right w:val="single" w:color="000000" w:sz="4"/>
            </w:tcBorders>
          </w:tcPr>
          <w:p/>
        </w:tc>
        <w:tc>
          <w:tcPr>
            <w:tcW w:type="dxa" w:w="647"/>
            <w:vMerge/>
            <w:tcBorders>
              <w:top w:val="none" w:color="000000" w:sz="4"/>
              <w:left w:val="single" w:color="000000" w:sz="4"/>
              <w:bottom w:val="single" w:color="000000" w:sz="4"/>
              <w:right w:val="single" w:color="000000" w:sz="4"/>
            </w:tcBorders>
          </w:tcPr>
          <w:p/>
        </w:tc>
        <w:tc>
          <w:tcPr>
            <w:tcW w:type="dxa" w:w="757"/>
            <w:vMerge/>
            <w:tcBorders>
              <w:top w:val="none" w:color="000000" w:sz="4"/>
              <w:left w:val="single" w:color="000000" w:sz="4"/>
              <w:bottom w:val="single" w:color="000000" w:sz="4"/>
              <w:right w:val="single" w:color="000000" w:sz="4"/>
            </w:tcBorders>
          </w:tcP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中级</w:t>
            </w:r>
          </w:p>
        </w:tc>
        <w:tc>
          <w:tcPr>
            <w:tcW w:type="dxa" w:w="550"/>
            <w:vMerge/>
            <w:tcBorders>
              <w:top w:val="none" w:color="000000" w:sz="4"/>
              <w:left w:val="single" w:color="000000" w:sz="4"/>
              <w:bottom w:val="single" w:color="000000" w:sz="4"/>
              <w:right w:val="single" w:color="000000" w:sz="4"/>
            </w:tcBorders>
          </w:tcPr>
          <w:p/>
        </w:tc>
        <w:tc>
          <w:tcPr>
            <w:tcW w:type="dxa" w:w="1584"/>
            <w:vMerge/>
            <w:tcBorders>
              <w:top w:val="none" w:color="000000" w:sz="4"/>
              <w:left w:val="single" w:color="000000" w:sz="4"/>
              <w:bottom w:val="single" w:color="000000" w:sz="4"/>
              <w:right w:val="single" w:color="000000" w:sz="4"/>
            </w:tcBorders>
          </w:tcPr>
          <w:p/>
        </w:tc>
        <w:tc>
          <w:tcPr>
            <w:tcW w:type="dxa" w:w="2989"/>
            <w:vMerge/>
            <w:tcBorders>
              <w:top w:val="none" w:color="000000" w:sz="4"/>
              <w:left w:val="single" w:color="000000" w:sz="4"/>
              <w:bottom w:val="single" w:color="000000" w:sz="4"/>
              <w:right w:val="single" w:color="000000" w:sz="4"/>
            </w:tcBorders>
          </w:tcPr>
          <w:p/>
        </w:tc>
      </w:tr>
      <w:tr>
        <w:tc>
          <w:tcPr>
            <w:tcW w:type="dxa" w:w="564"/>
            <w:vMerge/>
            <w:tcBorders>
              <w:top w:val="none" w:color="000000" w:sz="4"/>
              <w:left w:val="single" w:color="000000" w:sz="4"/>
              <w:bottom w:val="single" w:color="000000" w:sz="4"/>
              <w:right w:val="single" w:color="000000" w:sz="4"/>
            </w:tcBorders>
          </w:tcPr>
          <w:p/>
        </w:tc>
        <w:tc>
          <w:tcPr>
            <w:tcW w:type="dxa" w:w="647"/>
            <w:vMerge/>
            <w:tcBorders>
              <w:top w:val="none" w:color="000000" w:sz="4"/>
              <w:left w:val="single" w:color="000000" w:sz="4"/>
              <w:bottom w:val="single" w:color="000000" w:sz="4"/>
              <w:right w:val="single" w:color="000000" w:sz="4"/>
            </w:tcBorders>
          </w:tcPr>
          <w:p/>
        </w:tc>
        <w:tc>
          <w:tcPr>
            <w:tcW w:type="dxa" w:w="757"/>
            <w:vMerge/>
            <w:tcBorders>
              <w:top w:val="none" w:color="000000" w:sz="4"/>
              <w:left w:val="single" w:color="000000" w:sz="4"/>
              <w:bottom w:val="single" w:color="000000" w:sz="4"/>
              <w:right w:val="single" w:color="000000" w:sz="4"/>
            </w:tcBorders>
          </w:tcP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初级</w:t>
            </w:r>
          </w:p>
        </w:tc>
        <w:tc>
          <w:tcPr>
            <w:tcW w:type="dxa" w:w="550"/>
            <w:vMerge/>
            <w:tcBorders>
              <w:top w:val="none" w:color="000000" w:sz="4"/>
              <w:left w:val="single" w:color="000000" w:sz="4"/>
              <w:bottom w:val="single" w:color="000000" w:sz="4"/>
              <w:right w:val="single" w:color="000000" w:sz="4"/>
            </w:tcBorders>
          </w:tcPr>
          <w:p/>
        </w:tc>
        <w:tc>
          <w:tcPr>
            <w:tcW w:type="dxa" w:w="1584"/>
            <w:vMerge/>
            <w:tcBorders>
              <w:top w:val="none" w:color="000000" w:sz="4"/>
              <w:left w:val="single" w:color="000000" w:sz="4"/>
              <w:bottom w:val="single" w:color="000000" w:sz="4"/>
              <w:right w:val="single" w:color="000000" w:sz="4"/>
            </w:tcBorders>
          </w:tcPr>
          <w:p/>
        </w:tc>
        <w:tc>
          <w:tcPr>
            <w:tcW w:type="dxa" w:w="2989"/>
            <w:vMerge/>
            <w:tcBorders>
              <w:top w:val="none" w:color="000000" w:sz="4"/>
              <w:left w:val="single" w:color="000000" w:sz="4"/>
              <w:bottom w:val="single" w:color="000000" w:sz="4"/>
              <w:right w:val="single" w:color="000000" w:sz="4"/>
            </w:tcBorders>
          </w:tcPr>
          <w:p/>
        </w:tc>
      </w:tr>
      <w:tr>
        <w:tc>
          <w:tcPr>
            <w:tcW w:type="dxa" w:w="564"/>
            <w:vMerge/>
            <w:tcBorders>
              <w:top w:val="none" w:color="000000" w:sz="4"/>
              <w:left w:val="single" w:color="000000" w:sz="4"/>
              <w:bottom w:val="single" w:color="000000" w:sz="4"/>
              <w:right w:val="single" w:color="000000" w:sz="4"/>
            </w:tcBorders>
          </w:tcPr>
          <w:p/>
        </w:tc>
        <w:tc>
          <w:tcPr>
            <w:tcW w:type="dxa" w:w="647"/>
            <w:vMerge/>
            <w:tcBorders>
              <w:top w:val="none" w:color="000000" w:sz="4"/>
              <w:left w:val="single" w:color="000000" w:sz="4"/>
              <w:bottom w:val="single" w:color="000000" w:sz="4"/>
              <w:right w:val="single" w:color="000000" w:sz="4"/>
            </w:tcBorders>
          </w:tcPr>
          <w:p/>
        </w:tc>
        <w:tc>
          <w:tcPr>
            <w:tcW w:type="dxa" w:w="757"/>
            <w:vMerge/>
            <w:tcBorders>
              <w:top w:val="none" w:color="000000" w:sz="4"/>
              <w:left w:val="single" w:color="000000" w:sz="4"/>
              <w:bottom w:val="single" w:color="000000" w:sz="4"/>
              <w:right w:val="single" w:color="000000" w:sz="4"/>
            </w:tcBorders>
          </w:tcP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无</w:t>
            </w:r>
          </w:p>
        </w:tc>
        <w:tc>
          <w:tcPr>
            <w:tcW w:type="dxa" w:w="550"/>
            <w:vMerge/>
            <w:tcBorders>
              <w:top w:val="none" w:color="000000" w:sz="4"/>
              <w:left w:val="single" w:color="000000" w:sz="4"/>
              <w:bottom w:val="single" w:color="000000" w:sz="4"/>
              <w:right w:val="single" w:color="000000" w:sz="4"/>
            </w:tcBorders>
          </w:tcPr>
          <w:p/>
        </w:tc>
        <w:tc>
          <w:tcPr>
            <w:tcW w:type="dxa" w:w="1584"/>
            <w:vMerge/>
            <w:tcBorders>
              <w:top w:val="none" w:color="000000" w:sz="4"/>
              <w:left w:val="single" w:color="000000" w:sz="4"/>
              <w:bottom w:val="single" w:color="000000" w:sz="4"/>
              <w:right w:val="single" w:color="000000" w:sz="4"/>
            </w:tcBorders>
          </w:tcPr>
          <w:p/>
        </w:tc>
        <w:tc>
          <w:tcPr>
            <w:tcW w:type="dxa" w:w="2989"/>
            <w:vMerge/>
            <w:tcBorders>
              <w:top w:val="none" w:color="000000" w:sz="4"/>
              <w:left w:val="single" w:color="000000" w:sz="4"/>
              <w:bottom w:val="single" w:color="000000" w:sz="4"/>
              <w:right w:val="single" w:color="000000" w:sz="4"/>
            </w:tcBorders>
          </w:tcPr>
          <w:p/>
        </w:tc>
      </w:tr>
      <w:tr>
        <w:tc>
          <w:tcPr>
            <w:tcW w:type="dxa" w:w="5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6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护理辅助岗位</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本科</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初级</w:t>
            </w:r>
            <w:r>
              <w:rPr>
                <w:sz w:val="22"/>
              </w:rPr>
              <w:t>（含）</w:t>
            </w:r>
            <w:r>
              <w:rPr>
                <w:sz w:val="22"/>
              </w:rPr>
              <w:t>以上</w:t>
            </w:r>
          </w:p>
        </w:tc>
        <w:tc>
          <w:tcPr>
            <w:tcW w:type="dxa" w:w="5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5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护理学、助产学等专业；持护士执业资格证。</w:t>
            </w:r>
          </w:p>
        </w:tc>
        <w:tc>
          <w:tcPr>
            <w:tcW w:type="dxa" w:w="29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1.跟进护理常规性工作；</w:t>
            </w:r>
          </w:p>
          <w:p>
            <w:pPr>
              <w:pStyle w:val="null3"/>
              <w:jc w:val="left"/>
            </w:pPr>
            <w:r>
              <w:rPr>
                <w:sz w:val="22"/>
                <w:color w:val="000000"/>
              </w:rPr>
              <w:t>2.跟进上级交办的其他工作。</w:t>
            </w:r>
          </w:p>
        </w:tc>
      </w:tr>
      <w:tr>
        <w:tc>
          <w:tcPr>
            <w:tcW w:type="dxa" w:w="564"/>
            <w:vMerge/>
            <w:tcBorders>
              <w:top w:val="none" w:color="000000" w:sz="4"/>
              <w:left w:val="single" w:color="000000" w:sz="4"/>
              <w:bottom w:val="single" w:color="000000" w:sz="4"/>
              <w:right w:val="single" w:color="000000" w:sz="4"/>
            </w:tcBorders>
          </w:tcPr>
          <w:p/>
        </w:tc>
        <w:tc>
          <w:tcPr>
            <w:tcW w:type="dxa" w:w="647"/>
            <w:vMerge/>
            <w:tcBorders>
              <w:top w:val="none" w:color="000000" w:sz="4"/>
              <w:left w:val="single" w:color="000000" w:sz="4"/>
              <w:bottom w:val="single" w:color="000000" w:sz="4"/>
              <w:right w:val="single" w:color="000000" w:sz="4"/>
            </w:tcBorders>
          </w:tcP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大专</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初级</w:t>
            </w:r>
            <w:r>
              <w:rPr>
                <w:sz w:val="22"/>
              </w:rPr>
              <w:t>（含）</w:t>
            </w:r>
            <w:r>
              <w:rPr>
                <w:sz w:val="22"/>
              </w:rPr>
              <w:t>以上</w:t>
            </w:r>
          </w:p>
        </w:tc>
        <w:tc>
          <w:tcPr>
            <w:tcW w:type="dxa" w:w="550"/>
            <w:vMerge/>
            <w:tcBorders>
              <w:top w:val="none" w:color="000000" w:sz="4"/>
              <w:left w:val="single" w:color="000000" w:sz="4"/>
              <w:bottom w:val="single" w:color="000000" w:sz="4"/>
              <w:right w:val="single" w:color="000000" w:sz="4"/>
            </w:tcBorders>
          </w:tcPr>
          <w:p/>
        </w:tc>
        <w:tc>
          <w:tcPr>
            <w:tcW w:type="dxa" w:w="1584"/>
            <w:vMerge/>
            <w:tcBorders>
              <w:top w:val="none" w:color="000000" w:sz="4"/>
              <w:left w:val="single" w:color="000000" w:sz="4"/>
              <w:bottom w:val="single" w:color="000000" w:sz="4"/>
              <w:right w:val="single" w:color="000000" w:sz="4"/>
            </w:tcBorders>
          </w:tcPr>
          <w:p/>
        </w:tc>
        <w:tc>
          <w:tcPr>
            <w:tcW w:type="dxa" w:w="2989"/>
            <w:vMerge/>
            <w:tcBorders>
              <w:top w:val="none" w:color="000000" w:sz="4"/>
              <w:left w:val="single" w:color="000000" w:sz="4"/>
              <w:bottom w:val="single" w:color="000000" w:sz="4"/>
              <w:right w:val="single" w:color="000000" w:sz="4"/>
            </w:tcBorders>
          </w:tcPr>
          <w:p/>
        </w:tc>
      </w:tr>
      <w:tr>
        <w:tc>
          <w:tcPr>
            <w:tcW w:type="dxa" w:w="5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6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医技辅助岗位</w:t>
            </w:r>
          </w:p>
        </w:tc>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本科</w:t>
            </w:r>
            <w:r>
              <w:rPr>
                <w:sz w:val="22"/>
              </w:rPr>
              <w:t>（含）</w:t>
            </w:r>
            <w:r>
              <w:rPr>
                <w:sz w:val="22"/>
              </w:rPr>
              <w:t>以上</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初级</w:t>
            </w:r>
            <w:r>
              <w:rPr>
                <w:sz w:val="22"/>
              </w:rPr>
              <w:t>（含）</w:t>
            </w:r>
            <w:r>
              <w:rPr>
                <w:sz w:val="22"/>
              </w:rPr>
              <w:t>以上</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5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临床医学、医学检验、医学影像、康复治疗等医疗相关专业。</w:t>
            </w:r>
          </w:p>
        </w:tc>
        <w:tc>
          <w:tcPr>
            <w:tcW w:type="dxa" w:w="29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1.跟进医学影像、医学检验、康复治疗等检查或治疗工作；</w:t>
            </w:r>
          </w:p>
          <w:p>
            <w:pPr>
              <w:pStyle w:val="null3"/>
              <w:jc w:val="left"/>
            </w:pPr>
            <w:r>
              <w:rPr>
                <w:sz w:val="22"/>
                <w:color w:val="000000"/>
              </w:rPr>
              <w:t>2.跟进上级交办的其他工作。</w:t>
            </w:r>
          </w:p>
        </w:tc>
      </w:tr>
      <w:tr>
        <w:tc>
          <w:tcPr>
            <w:tcW w:type="dxa" w:w="564"/>
            <w:vMerge/>
            <w:tcBorders>
              <w:top w:val="none" w:color="000000" w:sz="4"/>
              <w:left w:val="single" w:color="000000" w:sz="4"/>
              <w:bottom w:val="single" w:color="000000" w:sz="4"/>
              <w:right w:val="single" w:color="000000" w:sz="4"/>
            </w:tcBorders>
          </w:tcPr>
          <w:p/>
        </w:tc>
        <w:tc>
          <w:tcPr>
            <w:tcW w:type="dxa" w:w="647"/>
            <w:vMerge/>
            <w:tcBorders>
              <w:top w:val="none" w:color="000000" w:sz="4"/>
              <w:left w:val="single" w:color="000000" w:sz="4"/>
              <w:bottom w:val="single" w:color="000000" w:sz="4"/>
              <w:right w:val="single" w:color="000000" w:sz="4"/>
            </w:tcBorders>
          </w:tcPr>
          <w:p/>
        </w:tc>
        <w:tc>
          <w:tcPr>
            <w:tcW w:type="dxa" w:w="757"/>
            <w:vMerge/>
            <w:tcBorders>
              <w:top w:val="none" w:color="000000" w:sz="4"/>
              <w:left w:val="single" w:color="000000" w:sz="4"/>
              <w:bottom w:val="single" w:color="000000" w:sz="4"/>
              <w:right w:val="single" w:color="000000" w:sz="4"/>
            </w:tcBorders>
          </w:tcP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无</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584"/>
            <w:vMerge/>
            <w:tcBorders>
              <w:top w:val="none" w:color="000000" w:sz="4"/>
              <w:left w:val="single" w:color="000000" w:sz="4"/>
              <w:bottom w:val="single" w:color="000000" w:sz="4"/>
              <w:right w:val="single" w:color="000000" w:sz="4"/>
            </w:tcBorders>
          </w:tcPr>
          <w:p/>
        </w:tc>
        <w:tc>
          <w:tcPr>
            <w:tcW w:type="dxa" w:w="2989"/>
            <w:vMerge/>
            <w:tcBorders>
              <w:top w:val="none" w:color="000000" w:sz="4"/>
              <w:left w:val="single" w:color="000000" w:sz="4"/>
              <w:bottom w:val="single" w:color="000000" w:sz="4"/>
              <w:right w:val="single" w:color="000000" w:sz="4"/>
            </w:tcBorders>
          </w:tcPr>
          <w:p/>
        </w:tc>
      </w:tr>
      <w:tr>
        <w:tc>
          <w:tcPr>
            <w:tcW w:type="dxa" w:w="564"/>
            <w:vMerge/>
            <w:tcBorders>
              <w:top w:val="none" w:color="000000" w:sz="4"/>
              <w:left w:val="single" w:color="000000" w:sz="4"/>
              <w:bottom w:val="single" w:color="000000" w:sz="4"/>
              <w:right w:val="single" w:color="000000" w:sz="4"/>
            </w:tcBorders>
          </w:tcPr>
          <w:p/>
        </w:tc>
        <w:tc>
          <w:tcPr>
            <w:tcW w:type="dxa" w:w="647"/>
            <w:vMerge/>
            <w:tcBorders>
              <w:top w:val="none" w:color="000000" w:sz="4"/>
              <w:left w:val="single" w:color="000000" w:sz="4"/>
              <w:bottom w:val="single" w:color="000000" w:sz="4"/>
              <w:right w:val="single" w:color="000000" w:sz="4"/>
            </w:tcBorders>
          </w:tcPr>
          <w:p/>
        </w:tc>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大专</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初级</w:t>
            </w:r>
            <w:r>
              <w:rPr>
                <w:sz w:val="22"/>
              </w:rPr>
              <w:t>（含）</w:t>
            </w:r>
            <w:r>
              <w:rPr>
                <w:sz w:val="22"/>
              </w:rPr>
              <w:t>以上</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584"/>
            <w:vMerge/>
            <w:tcBorders>
              <w:top w:val="none" w:color="000000" w:sz="4"/>
              <w:left w:val="single" w:color="000000" w:sz="4"/>
              <w:bottom w:val="single" w:color="000000" w:sz="4"/>
              <w:right w:val="single" w:color="000000" w:sz="4"/>
            </w:tcBorders>
          </w:tcPr>
          <w:p/>
        </w:tc>
        <w:tc>
          <w:tcPr>
            <w:tcW w:type="dxa" w:w="2989"/>
            <w:vMerge/>
            <w:tcBorders>
              <w:top w:val="none" w:color="000000" w:sz="4"/>
              <w:left w:val="single" w:color="000000" w:sz="4"/>
              <w:bottom w:val="single" w:color="000000" w:sz="4"/>
              <w:right w:val="single" w:color="000000" w:sz="4"/>
            </w:tcBorders>
          </w:tcPr>
          <w:p/>
        </w:tc>
      </w:tr>
      <w:tr>
        <w:tc>
          <w:tcPr>
            <w:tcW w:type="dxa" w:w="564"/>
            <w:vMerge/>
            <w:tcBorders>
              <w:top w:val="none" w:color="000000" w:sz="4"/>
              <w:left w:val="single" w:color="000000" w:sz="4"/>
              <w:bottom w:val="single" w:color="000000" w:sz="4"/>
              <w:right w:val="single" w:color="000000" w:sz="4"/>
            </w:tcBorders>
          </w:tcPr>
          <w:p/>
        </w:tc>
        <w:tc>
          <w:tcPr>
            <w:tcW w:type="dxa" w:w="647"/>
            <w:vMerge/>
            <w:tcBorders>
              <w:top w:val="none" w:color="000000" w:sz="4"/>
              <w:left w:val="single" w:color="000000" w:sz="4"/>
              <w:bottom w:val="single" w:color="000000" w:sz="4"/>
              <w:right w:val="single" w:color="000000" w:sz="4"/>
            </w:tcBorders>
          </w:tcPr>
          <w:p/>
        </w:tc>
        <w:tc>
          <w:tcPr>
            <w:tcW w:type="dxa" w:w="757"/>
            <w:vMerge/>
            <w:tcBorders>
              <w:top w:val="none" w:color="000000" w:sz="4"/>
              <w:left w:val="single" w:color="000000" w:sz="4"/>
              <w:bottom w:val="single" w:color="000000" w:sz="4"/>
              <w:right w:val="single" w:color="000000" w:sz="4"/>
            </w:tcBorders>
          </w:tcP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无</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584"/>
            <w:vMerge/>
            <w:tcBorders>
              <w:top w:val="none" w:color="000000" w:sz="4"/>
              <w:left w:val="single" w:color="000000" w:sz="4"/>
              <w:bottom w:val="single" w:color="000000" w:sz="4"/>
              <w:right w:val="single" w:color="000000" w:sz="4"/>
            </w:tcBorders>
          </w:tcPr>
          <w:p/>
        </w:tc>
        <w:tc>
          <w:tcPr>
            <w:tcW w:type="dxa" w:w="2989"/>
            <w:vMerge/>
            <w:tcBorders>
              <w:top w:val="none" w:color="000000" w:sz="4"/>
              <w:left w:val="single" w:color="000000" w:sz="4"/>
              <w:bottom w:val="single" w:color="000000" w:sz="4"/>
              <w:right w:val="single" w:color="000000" w:sz="4"/>
            </w:tcBorders>
          </w:tcPr>
          <w:p/>
        </w:tc>
      </w:tr>
      <w:tr>
        <w:tc>
          <w:tcPr>
            <w:tcW w:type="dxa" w:w="5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6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药剂辅助岗位</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本科</w:t>
            </w:r>
            <w:r>
              <w:rPr>
                <w:sz w:val="22"/>
              </w:rPr>
              <w:t>（含）</w:t>
            </w:r>
            <w:r>
              <w:rPr>
                <w:sz w:val="22"/>
              </w:rPr>
              <w:t>以上</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初级</w:t>
            </w:r>
            <w:r>
              <w:rPr>
                <w:sz w:val="22"/>
              </w:rPr>
              <w:t>（含）</w:t>
            </w:r>
            <w:r>
              <w:rPr>
                <w:sz w:val="22"/>
              </w:rPr>
              <w:t>以上</w:t>
            </w:r>
          </w:p>
        </w:tc>
        <w:tc>
          <w:tcPr>
            <w:tcW w:type="dxa" w:w="5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5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中药学、药学、临床药学等专业。</w:t>
            </w:r>
          </w:p>
          <w:p>
            <w:pPr>
              <w:pStyle w:val="null3"/>
              <w:jc w:val="left"/>
            </w:pPr>
          </w:p>
        </w:tc>
        <w:tc>
          <w:tcPr>
            <w:tcW w:type="dxa" w:w="29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1.跟进药剂科、美沙酮门诊部等常规性工作；</w:t>
            </w:r>
          </w:p>
          <w:p>
            <w:pPr>
              <w:pStyle w:val="null3"/>
              <w:jc w:val="left"/>
            </w:pPr>
            <w:r>
              <w:rPr>
                <w:sz w:val="22"/>
                <w:color w:val="000000"/>
              </w:rPr>
              <w:t>2.跟进上级交办的其他工作。</w:t>
            </w:r>
          </w:p>
        </w:tc>
      </w:tr>
      <w:tr>
        <w:tc>
          <w:tcPr>
            <w:tcW w:type="dxa" w:w="564"/>
            <w:vMerge/>
            <w:tcBorders>
              <w:top w:val="none" w:color="000000" w:sz="4"/>
              <w:left w:val="single" w:color="000000" w:sz="4"/>
              <w:bottom w:val="single" w:color="000000" w:sz="4"/>
              <w:right w:val="single" w:color="000000" w:sz="4"/>
            </w:tcBorders>
          </w:tcPr>
          <w:p/>
        </w:tc>
        <w:tc>
          <w:tcPr>
            <w:tcW w:type="dxa" w:w="647"/>
            <w:vMerge/>
            <w:tcBorders>
              <w:top w:val="none" w:color="000000" w:sz="4"/>
              <w:left w:val="single" w:color="000000" w:sz="4"/>
              <w:bottom w:val="single" w:color="000000" w:sz="4"/>
              <w:right w:val="single" w:color="000000" w:sz="4"/>
            </w:tcBorders>
          </w:tcP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大专</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初级</w:t>
            </w:r>
            <w:r>
              <w:rPr>
                <w:sz w:val="22"/>
              </w:rPr>
              <w:t>（含）</w:t>
            </w:r>
            <w:r>
              <w:rPr>
                <w:sz w:val="22"/>
              </w:rPr>
              <w:t>以上</w:t>
            </w:r>
          </w:p>
        </w:tc>
        <w:tc>
          <w:tcPr>
            <w:tcW w:type="dxa" w:w="550"/>
            <w:vMerge/>
            <w:tcBorders>
              <w:top w:val="none" w:color="000000" w:sz="4"/>
              <w:left w:val="single" w:color="000000" w:sz="4"/>
              <w:bottom w:val="single" w:color="000000" w:sz="4"/>
              <w:right w:val="single" w:color="000000" w:sz="4"/>
            </w:tcBorders>
          </w:tcPr>
          <w:p/>
        </w:tc>
        <w:tc>
          <w:tcPr>
            <w:tcW w:type="dxa" w:w="1584"/>
            <w:vMerge/>
            <w:tcBorders>
              <w:top w:val="none" w:color="000000" w:sz="4"/>
              <w:left w:val="single" w:color="000000" w:sz="4"/>
              <w:bottom w:val="single" w:color="000000" w:sz="4"/>
              <w:right w:val="single" w:color="000000" w:sz="4"/>
            </w:tcBorders>
          </w:tcPr>
          <w:p/>
        </w:tc>
        <w:tc>
          <w:tcPr>
            <w:tcW w:type="dxa" w:w="2989"/>
            <w:vMerge/>
            <w:tcBorders>
              <w:top w:val="none" w:color="000000" w:sz="4"/>
              <w:left w:val="single" w:color="000000" w:sz="4"/>
              <w:bottom w:val="single" w:color="000000" w:sz="4"/>
              <w:right w:val="single" w:color="000000" w:sz="4"/>
            </w:tcBorders>
          </w:tc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文员</w:t>
            </w:r>
            <w:r>
              <w:rPr>
                <w:sz w:val="22"/>
              </w:rPr>
              <w:t>(行政后勤管理方向）</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本科</w:t>
            </w:r>
            <w:r>
              <w:rPr>
                <w:sz w:val="22"/>
              </w:rPr>
              <w:t>（含）</w:t>
            </w:r>
            <w:r>
              <w:rPr>
                <w:sz w:val="22"/>
              </w:rPr>
              <w:t>以上</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不限</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行政管理、财务、人力资源，公共事业管理、信息技术、设备维修等相关专业等。</w:t>
            </w:r>
          </w:p>
          <w:p>
            <w:pPr>
              <w:pStyle w:val="null3"/>
              <w:jc w:val="left"/>
            </w:pPr>
          </w:p>
        </w:tc>
        <w:tc>
          <w:tcPr>
            <w:tcW w:type="dxa" w:w="2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1.跟进日常行政事务；</w:t>
            </w:r>
          </w:p>
          <w:p>
            <w:pPr>
              <w:pStyle w:val="null3"/>
              <w:jc w:val="left"/>
            </w:pPr>
            <w:r>
              <w:rPr>
                <w:sz w:val="22"/>
                <w:color w:val="000000"/>
              </w:rPr>
              <w:t>2.跟进上级交办的其他工作。</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文员（咨询服务方向）</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大专</w:t>
            </w:r>
            <w:r>
              <w:rPr>
                <w:sz w:val="22"/>
              </w:rPr>
              <w:t>（含）</w:t>
            </w:r>
            <w:r>
              <w:rPr>
                <w:sz w:val="22"/>
              </w:rPr>
              <w:t>以上</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不限</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专业不限。</w:t>
            </w:r>
          </w:p>
        </w:tc>
        <w:tc>
          <w:tcPr>
            <w:tcW w:type="dxa" w:w="2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1.跟进预检、导诊、分诊等常规工作；</w:t>
            </w:r>
          </w:p>
          <w:p>
            <w:pPr>
              <w:pStyle w:val="null3"/>
              <w:jc w:val="left"/>
            </w:pPr>
            <w:r>
              <w:rPr>
                <w:sz w:val="22"/>
                <w:color w:val="000000"/>
              </w:rPr>
              <w:t>2.跟进上级交办的其他工作。</w:t>
            </w:r>
          </w:p>
        </w:tc>
      </w:tr>
      <w:tr>
        <w:tc>
          <w:tcPr>
            <w:tcW w:type="dxa" w:w="5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收费组长</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本科</w:t>
            </w:r>
            <w:r>
              <w:rPr>
                <w:sz w:val="22"/>
              </w:rPr>
              <w:t>（含）</w:t>
            </w:r>
            <w:r>
              <w:rPr>
                <w:sz w:val="22"/>
              </w:rPr>
              <w:t>以上</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不限</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需有较强的沟通协调能力，具备会计员、收费员等业务技能。</w:t>
            </w:r>
          </w:p>
        </w:tc>
        <w:tc>
          <w:tcPr>
            <w:tcW w:type="dxa" w:w="2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1.跟进收费员日常管理、医院收费和咨询服务等常规工作；</w:t>
            </w:r>
          </w:p>
          <w:p>
            <w:pPr>
              <w:pStyle w:val="null3"/>
              <w:jc w:val="left"/>
            </w:pPr>
            <w:r>
              <w:rPr>
                <w:sz w:val="22"/>
                <w:color w:val="000000"/>
              </w:rPr>
              <w:t>2.跟进上级交办的其他工作。</w:t>
            </w:r>
          </w:p>
        </w:tc>
      </w:tr>
      <w:tr>
        <w:tc>
          <w:tcPr>
            <w:tcW w:type="dxa" w:w="564"/>
            <w:vMerge/>
            <w:tcBorders>
              <w:top w:val="none" w:color="000000" w:sz="4"/>
              <w:left w:val="single" w:color="000000" w:sz="4"/>
              <w:bottom w:val="single" w:color="000000" w:sz="4"/>
              <w:right w:val="single" w:color="000000" w:sz="4"/>
            </w:tcBorders>
          </w:tcP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收费员</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大专</w:t>
            </w:r>
            <w:r>
              <w:rPr>
                <w:sz w:val="22"/>
              </w:rPr>
              <w:t>（含）</w:t>
            </w:r>
            <w:r>
              <w:rPr>
                <w:sz w:val="22"/>
              </w:rPr>
              <w:t>以上</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不限</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具备会计员、收费员等业务技能</w:t>
            </w:r>
          </w:p>
          <w:p>
            <w:pPr>
              <w:pStyle w:val="null3"/>
              <w:jc w:val="both"/>
            </w:pPr>
          </w:p>
        </w:tc>
        <w:tc>
          <w:tcPr>
            <w:tcW w:type="dxa" w:w="2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1.跟进医院收费、咨询服务等常规工作；</w:t>
            </w:r>
          </w:p>
          <w:p>
            <w:pPr>
              <w:pStyle w:val="null3"/>
              <w:jc w:val="both"/>
            </w:pPr>
            <w:r>
              <w:rPr>
                <w:sz w:val="22"/>
                <w:color w:val="000000"/>
              </w:rPr>
              <w:t>2跟进上级交办的其他工作。</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皮肤治疗中心运营人员</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高中</w:t>
            </w:r>
            <w:r>
              <w:rPr>
                <w:sz w:val="22"/>
              </w:rPr>
              <w:t>（含）</w:t>
            </w:r>
            <w:r>
              <w:rPr>
                <w:sz w:val="22"/>
              </w:rPr>
              <w:t>以上</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不限</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沟通能力和业务拓展能力强，具有皮肤或美容相关工作经验。</w:t>
            </w:r>
          </w:p>
        </w:tc>
        <w:tc>
          <w:tcPr>
            <w:tcW w:type="dxa" w:w="2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1.跟进皮肤科治疗中心检查、治疗、咨询等常规工作；</w:t>
            </w:r>
          </w:p>
          <w:p>
            <w:pPr>
              <w:pStyle w:val="null3"/>
              <w:jc w:val="left"/>
            </w:pPr>
            <w:r>
              <w:rPr>
                <w:sz w:val="22"/>
                <w:color w:val="000000"/>
              </w:rPr>
              <w:t>2.跟进上级交办的其他工作。</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司机</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初中</w:t>
            </w:r>
            <w:r>
              <w:rPr>
                <w:sz w:val="22"/>
              </w:rPr>
              <w:t>（含）</w:t>
            </w:r>
            <w:r>
              <w:rPr>
                <w:sz w:val="22"/>
              </w:rPr>
              <w:t>以上</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不限</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取得</w:t>
            </w:r>
            <w:r>
              <w:rPr>
                <w:sz w:val="22"/>
                <w:color w:val="000000"/>
              </w:rPr>
              <w:t>A类驾照证，组织纪律性强，能吃苦耐劳</w:t>
            </w:r>
          </w:p>
        </w:tc>
        <w:tc>
          <w:tcPr>
            <w:tcW w:type="dxa" w:w="2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1.跟进医院用车、汽车保养等常规工作；</w:t>
            </w:r>
          </w:p>
          <w:p>
            <w:pPr>
              <w:pStyle w:val="null3"/>
              <w:jc w:val="left"/>
            </w:pPr>
            <w:r>
              <w:rPr>
                <w:sz w:val="22"/>
                <w:color w:val="000000"/>
              </w:rPr>
              <w:t>2.完成上级交办的其他工作。</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护工（精神病专区）</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初中</w:t>
            </w:r>
            <w:r>
              <w:rPr>
                <w:sz w:val="22"/>
              </w:rPr>
              <w:t>（含）</w:t>
            </w:r>
            <w:r>
              <w:rPr>
                <w:sz w:val="22"/>
              </w:rPr>
              <w:t>以上</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不限</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组织纪律性强，能吃苦耐劳。</w:t>
            </w:r>
          </w:p>
        </w:tc>
        <w:tc>
          <w:tcPr>
            <w:tcW w:type="dxa" w:w="2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1.跟进患者日常活动需求、基础护理等常规工作；</w:t>
            </w:r>
          </w:p>
          <w:p>
            <w:pPr>
              <w:pStyle w:val="null3"/>
              <w:jc w:val="left"/>
            </w:pPr>
            <w:r>
              <w:rPr>
                <w:sz w:val="22"/>
                <w:color w:val="000000"/>
              </w:rPr>
              <w:t>2.跟进上级交办的其他工作。</w:t>
            </w:r>
          </w:p>
        </w:tc>
      </w:tr>
    </w:tbl>
    <w:p>
      <w:pPr>
        <w:pStyle w:val="null3"/>
        <w:ind w:firstLine="440"/>
        <w:jc w:val="both"/>
      </w:pPr>
      <w:r>
        <w:rPr>
          <w:sz w:val="22"/>
        </w:rPr>
        <w:t>注：以上岗位和岗位数为预估数量，</w:t>
      </w:r>
      <w:r>
        <w:rPr>
          <w:sz w:val="22"/>
        </w:rPr>
        <w:t>甲方</w:t>
      </w:r>
      <w:r>
        <w:rPr>
          <w:sz w:val="22"/>
        </w:rPr>
        <w:t>可根据医院发展、上级下达的任务指标和突发公共卫生应急需要对</w:t>
      </w:r>
      <w:r>
        <w:rPr>
          <w:sz w:val="22"/>
        </w:rPr>
        <w:t>“人员配置要求”内容作适当增减调整，具体内容由双方协商确定。</w:t>
      </w:r>
    </w:p>
    <w:p>
      <w:pPr>
        <w:pStyle w:val="null3"/>
        <w:ind w:firstLine="442"/>
        <w:jc w:val="both"/>
      </w:pPr>
      <w:r>
        <w:rPr>
          <w:sz w:val="22"/>
          <w:b/>
        </w:rPr>
        <w:t>（</w:t>
      </w:r>
      <w:r>
        <w:rPr>
          <w:sz w:val="22"/>
          <w:b/>
        </w:rPr>
        <w:t>二</w:t>
      </w:r>
      <w:r>
        <w:rPr>
          <w:sz w:val="22"/>
          <w:b/>
        </w:rPr>
        <w:t>）</w:t>
      </w:r>
      <w:r>
        <w:rPr>
          <w:sz w:val="22"/>
          <w:b/>
        </w:rPr>
        <w:t>项目要求</w:t>
      </w:r>
    </w:p>
    <w:p>
      <w:pPr>
        <w:pStyle w:val="null3"/>
        <w:ind w:firstLine="440"/>
        <w:jc w:val="both"/>
      </w:pPr>
      <w:r>
        <w:rPr>
          <w:sz w:val="22"/>
        </w:rPr>
        <w:t>1</w:t>
      </w:r>
      <w:r>
        <w:rPr>
          <w:sz w:val="22"/>
        </w:rPr>
        <w:t>.</w:t>
      </w:r>
      <w:r>
        <w:rPr>
          <w:sz w:val="22"/>
        </w:rPr>
        <w:t>乙方</w:t>
      </w:r>
      <w:r>
        <w:rPr>
          <w:sz w:val="22"/>
        </w:rPr>
        <w:t>须与派驻服务人员签订劳动合同，建立规范的劳动关系，并负责劳动合同管理</w:t>
      </w:r>
      <w:r>
        <w:rPr>
          <w:sz w:val="22"/>
        </w:rPr>
        <w:t>(包括员工资料录入、招用工手续的办理、办理离职手续、员工离职面谈等)</w:t>
      </w:r>
      <w:r>
        <w:rPr>
          <w:sz w:val="22"/>
        </w:rPr>
        <w:t>。</w:t>
      </w:r>
    </w:p>
    <w:p>
      <w:pPr>
        <w:pStyle w:val="null3"/>
        <w:ind w:firstLine="440"/>
        <w:jc w:val="both"/>
      </w:pPr>
      <w:r>
        <w:rPr>
          <w:sz w:val="22"/>
        </w:rPr>
        <w:t>2</w:t>
      </w:r>
      <w:r>
        <w:rPr>
          <w:sz w:val="22"/>
        </w:rPr>
        <w:t>.</w:t>
      </w:r>
      <w:r>
        <w:rPr>
          <w:sz w:val="22"/>
        </w:rPr>
        <w:t>乙方</w:t>
      </w:r>
      <w:r>
        <w:rPr>
          <w:sz w:val="22"/>
        </w:rPr>
        <w:t>与派驻服务人员签订劳动合同前必须按照国家相关保密规定，分别与</w:t>
      </w:r>
      <w:r>
        <w:rPr>
          <w:sz w:val="22"/>
        </w:rPr>
        <w:t>甲方</w:t>
      </w:r>
      <w:r>
        <w:rPr>
          <w:sz w:val="22"/>
        </w:rPr>
        <w:t>、派驻服务人员签订保密协议，保守</w:t>
      </w:r>
      <w:r>
        <w:rPr>
          <w:sz w:val="22"/>
        </w:rPr>
        <w:t>甲方</w:t>
      </w:r>
      <w:r>
        <w:rPr>
          <w:sz w:val="22"/>
        </w:rPr>
        <w:t>的工作秘密。派驻服务人员签订的保密协议，</w:t>
      </w:r>
      <w:r>
        <w:rPr>
          <w:sz w:val="22"/>
        </w:rPr>
        <w:t>乙方</w:t>
      </w:r>
      <w:r>
        <w:rPr>
          <w:sz w:val="22"/>
        </w:rPr>
        <w:t>需将复印件交给</w:t>
      </w:r>
      <w:r>
        <w:rPr>
          <w:sz w:val="22"/>
        </w:rPr>
        <w:t>甲方</w:t>
      </w:r>
      <w:r>
        <w:rPr>
          <w:sz w:val="22"/>
        </w:rPr>
        <w:t>备案；</w:t>
      </w:r>
      <w:r>
        <w:rPr>
          <w:sz w:val="22"/>
        </w:rPr>
        <w:t>乙方</w:t>
      </w:r>
      <w:r>
        <w:rPr>
          <w:sz w:val="22"/>
        </w:rPr>
        <w:t>确保派驻服务人员保守</w:t>
      </w:r>
      <w:r>
        <w:rPr>
          <w:sz w:val="22"/>
        </w:rPr>
        <w:t>甲方</w:t>
      </w:r>
      <w:r>
        <w:rPr>
          <w:sz w:val="22"/>
        </w:rPr>
        <w:t>所有与业务工作相关的秘密，严禁泄露给无关的第三人</w:t>
      </w:r>
      <w:r>
        <w:rPr>
          <w:sz w:val="22"/>
        </w:rPr>
        <w:t>(包括</w:t>
      </w:r>
      <w:r>
        <w:rPr>
          <w:sz w:val="22"/>
        </w:rPr>
        <w:t>乙方</w:t>
      </w:r>
      <w:r>
        <w:rPr>
          <w:sz w:val="22"/>
        </w:rPr>
        <w:t>单位里与本项目</w:t>
      </w:r>
      <w:r>
        <w:rPr>
          <w:sz w:val="22"/>
        </w:rPr>
        <w:t>无关的人员</w:t>
      </w:r>
      <w:r>
        <w:rPr>
          <w:sz w:val="22"/>
        </w:rPr>
        <w:t>) 。因</w:t>
      </w:r>
      <w:r>
        <w:rPr>
          <w:sz w:val="22"/>
        </w:rPr>
        <w:t>乙方</w:t>
      </w:r>
      <w:r>
        <w:rPr>
          <w:sz w:val="22"/>
        </w:rPr>
        <w:t>保密履责不到位</w:t>
      </w:r>
      <w:r>
        <w:rPr>
          <w:sz w:val="22"/>
        </w:rPr>
        <w:t>而</w:t>
      </w:r>
      <w:r>
        <w:rPr>
          <w:sz w:val="22"/>
        </w:rPr>
        <w:t>造成不良影响和损失的，</w:t>
      </w:r>
      <w:r>
        <w:rPr>
          <w:sz w:val="22"/>
        </w:rPr>
        <w:t>甲方</w:t>
      </w:r>
      <w:r>
        <w:rPr>
          <w:sz w:val="22"/>
        </w:rPr>
        <w:t>有权追究</w:t>
      </w:r>
      <w:r>
        <w:rPr>
          <w:sz w:val="22"/>
        </w:rPr>
        <w:t>乙方</w:t>
      </w:r>
      <w:r>
        <w:rPr>
          <w:sz w:val="22"/>
        </w:rPr>
        <w:t>法律责任。</w:t>
      </w:r>
    </w:p>
    <w:p>
      <w:pPr>
        <w:pStyle w:val="null3"/>
        <w:ind w:firstLine="440"/>
        <w:jc w:val="both"/>
      </w:pPr>
      <w:r>
        <w:rPr>
          <w:sz w:val="22"/>
        </w:rPr>
        <w:t>3</w:t>
      </w:r>
      <w:r>
        <w:rPr>
          <w:sz w:val="22"/>
        </w:rPr>
        <w:t>.</w:t>
      </w:r>
      <w:r>
        <w:rPr>
          <w:sz w:val="22"/>
        </w:rPr>
        <w:t>乙方</w:t>
      </w:r>
      <w:r>
        <w:rPr>
          <w:sz w:val="22"/>
        </w:rPr>
        <w:t>负责整理派驻服务人员人事档案管理</w:t>
      </w:r>
      <w:r>
        <w:rPr>
          <w:sz w:val="22"/>
        </w:rPr>
        <w:t>(纸质档案材料的收集、鉴别、整理、归档和保管，办理查阅和传递)，为派驻服务人员建立人员信息库，人员信息库内容基本包括：姓名、身份证号、出生日期、性别、籍贯、出生地，户口所在地，家庭住址、联系电话、学历 (位) 情况 (所学专业、毕业学校、毕业时间)、婚育及配偶情况、政治面貌、来院日期、职称晋升情况、工作岗位和劳动合同、劳动关系档案编号等，应及时更新并维护人员信息，并交给</w:t>
      </w:r>
      <w:r>
        <w:rPr>
          <w:sz w:val="22"/>
        </w:rPr>
        <w:t>甲方</w:t>
      </w:r>
      <w:r>
        <w:rPr>
          <w:sz w:val="22"/>
        </w:rPr>
        <w:t>进行备案。</w:t>
      </w:r>
    </w:p>
    <w:p>
      <w:pPr>
        <w:pStyle w:val="null3"/>
        <w:ind w:firstLine="440"/>
        <w:jc w:val="both"/>
      </w:pPr>
      <w:r>
        <w:rPr>
          <w:sz w:val="22"/>
        </w:rPr>
        <w:t>4</w:t>
      </w:r>
      <w:r>
        <w:rPr>
          <w:sz w:val="22"/>
        </w:rPr>
        <w:t>.所有派驻服务人员入院服务时需经体检合格方可上岗，因突发公共事件或特殊岗位需要对员工身体条件或健康申报有特殊要求的，按医院规定执行。</w:t>
      </w:r>
    </w:p>
    <w:p>
      <w:pPr>
        <w:pStyle w:val="null3"/>
        <w:ind w:firstLine="440"/>
        <w:jc w:val="both"/>
      </w:pPr>
      <w:r>
        <w:rPr>
          <w:sz w:val="22"/>
        </w:rPr>
        <w:t>5</w:t>
      </w:r>
      <w:r>
        <w:rPr>
          <w:sz w:val="22"/>
        </w:rPr>
        <w:t>.</w:t>
      </w:r>
      <w:r>
        <w:rPr>
          <w:sz w:val="22"/>
        </w:rPr>
        <w:t>乙方</w:t>
      </w:r>
      <w:r>
        <w:rPr>
          <w:sz w:val="22"/>
        </w:rPr>
        <w:t>选派的人员必须符合</w:t>
      </w:r>
      <w:r>
        <w:rPr>
          <w:sz w:val="22"/>
        </w:rPr>
        <w:t>甲方</w:t>
      </w:r>
      <w:r>
        <w:rPr>
          <w:sz w:val="22"/>
        </w:rPr>
        <w:t>对该岗位的要求并做好派驻服务人员的岗前培训工作，拟派服务人员须经</w:t>
      </w:r>
      <w:r>
        <w:rPr>
          <w:sz w:val="22"/>
        </w:rPr>
        <w:t>甲方</w:t>
      </w:r>
      <w:r>
        <w:rPr>
          <w:sz w:val="22"/>
        </w:rPr>
        <w:t>审核确认后方能上岗</w:t>
      </w:r>
      <w:r>
        <w:rPr>
          <w:sz w:val="22"/>
        </w:rPr>
        <w:t>。</w:t>
      </w:r>
      <w:r>
        <w:rPr>
          <w:sz w:val="22"/>
        </w:rPr>
        <w:t>未经</w:t>
      </w:r>
      <w:r>
        <w:rPr>
          <w:sz w:val="22"/>
        </w:rPr>
        <w:t>甲方</w:t>
      </w:r>
      <w:r>
        <w:rPr>
          <w:sz w:val="22"/>
        </w:rPr>
        <w:t>审核确认的人员，</w:t>
      </w:r>
      <w:r>
        <w:rPr>
          <w:sz w:val="22"/>
        </w:rPr>
        <w:t>甲方</w:t>
      </w:r>
      <w:r>
        <w:rPr>
          <w:sz w:val="22"/>
        </w:rPr>
        <w:t>不接受其工作安排，</w:t>
      </w:r>
      <w:r>
        <w:rPr>
          <w:sz w:val="22"/>
        </w:rPr>
        <w:t>乙方</w:t>
      </w:r>
      <w:r>
        <w:rPr>
          <w:sz w:val="22"/>
        </w:rPr>
        <w:t>与其签订劳动合同而承担的法律责任和因此造成的一切损失与</w:t>
      </w:r>
      <w:r>
        <w:rPr>
          <w:sz w:val="22"/>
        </w:rPr>
        <w:t>甲方</w:t>
      </w:r>
      <w:r>
        <w:rPr>
          <w:sz w:val="22"/>
        </w:rPr>
        <w:t>无关。</w:t>
      </w:r>
    </w:p>
    <w:p>
      <w:pPr>
        <w:pStyle w:val="null3"/>
        <w:ind w:firstLine="440"/>
        <w:jc w:val="both"/>
      </w:pPr>
      <w:r>
        <w:rPr>
          <w:sz w:val="22"/>
        </w:rPr>
        <w:t>6</w:t>
      </w:r>
      <w:r>
        <w:rPr>
          <w:sz w:val="22"/>
        </w:rPr>
        <w:t>.</w:t>
      </w:r>
      <w:r>
        <w:rPr>
          <w:sz w:val="22"/>
        </w:rPr>
        <w:t>为确保</w:t>
      </w:r>
      <w:r>
        <w:rPr>
          <w:sz w:val="22"/>
        </w:rPr>
        <w:t>乙方</w:t>
      </w:r>
      <w:r>
        <w:rPr>
          <w:sz w:val="22"/>
        </w:rPr>
        <w:t>对项目提供的服务质量，乙方须为本项目建立管理团队，至少安排</w:t>
      </w:r>
      <w:r>
        <w:rPr>
          <w:sz w:val="22"/>
        </w:rPr>
        <w:t>1名项目管理员日常驻点在医院内；安排项目经理1名，每周需到院不少于2次。加强对派驻服务人员的管理和协助办理相关需求等，</w:t>
      </w:r>
      <w:r>
        <w:rPr>
          <w:sz w:val="22"/>
        </w:rPr>
        <w:t>及时处理和协调</w:t>
      </w:r>
      <w:r>
        <w:rPr>
          <w:sz w:val="22"/>
        </w:rPr>
        <w:t>甲方</w:t>
      </w:r>
      <w:r>
        <w:rPr>
          <w:sz w:val="22"/>
        </w:rPr>
        <w:t>与派驻服务人员之间的工作管理纠纷。</w:t>
      </w:r>
    </w:p>
    <w:p>
      <w:pPr>
        <w:pStyle w:val="null3"/>
        <w:ind w:firstLine="440"/>
        <w:jc w:val="both"/>
      </w:pPr>
      <w:r>
        <w:rPr>
          <w:sz w:val="22"/>
        </w:rPr>
        <w:t>7</w:t>
      </w:r>
      <w:r>
        <w:rPr>
          <w:sz w:val="22"/>
        </w:rPr>
        <w:t>.</w:t>
      </w:r>
      <w:r>
        <w:rPr>
          <w:sz w:val="22"/>
        </w:rPr>
        <w:t>乙方</w:t>
      </w:r>
      <w:r>
        <w:rPr>
          <w:sz w:val="22"/>
        </w:rPr>
        <w:t>负责派驻服务人员职称评审申报、教育培训、社会保险、住房公积金购买</w:t>
      </w:r>
      <w:r>
        <w:rPr>
          <w:sz w:val="22"/>
        </w:rPr>
        <w:t>/办理/转移、计划生育管理、工伤办理以及所有相关保险理赔事务等人事劳资管理工作并承担相应的责任</w:t>
      </w:r>
      <w:r>
        <w:rPr>
          <w:sz w:val="22"/>
        </w:rPr>
        <w:t>。</w:t>
      </w:r>
    </w:p>
    <w:p>
      <w:pPr>
        <w:pStyle w:val="null3"/>
        <w:ind w:firstLine="440"/>
        <w:jc w:val="both"/>
      </w:pPr>
      <w:r>
        <w:rPr>
          <w:sz w:val="22"/>
        </w:rPr>
        <w:t>8</w:t>
      </w:r>
      <w:r>
        <w:rPr>
          <w:sz w:val="22"/>
        </w:rPr>
        <w:t>.服务期内发生各种事故：包括但不限于服务人员的人身及财产安全、交通、防火和劳资纠纷 (包括</w:t>
      </w:r>
      <w:r>
        <w:rPr>
          <w:sz w:val="22"/>
        </w:rPr>
        <w:t>乙方</w:t>
      </w:r>
      <w:r>
        <w:rPr>
          <w:sz w:val="22"/>
        </w:rPr>
        <w:t>与服务人员解除劳动合同的补偿或赔偿</w:t>
      </w:r>
      <w:r>
        <w:rPr>
          <w:sz w:val="22"/>
        </w:rPr>
        <w:t>) 等事件均由</w:t>
      </w:r>
      <w:r>
        <w:rPr>
          <w:sz w:val="22"/>
        </w:rPr>
        <w:t>乙方</w:t>
      </w:r>
      <w:r>
        <w:rPr>
          <w:sz w:val="22"/>
        </w:rPr>
        <w:t>负责处理</w:t>
      </w:r>
      <w:r>
        <w:rPr>
          <w:sz w:val="22"/>
        </w:rPr>
        <w:t>(包括但不限于协商、调解、仲裁、诉讼等) ，并承担相应责任及费用，不得影响本项目的正常运作；如因此造成</w:t>
      </w:r>
      <w:r>
        <w:rPr>
          <w:sz w:val="22"/>
        </w:rPr>
        <w:t>甲方</w:t>
      </w:r>
      <w:r>
        <w:rPr>
          <w:sz w:val="22"/>
        </w:rPr>
        <w:t>损失的，</w:t>
      </w:r>
      <w:r>
        <w:rPr>
          <w:sz w:val="22"/>
        </w:rPr>
        <w:t>乙方</w:t>
      </w:r>
      <w:r>
        <w:rPr>
          <w:sz w:val="22"/>
        </w:rPr>
        <w:t>还应赔偿</w:t>
      </w:r>
      <w:r>
        <w:rPr>
          <w:sz w:val="22"/>
        </w:rPr>
        <w:t>甲方</w:t>
      </w:r>
      <w:r>
        <w:rPr>
          <w:sz w:val="22"/>
        </w:rPr>
        <w:t>遭受的一切损失。</w:t>
      </w:r>
    </w:p>
    <w:p>
      <w:pPr>
        <w:pStyle w:val="null3"/>
        <w:ind w:firstLine="440"/>
        <w:jc w:val="both"/>
      </w:pPr>
      <w:r>
        <w:rPr>
          <w:sz w:val="22"/>
        </w:rPr>
        <w:t>9</w:t>
      </w:r>
      <w:r>
        <w:rPr>
          <w:sz w:val="22"/>
        </w:rPr>
        <w:t>.在服务期内，如出现三期员工（孕期、产期、哺乳期）的，根据</w:t>
      </w:r>
      <w:r>
        <w:rPr>
          <w:sz w:val="22"/>
        </w:rPr>
        <w:t>甲方</w:t>
      </w:r>
      <w:r>
        <w:rPr>
          <w:sz w:val="22"/>
        </w:rPr>
        <w:t>需求，需安排其他人员对上述人员进行顶岗；如派驻服务人员全年度病假累计超过</w:t>
      </w:r>
      <w:r>
        <w:rPr>
          <w:sz w:val="22"/>
        </w:rPr>
        <w:t>30天、事假累计超过15天的，</w:t>
      </w:r>
      <w:r>
        <w:rPr>
          <w:sz w:val="22"/>
        </w:rPr>
        <w:t>甲方</w:t>
      </w:r>
      <w:r>
        <w:rPr>
          <w:sz w:val="22"/>
        </w:rPr>
        <w:t>有权要求安排人员顶岗或更换该人员；以上顶岗所产生的费用由</w:t>
      </w:r>
      <w:r>
        <w:rPr>
          <w:sz w:val="22"/>
        </w:rPr>
        <w:t>乙方</w:t>
      </w:r>
      <w:r>
        <w:rPr>
          <w:sz w:val="22"/>
        </w:rPr>
        <w:t>负责</w:t>
      </w:r>
      <w:r>
        <w:rPr>
          <w:sz w:val="22"/>
        </w:rPr>
        <w:t>。</w:t>
      </w:r>
    </w:p>
    <w:p>
      <w:pPr>
        <w:pStyle w:val="null3"/>
        <w:ind w:firstLine="440"/>
        <w:jc w:val="both"/>
      </w:pPr>
      <w:r>
        <w:rPr>
          <w:sz w:val="22"/>
        </w:rPr>
        <w:t>10.乙方需根据甲方的需求，制定科学合理的服务人员考核方案，根据使用科室实际需求每月或每季度对服务人员进行考核，考核结果运用于奖励性绩效发放等；出现以下情况的各采购单位有权要求乙方更换派驻服务人员：</w:t>
      </w:r>
    </w:p>
    <w:p>
      <w:pPr>
        <w:pStyle w:val="null3"/>
        <w:ind w:firstLine="440"/>
        <w:jc w:val="both"/>
      </w:pPr>
      <w:r>
        <w:rPr>
          <w:sz w:val="22"/>
        </w:rPr>
        <w:t>10.1.</w:t>
      </w:r>
      <w:r>
        <w:rPr>
          <w:sz w:val="22"/>
        </w:rPr>
        <w:t>全年度考核结果排名靠后的，或</w:t>
      </w:r>
      <w:r>
        <w:rPr>
          <w:sz w:val="22"/>
        </w:rPr>
        <w:t>甲方使用科室核心小组有</w:t>
      </w:r>
      <w:r>
        <w:rPr>
          <w:sz w:val="22"/>
        </w:rPr>
        <w:t>3/4或以上</w:t>
      </w:r>
      <w:r>
        <w:rPr>
          <w:sz w:val="22"/>
        </w:rPr>
        <w:t>人数对乙方</w:t>
      </w:r>
      <w:r>
        <w:rPr>
          <w:sz w:val="22"/>
        </w:rPr>
        <w:t>派驻服务人员的服务质量不满意的</w:t>
      </w:r>
      <w:r>
        <w:rPr>
          <w:sz w:val="22"/>
        </w:rPr>
        <w:t>。</w:t>
      </w:r>
    </w:p>
    <w:p>
      <w:pPr>
        <w:pStyle w:val="null3"/>
        <w:ind w:firstLine="440"/>
        <w:jc w:val="both"/>
      </w:pPr>
      <w:r>
        <w:rPr>
          <w:sz w:val="22"/>
        </w:rPr>
        <w:t>10.2.乙方须在收到甲方书面通知后15个工作日内予以更换。具体的人员考核标准可以由甲方与乙方签订服务合同时，参照医院规章制度、处罚条款，咨询各用人部门后制定实施。</w:t>
      </w:r>
    </w:p>
    <w:p>
      <w:pPr>
        <w:pStyle w:val="null3"/>
        <w:ind w:firstLine="440"/>
        <w:jc w:val="both"/>
      </w:pPr>
      <w:r>
        <w:rPr>
          <w:sz w:val="22"/>
        </w:rPr>
        <w:t>11.若因派驻服务人员劳动合同终止 (或解除) 所产生的经济补偿或经济赔偿等相关费用由乙方承担。</w:t>
      </w:r>
    </w:p>
    <w:p>
      <w:pPr>
        <w:pStyle w:val="null3"/>
        <w:ind w:firstLine="440"/>
        <w:jc w:val="both"/>
      </w:pPr>
      <w:r>
        <w:rPr>
          <w:sz w:val="22"/>
        </w:rPr>
        <w:t>12.因派驻服务人员辞职而须更换人员的，招聘工作以及由此产生的相关费用由乙方负责。</w:t>
      </w:r>
    </w:p>
    <w:p>
      <w:pPr>
        <w:pStyle w:val="null3"/>
        <w:ind w:firstLine="440"/>
        <w:jc w:val="both"/>
      </w:pPr>
      <w:r>
        <w:rPr>
          <w:sz w:val="22"/>
        </w:rPr>
        <w:t>13.乙方支付给派驻服务人员的薪酬必须公开透明，每个月支付的所有薪酬费用资料 (包括工资、社保、住房公积金以及相关福利待遇) 必须交由甲方备案。如甲方发现乙方所支付的薪酬不符合标准或支付的薪酬账目虚假，乙方将承担一切的法律责任，且甲方有权终止合同并要求乙方支付合同金额的1%作为违约金；如发现所支付的薪酬存在违反劳动合同法等相关法律法规损害劳动者合法权益行为，甲方可要求限期改正，若乙方不予以改正，甲方有权不予支付当月服务费，情节严重的，甲方有权终止合同。</w:t>
      </w:r>
    </w:p>
    <w:p>
      <w:pPr>
        <w:pStyle w:val="null3"/>
        <w:ind w:firstLine="440"/>
        <w:jc w:val="both"/>
      </w:pPr>
      <w:r>
        <w:rPr>
          <w:sz w:val="22"/>
        </w:rPr>
        <w:t>14.服务期间，如甲方对个别派驻服务人员进行奖励的，乙方须将奖励全部给该服务人员。</w:t>
      </w:r>
    </w:p>
    <w:p>
      <w:pPr>
        <w:pStyle w:val="null3"/>
        <w:ind w:firstLine="440"/>
        <w:jc w:val="both"/>
      </w:pPr>
      <w:r>
        <w:rPr>
          <w:sz w:val="22"/>
        </w:rPr>
        <w:t>15.乙方负责派驻服务人员在甲方单位服务期间出现意外伤害死亡、疾病住院、劳动关系解除等意外赔偿 (按照劳动合同法相关规定赔偿，乙方须负责办理相关手续)。</w:t>
      </w:r>
    </w:p>
    <w:p>
      <w:pPr>
        <w:pStyle w:val="null3"/>
        <w:ind w:firstLine="440"/>
        <w:jc w:val="both"/>
      </w:pPr>
      <w:r>
        <w:rPr>
          <w:sz w:val="22"/>
        </w:rPr>
        <w:t>16.乙方有义务按甲方要求，督促派驻服务人员严格遵守国家法律法规以及甲方的规章制度、管理规范和劳动纪律、忠于职守、文明礼貌、服从和执行采购单位的工作安排和调度，并接受采购单位管理人员的检查监督。</w:t>
      </w:r>
    </w:p>
    <w:p>
      <w:pPr>
        <w:pStyle w:val="null3"/>
        <w:ind w:firstLine="440"/>
        <w:jc w:val="both"/>
      </w:pPr>
      <w:r>
        <w:rPr>
          <w:sz w:val="22"/>
        </w:rPr>
        <w:t>17.派驻服务人员不服从甲方日常管理的，甲方有权依据有关管理规定通知乙方进行相应的处罚。</w:t>
      </w:r>
    </w:p>
    <w:p>
      <w:pPr>
        <w:pStyle w:val="null3"/>
        <w:ind w:firstLine="440"/>
        <w:jc w:val="both"/>
      </w:pPr>
      <w:r>
        <w:rPr>
          <w:sz w:val="22"/>
        </w:rPr>
        <w:t>18.派驻服务人员违反甲方劳动纪律或规章制度，甲方可视情扣减乙方当月的服务费用。</w:t>
      </w:r>
    </w:p>
    <w:p>
      <w:pPr>
        <w:pStyle w:val="null3"/>
        <w:ind w:firstLine="440"/>
        <w:jc w:val="both"/>
      </w:pPr>
      <w:r>
        <w:rPr>
          <w:sz w:val="22"/>
        </w:rPr>
        <w:t>19.因乙方工作失误造成派驻服务人员经济损失的，所产生的损失及后果由乙方承担。</w:t>
      </w:r>
    </w:p>
    <w:p>
      <w:pPr>
        <w:pStyle w:val="null3"/>
        <w:ind w:firstLine="440"/>
        <w:jc w:val="both"/>
      </w:pPr>
      <w:r>
        <w:rPr>
          <w:sz w:val="22"/>
        </w:rPr>
        <w:t>20.如因乙方引起的劳资纠纷问题而影响甲方正常工作的，甲方有权要求乙方更换符合要求的派驻服务人员以确保正常提供服务，所产生的费用由乙方承担。</w:t>
      </w:r>
    </w:p>
    <w:p>
      <w:pPr>
        <w:pStyle w:val="null3"/>
        <w:ind w:firstLine="440"/>
        <w:jc w:val="both"/>
      </w:pPr>
      <w:r>
        <w:rPr>
          <w:sz w:val="22"/>
        </w:rPr>
        <w:t>21.甲方对乙方的服务实施活动进行全过程监督、检查和管理，负责项目的决策和总体监督，对项目宏观的把握和整体推进。</w:t>
      </w:r>
    </w:p>
    <w:p>
      <w:pPr>
        <w:pStyle w:val="null3"/>
        <w:ind w:firstLine="440"/>
        <w:jc w:val="both"/>
      </w:pPr>
      <w:r>
        <w:rPr>
          <w:sz w:val="22"/>
        </w:rPr>
        <w:t>22.乙方必须就甲方提供的全部内容和服务要求做出回应，提供切合该服务项目的整体解决方案，并在项目范围内完成指定的工作和负责解决全部的业务问题。乙方必须对甲方提出的有关问题和质疑作出实质性回应。</w:t>
      </w:r>
    </w:p>
    <w:p>
      <w:pPr>
        <w:pStyle w:val="null3"/>
        <w:ind w:firstLine="440"/>
        <w:jc w:val="both"/>
      </w:pPr>
      <w:r>
        <w:rPr>
          <w:sz w:val="22"/>
        </w:rPr>
        <w:t>23.服务期满后，乙方应妥善处理退场移交及人员安置，并配合甲方进行项目相关的交接工作，乙方应优先招聘录用目前已在岗的辅助岗位工作人员。</w:t>
      </w:r>
    </w:p>
    <w:p>
      <w:pPr>
        <w:pStyle w:val="null3"/>
        <w:ind w:firstLine="440"/>
        <w:jc w:val="both"/>
      </w:pPr>
      <w:r>
        <w:rPr>
          <w:sz w:val="22"/>
        </w:rPr>
        <w:t>24.其他未尽事宜以双方合同签订时约定为准。甲方有权确定服务人员的数量、名单，且有权以书面形式向乙方提出服务的具体要求，以及服务人员的素质要求。乙方须按甲方要求提供符合实际需求和符合条件的服务人员。未尽事宜或遇客观情况变更，由甲方与乙方在合同期内以补充协议方式约定后执行。</w:t>
      </w:r>
    </w:p>
    <w:p>
      <w:pPr>
        <w:pStyle w:val="null3"/>
        <w:ind w:firstLine="440"/>
        <w:jc w:val="both"/>
      </w:pPr>
      <w:r>
        <w:rPr>
          <w:sz w:val="22"/>
        </w:rPr>
        <w:t>25.乙方需于服务期正式开始前一周内，根据甲方要求，按期派遣足量服务人员与原服务单位进行工作交接，确保有序入场与平稳过渡。</w:t>
      </w:r>
    </w:p>
    <w:p>
      <w:pPr>
        <w:pStyle w:val="null3"/>
        <w:ind w:firstLine="440"/>
        <w:jc w:val="both"/>
      </w:pPr>
      <w:r>
        <w:rPr>
          <w:sz w:val="22"/>
        </w:rPr>
        <w:t>26.乙方应按照《中华人民共和国劳动法》的相关规定发放工资，派驻服务人员工资不得低于中山市企业职工最低工资标准（工资不含按国家规定必须支付的社会保险及其他应付费用），最低工资标准发生变化的，乙方应相应作出调整，不得拖欠员工工资（含加班工资）。甲方对乙方所聘用人员不承担任何责任。乙方与其聘用人员之间的一切权利、义务和纠纷由乙方自行负责，与甲方无关。</w:t>
      </w:r>
    </w:p>
    <w:p>
      <w:pPr>
        <w:pStyle w:val="null3"/>
        <w:ind w:firstLine="440"/>
        <w:jc w:val="both"/>
      </w:pPr>
      <w:r>
        <w:rPr>
          <w:sz w:val="22"/>
        </w:rPr>
        <w:t>27.乙方应按照《中华人民共和国社会保险法》和《住房公积金管理条例》的相关规定，支付国家规定必须购买的社会保险费用和缴存住房公积金。</w:t>
      </w:r>
    </w:p>
    <w:p>
      <w:pPr>
        <w:pStyle w:val="null3"/>
        <w:ind w:firstLine="440"/>
        <w:jc w:val="both"/>
      </w:pPr>
      <w:r>
        <w:rPr>
          <w:sz w:val="22"/>
        </w:rPr>
        <w:t>28.甲方作为应对突发公共卫生事件和传染病防治任务医院，在执行合同的过程中有权要求乙方按照相关规定做好对应措施，如完成人员培训、岗位调配等。</w:t>
      </w:r>
    </w:p>
    <w:p>
      <w:pPr>
        <w:pStyle w:val="null3"/>
        <w:ind w:firstLine="440"/>
        <w:jc w:val="both"/>
      </w:pPr>
      <w:r>
        <w:rPr>
          <w:sz w:val="22"/>
        </w:rPr>
        <w:t>29.对本项目制定实施总体服务方案，具有成熟的管理模式，包括：（1）整体管理设想；（2）整体运作规划；（3）组织机构；（4）服务团队配置；（5）人员培训计划；（5）管理措施等。</w:t>
      </w:r>
    </w:p>
    <w:p>
      <w:pPr>
        <w:pStyle w:val="null3"/>
        <w:ind w:firstLine="440"/>
        <w:jc w:val="both"/>
      </w:pPr>
      <w:r>
        <w:rPr>
          <w:sz w:val="22"/>
        </w:rPr>
        <w:t>30.乙方按照国家有关法律法规的相关规定，做好服务人员的计划生育管理工作并承担相应的责任</w:t>
      </w:r>
      <w:r>
        <w:rPr>
          <w:sz w:val="22"/>
        </w:rPr>
        <w:t>。</w:t>
      </w:r>
    </w:p>
    <w:p>
      <w:pPr>
        <w:pStyle w:val="null3"/>
        <w:ind w:firstLine="442"/>
        <w:jc w:val="left"/>
      </w:pPr>
      <w:r>
        <w:rPr>
          <w:sz w:val="22"/>
          <w:b/>
        </w:rPr>
        <w:t>（三）</w:t>
      </w:r>
      <w:r>
        <w:rPr>
          <w:sz w:val="22"/>
          <w:b/>
        </w:rPr>
        <w:t>项目</w:t>
      </w:r>
      <w:r>
        <w:rPr>
          <w:sz w:val="22"/>
          <w:b/>
        </w:rPr>
        <w:t>其他</w:t>
      </w:r>
      <w:r>
        <w:rPr>
          <w:sz w:val="22"/>
          <w:b/>
        </w:rPr>
        <w:t>要求</w:t>
      </w:r>
    </w:p>
    <w:p>
      <w:pPr>
        <w:pStyle w:val="null3"/>
        <w:ind w:firstLine="440"/>
        <w:jc w:val="both"/>
      </w:pPr>
      <w:r>
        <w:rPr>
          <w:sz w:val="22"/>
        </w:rPr>
        <w:t>1</w:t>
      </w:r>
      <w:r>
        <w:rPr>
          <w:sz w:val="22"/>
        </w:rPr>
        <w:t>.</w:t>
      </w:r>
      <w:r>
        <w:rPr>
          <w:sz w:val="22"/>
        </w:rPr>
        <w:t>乙方</w:t>
      </w:r>
      <w:r>
        <w:rPr>
          <w:sz w:val="22"/>
        </w:rPr>
        <w:t>承担服务项目需求所包含的具体实施工作及其他的配套服务，做好针对本项目的日常招聘和应急方案，常规岗位</w:t>
      </w:r>
      <w:r>
        <w:rPr>
          <w:sz w:val="22"/>
        </w:rPr>
        <w:t>1个月内招聘到岗，特殊、紧急岗位15日内招聘到岗，如有人员离岗，需提前一个月向</w:t>
      </w:r>
      <w:r>
        <w:rPr>
          <w:sz w:val="22"/>
        </w:rPr>
        <w:t>甲方</w:t>
      </w:r>
      <w:r>
        <w:rPr>
          <w:sz w:val="22"/>
        </w:rPr>
        <w:t>报备。</w:t>
      </w:r>
    </w:p>
    <w:p>
      <w:pPr>
        <w:pStyle w:val="null3"/>
        <w:ind w:firstLine="440"/>
        <w:jc w:val="left"/>
      </w:pPr>
      <w:r>
        <w:rPr>
          <w:sz w:val="22"/>
        </w:rPr>
        <w:t>2</w:t>
      </w:r>
      <w:r>
        <w:rPr>
          <w:sz w:val="22"/>
        </w:rPr>
        <w:t>.工作时间:每人每周工作时间40小时。因工作需要</w:t>
      </w:r>
      <w:r>
        <w:rPr>
          <w:sz w:val="22"/>
        </w:rPr>
        <w:t>甲方</w:t>
      </w:r>
      <w:r>
        <w:rPr>
          <w:sz w:val="22"/>
        </w:rPr>
        <w:t>可要求服务人员加班，服务人员须服从工作安排，若超出</w:t>
      </w:r>
      <w:r>
        <w:rPr>
          <w:sz w:val="22"/>
        </w:rPr>
        <w:t>40小时/周的，</w:t>
      </w:r>
      <w:r>
        <w:rPr>
          <w:sz w:val="22"/>
        </w:rPr>
        <w:t>甲方</w:t>
      </w:r>
      <w:r>
        <w:rPr>
          <w:sz w:val="22"/>
        </w:rPr>
        <w:t>可</w:t>
      </w:r>
      <w:r>
        <w:rPr>
          <w:sz w:val="22"/>
        </w:rPr>
        <w:t>以对服务人员</w:t>
      </w:r>
      <w:r>
        <w:rPr>
          <w:sz w:val="22"/>
        </w:rPr>
        <w:t>安排</w:t>
      </w:r>
      <w:r>
        <w:rPr>
          <w:sz w:val="22"/>
        </w:rPr>
        <w:t>补休。</w:t>
      </w:r>
      <w:r>
        <w:rPr>
          <w:sz w:val="22"/>
        </w:rPr>
        <w:t>乙方</w:t>
      </w:r>
      <w:r>
        <w:rPr>
          <w:sz w:val="22"/>
        </w:rPr>
        <w:t>的服务人员必须遵守</w:t>
      </w:r>
      <w:r>
        <w:rPr>
          <w:sz w:val="22"/>
        </w:rPr>
        <w:t>甲方</w:t>
      </w:r>
      <w:r>
        <w:rPr>
          <w:sz w:val="22"/>
        </w:rPr>
        <w:t>的各项规章制度。</w:t>
      </w:r>
    </w:p>
    <w:p>
      <w:pPr>
        <w:pStyle w:val="null3"/>
        <w:ind w:firstLine="440"/>
        <w:jc w:val="left"/>
      </w:pPr>
      <w:r>
        <w:rPr>
          <w:sz w:val="22"/>
        </w:rPr>
        <w:t>3</w:t>
      </w:r>
      <w:r>
        <w:rPr>
          <w:sz w:val="22"/>
        </w:rPr>
        <w:t>.</w:t>
      </w:r>
      <w:r>
        <w:rPr>
          <w:sz w:val="22"/>
        </w:rPr>
        <w:t>乙方</w:t>
      </w:r>
      <w:r>
        <w:rPr>
          <w:sz w:val="22"/>
        </w:rPr>
        <w:t>管理人员应定期</w:t>
      </w:r>
      <w:r>
        <w:rPr>
          <w:sz w:val="22"/>
        </w:rPr>
        <w:t>(每半年1次) 与</w:t>
      </w:r>
      <w:r>
        <w:rPr>
          <w:sz w:val="22"/>
        </w:rPr>
        <w:t>甲方</w:t>
      </w:r>
      <w:r>
        <w:rPr>
          <w:sz w:val="22"/>
        </w:rPr>
        <w:t>就被派驻服务人员的品德、技能、考勤等方面的相关信息进行沟通交流并交换意见。及时调查掌握派驻服务人员的异常反应，对遇有特殊困难的派驻服务人员给予必要的关怀，及时处理</w:t>
      </w:r>
      <w:r>
        <w:rPr>
          <w:sz w:val="22"/>
        </w:rPr>
        <w:t>甲方</w:t>
      </w:r>
      <w:r>
        <w:rPr>
          <w:sz w:val="22"/>
        </w:rPr>
        <w:t>与被派驻服务人员之间的管理矛盾。</w:t>
      </w:r>
    </w:p>
    <w:p>
      <w:pPr>
        <w:pStyle w:val="null3"/>
        <w:ind w:firstLine="440"/>
        <w:jc w:val="left"/>
      </w:pPr>
      <w:r>
        <w:rPr>
          <w:sz w:val="22"/>
        </w:rPr>
        <w:t>4</w:t>
      </w:r>
      <w:r>
        <w:rPr>
          <w:sz w:val="22"/>
        </w:rPr>
        <w:t>.</w:t>
      </w:r>
      <w:r>
        <w:rPr>
          <w:sz w:val="22"/>
        </w:rPr>
        <w:t>乙方</w:t>
      </w:r>
      <w:r>
        <w:rPr>
          <w:sz w:val="22"/>
        </w:rPr>
        <w:t>不得随意更换服务人员，如派驻服务人员的休请假、撤换或辞退等，必须征得</w:t>
      </w:r>
      <w:r>
        <w:rPr>
          <w:sz w:val="22"/>
        </w:rPr>
        <w:t>甲方</w:t>
      </w:r>
      <w:r>
        <w:rPr>
          <w:sz w:val="22"/>
        </w:rPr>
        <w:t>的同意方可执行，经试用符合要求方可更换。</w:t>
      </w:r>
    </w:p>
    <w:p>
      <w:pPr>
        <w:pStyle w:val="null3"/>
        <w:ind w:firstLine="440"/>
        <w:jc w:val="left"/>
      </w:pPr>
      <w:r>
        <w:rPr>
          <w:sz w:val="22"/>
        </w:rPr>
        <w:t>5</w:t>
      </w:r>
      <w:r>
        <w:rPr>
          <w:sz w:val="22"/>
        </w:rPr>
        <w:t>.</w:t>
      </w:r>
      <w:r>
        <w:rPr>
          <w:sz w:val="22"/>
        </w:rPr>
        <w:t>甲方</w:t>
      </w:r>
      <w:r>
        <w:rPr>
          <w:sz w:val="22"/>
        </w:rPr>
        <w:t>或政府相关部门因专项任务对技术岗位服务人员发放的任何专项津贴，</w:t>
      </w:r>
      <w:r>
        <w:rPr>
          <w:sz w:val="22"/>
        </w:rPr>
        <w:t>乙方</w:t>
      </w:r>
      <w:r>
        <w:rPr>
          <w:sz w:val="22"/>
        </w:rPr>
        <w:t>应足额及时发放给服务人员，</w:t>
      </w:r>
      <w:r>
        <w:rPr>
          <w:sz w:val="22"/>
        </w:rPr>
        <w:t>乙方</w:t>
      </w:r>
      <w:r>
        <w:rPr>
          <w:sz w:val="22"/>
        </w:rPr>
        <w:t>不得截留、克扣、挪用或从中抽取任何服务管理费用，并接受</w:t>
      </w:r>
      <w:r>
        <w:rPr>
          <w:sz w:val="22"/>
        </w:rPr>
        <w:t>甲方</w:t>
      </w:r>
      <w:r>
        <w:rPr>
          <w:sz w:val="22"/>
        </w:rPr>
        <w:t>的监督。</w:t>
      </w:r>
    </w:p>
    <w:p>
      <w:pPr>
        <w:pStyle w:val="null3"/>
        <w:ind w:firstLine="440"/>
        <w:jc w:val="left"/>
      </w:pPr>
      <w:r>
        <w:rPr>
          <w:sz w:val="22"/>
        </w:rPr>
        <w:t>6</w:t>
      </w:r>
      <w:r>
        <w:rPr>
          <w:sz w:val="22"/>
        </w:rPr>
        <w:t>.服务人员的待遇标准应符合《中华人民共和国劳动法》、国家及地方相关劳动法律法规的规定，</w:t>
      </w:r>
      <w:r>
        <w:rPr>
          <w:sz w:val="22"/>
        </w:rPr>
        <w:t>乙方</w:t>
      </w:r>
      <w:r>
        <w:rPr>
          <w:sz w:val="22"/>
        </w:rPr>
        <w:t>应根据当地有关规定，缴交所派人员五险一金单位负担部分。若国家、省、市政府在缴交期间有新的政策规定，</w:t>
      </w:r>
      <w:r>
        <w:rPr>
          <w:sz w:val="22"/>
        </w:rPr>
        <w:t>乙方</w:t>
      </w:r>
      <w:r>
        <w:rPr>
          <w:sz w:val="22"/>
        </w:rPr>
        <w:t>须按新规定进行调整，相关费用由</w:t>
      </w:r>
      <w:r>
        <w:rPr>
          <w:sz w:val="22"/>
        </w:rPr>
        <w:t>乙方</w:t>
      </w:r>
      <w:r>
        <w:rPr>
          <w:sz w:val="22"/>
        </w:rPr>
        <w:t>自行负责。</w:t>
      </w:r>
    </w:p>
    <w:p>
      <w:pPr>
        <w:pStyle w:val="null3"/>
        <w:ind w:firstLine="440"/>
        <w:jc w:val="left"/>
      </w:pPr>
      <w:r>
        <w:rPr>
          <w:sz w:val="22"/>
        </w:rPr>
        <w:t>7.</w:t>
      </w:r>
      <w:r>
        <w:rPr>
          <w:sz w:val="22"/>
        </w:rPr>
        <w:t>如因体制改革，财政政策调整或其他不可抗力因素，导致甲方无法履行下一年度合同时，甲方有权终止本项目下一年合同，且不承担由此产生的一切责任和损失。</w:t>
      </w:r>
    </w:p>
    <w:p>
      <w:pPr>
        <w:pStyle w:val="null3"/>
        <w:ind w:firstLine="442"/>
        <w:jc w:val="left"/>
      </w:pPr>
      <w:r>
        <w:rPr>
          <w:sz w:val="22"/>
          <w:b/>
        </w:rPr>
        <w:t>（四）</w:t>
      </w:r>
      <w:r>
        <w:rPr>
          <w:sz w:val="22"/>
          <w:b/>
        </w:rPr>
        <w:t>考核及扣罚要求</w:t>
      </w:r>
    </w:p>
    <w:p>
      <w:pPr>
        <w:pStyle w:val="null3"/>
        <w:ind w:firstLine="440"/>
        <w:jc w:val="left"/>
      </w:pPr>
      <w:r>
        <w:rPr>
          <w:sz w:val="22"/>
        </w:rPr>
        <w:t>1.合同签订后，</w:t>
      </w:r>
      <w:r>
        <w:rPr>
          <w:sz w:val="22"/>
        </w:rPr>
        <w:t>甲方</w:t>
      </w:r>
      <w:r>
        <w:rPr>
          <w:sz w:val="22"/>
        </w:rPr>
        <w:t>按照相关法律法规、招标文件、</w:t>
      </w:r>
      <w:r>
        <w:rPr>
          <w:sz w:val="22"/>
        </w:rPr>
        <w:t>乙方</w:t>
      </w:r>
      <w:r>
        <w:rPr>
          <w:sz w:val="22"/>
        </w:rPr>
        <w:t>的投标文件、合同及</w:t>
      </w:r>
      <w:r>
        <w:rPr>
          <w:sz w:val="22"/>
        </w:rPr>
        <w:t>各采购单位考核表（</w:t>
      </w:r>
      <w:r>
        <w:rPr>
          <w:sz w:val="22"/>
        </w:rPr>
        <w:t>《中山市第二人民医院</w:t>
      </w:r>
      <w:r>
        <w:rPr>
          <w:sz w:val="22"/>
        </w:rPr>
        <w:t>202</w:t>
      </w:r>
      <w:r>
        <w:rPr>
          <w:sz w:val="22"/>
        </w:rPr>
        <w:t>6-2027年</w:t>
      </w:r>
      <w:r>
        <w:rPr>
          <w:sz w:val="22"/>
        </w:rPr>
        <w:t>辅助岗位购买服务项目考核表》等进行考核。</w:t>
      </w:r>
      <w:r>
        <w:rPr>
          <w:sz w:val="22"/>
        </w:rPr>
        <w:t>甲方</w:t>
      </w:r>
      <w:r>
        <w:rPr>
          <w:sz w:val="22"/>
        </w:rPr>
        <w:t>有权根据实际工作需要对监督考核方案进行调整并通知</w:t>
      </w:r>
      <w:r>
        <w:rPr>
          <w:sz w:val="22"/>
        </w:rPr>
        <w:t>乙方</w:t>
      </w:r>
      <w:r>
        <w:rPr>
          <w:sz w:val="22"/>
        </w:rPr>
        <w:t>，</w:t>
      </w:r>
      <w:r>
        <w:rPr>
          <w:sz w:val="22"/>
        </w:rPr>
        <w:t>乙方</w:t>
      </w:r>
      <w:r>
        <w:rPr>
          <w:sz w:val="22"/>
        </w:rPr>
        <w:t>应配合</w:t>
      </w:r>
      <w:r>
        <w:rPr>
          <w:sz w:val="22"/>
        </w:rPr>
        <w:t>甲方</w:t>
      </w:r>
      <w:r>
        <w:rPr>
          <w:sz w:val="22"/>
        </w:rPr>
        <w:t>的考核，不得以任何理由拒绝或阻挠</w:t>
      </w:r>
      <w:r>
        <w:rPr>
          <w:sz w:val="22"/>
        </w:rPr>
        <w:t>甲方</w:t>
      </w:r>
      <w:r>
        <w:rPr>
          <w:sz w:val="22"/>
        </w:rPr>
        <w:t>的考核。</w:t>
      </w:r>
    </w:p>
    <w:p>
      <w:pPr>
        <w:pStyle w:val="null3"/>
        <w:ind w:firstLine="440"/>
        <w:jc w:val="left"/>
      </w:pPr>
      <w:r>
        <w:rPr>
          <w:sz w:val="22"/>
        </w:rPr>
        <w:t>2.</w:t>
      </w:r>
      <w:r>
        <w:rPr>
          <w:sz w:val="22"/>
        </w:rPr>
        <w:t>甲方</w:t>
      </w:r>
      <w:r>
        <w:rPr>
          <w:sz w:val="22"/>
        </w:rPr>
        <w:t>每半年对</w:t>
      </w:r>
      <w:r>
        <w:rPr>
          <w:sz w:val="22"/>
        </w:rPr>
        <w:t>乙方</w:t>
      </w:r>
      <w:r>
        <w:rPr>
          <w:sz w:val="22"/>
        </w:rPr>
        <w:t>服务质量进行量化考核，规范化管理。若半年度考核低于</w:t>
      </w:r>
      <w:r>
        <w:rPr>
          <w:sz w:val="22"/>
        </w:rPr>
        <w:t>90分的，</w:t>
      </w:r>
      <w:r>
        <w:rPr>
          <w:sz w:val="22"/>
        </w:rPr>
        <w:t>甲方</w:t>
      </w:r>
      <w:r>
        <w:rPr>
          <w:sz w:val="22"/>
        </w:rPr>
        <w:t>按该半年度服务款项的</w:t>
      </w:r>
      <w:r>
        <w:rPr>
          <w:sz w:val="22"/>
        </w:rPr>
        <w:t>5%对</w:t>
      </w:r>
      <w:r>
        <w:rPr>
          <w:sz w:val="22"/>
        </w:rPr>
        <w:t>乙方</w:t>
      </w:r>
      <w:r>
        <w:rPr>
          <w:sz w:val="22"/>
        </w:rPr>
        <w:t>进行扣罚；若半年度考核低于</w:t>
      </w:r>
      <w:r>
        <w:rPr>
          <w:sz w:val="22"/>
        </w:rPr>
        <w:t>80分的，</w:t>
      </w:r>
      <w:r>
        <w:rPr>
          <w:sz w:val="22"/>
        </w:rPr>
        <w:t>甲方</w:t>
      </w:r>
      <w:r>
        <w:rPr>
          <w:sz w:val="22"/>
        </w:rPr>
        <w:t>按该半年度服务款项的</w:t>
      </w:r>
      <w:r>
        <w:rPr>
          <w:sz w:val="22"/>
        </w:rPr>
        <w:t>10%对</w:t>
      </w:r>
      <w:r>
        <w:rPr>
          <w:sz w:val="22"/>
        </w:rPr>
        <w:t>乙方</w:t>
      </w:r>
      <w:r>
        <w:rPr>
          <w:sz w:val="22"/>
        </w:rPr>
        <w:t>进行扣罚；如该半年度考核分数低于</w:t>
      </w:r>
      <w:r>
        <w:rPr>
          <w:sz w:val="22"/>
        </w:rPr>
        <w:t>80分的，</w:t>
      </w:r>
      <w:r>
        <w:rPr>
          <w:sz w:val="22"/>
        </w:rPr>
        <w:t>经</w:t>
      </w:r>
      <w:r>
        <w:rPr>
          <w:sz w:val="22"/>
        </w:rPr>
        <w:t>甲方</w:t>
      </w:r>
      <w:r>
        <w:rPr>
          <w:sz w:val="22"/>
        </w:rPr>
        <w:t>提出</w:t>
      </w:r>
      <w:r>
        <w:rPr>
          <w:sz w:val="22"/>
        </w:rPr>
        <w:t>整改要求后</w:t>
      </w:r>
      <w:r>
        <w:rPr>
          <w:sz w:val="22"/>
        </w:rPr>
        <w:t>一个月内整改仍</w:t>
      </w:r>
      <w:r>
        <w:rPr>
          <w:sz w:val="22"/>
        </w:rPr>
        <w:t>未</w:t>
      </w:r>
      <w:r>
        <w:rPr>
          <w:sz w:val="22"/>
        </w:rPr>
        <w:t>达标</w:t>
      </w:r>
      <w:r>
        <w:rPr>
          <w:sz w:val="22"/>
        </w:rPr>
        <w:t>的</w:t>
      </w:r>
      <w:r>
        <w:rPr>
          <w:sz w:val="22"/>
        </w:rPr>
        <w:t>，</w:t>
      </w:r>
      <w:r>
        <w:rPr>
          <w:sz w:val="22"/>
        </w:rPr>
        <w:t>甲方</w:t>
      </w:r>
      <w:r>
        <w:rPr>
          <w:sz w:val="22"/>
        </w:rPr>
        <w:t>有权提前终止合同而不承担法律责任。</w:t>
      </w:r>
    </w:p>
    <w:p>
      <w:pPr>
        <w:pStyle w:val="null3"/>
        <w:ind w:firstLine="440"/>
        <w:jc w:val="left"/>
      </w:pPr>
      <w:r>
        <w:rPr>
          <w:sz w:val="22"/>
        </w:rPr>
        <w:t>3.</w:t>
      </w:r>
      <w:r>
        <w:rPr>
          <w:sz w:val="22"/>
        </w:rPr>
        <w:t>乙方</w:t>
      </w:r>
      <w:r>
        <w:rPr>
          <w:sz w:val="22"/>
        </w:rPr>
        <w:t>对</w:t>
      </w:r>
      <w:r>
        <w:rPr>
          <w:sz w:val="22"/>
        </w:rPr>
        <w:t>甲方</w:t>
      </w:r>
      <w:r>
        <w:rPr>
          <w:sz w:val="22"/>
        </w:rPr>
        <w:t>提出的问题须及时改进，处理率为</w:t>
      </w:r>
      <w:r>
        <w:rPr>
          <w:sz w:val="22"/>
        </w:rPr>
        <w:t>100%。</w:t>
      </w:r>
    </w:p>
    <w:p>
      <w:pPr>
        <w:pStyle w:val="null3"/>
        <w:ind w:firstLine="440"/>
        <w:jc w:val="left"/>
      </w:pPr>
      <w:r>
        <w:rPr>
          <w:sz w:val="22"/>
        </w:rPr>
        <w:t>4.</w:t>
      </w:r>
      <w:r>
        <w:rPr>
          <w:sz w:val="22"/>
        </w:rPr>
        <w:t>服务期内</w:t>
      </w:r>
      <w:r>
        <w:rPr>
          <w:sz w:val="22"/>
        </w:rPr>
        <w:t>如发生拖欠员工工资、不依法为员工购买社会保险等违反劳动法律法规的</w:t>
      </w:r>
      <w:r>
        <w:rPr>
          <w:sz w:val="22"/>
        </w:rPr>
        <w:t>情况</w:t>
      </w:r>
      <w:r>
        <w:rPr>
          <w:sz w:val="22"/>
        </w:rPr>
        <w:t>，一经发现，</w:t>
      </w:r>
      <w:r>
        <w:rPr>
          <w:sz w:val="22"/>
        </w:rPr>
        <w:t>甲方</w:t>
      </w:r>
      <w:r>
        <w:rPr>
          <w:sz w:val="22"/>
        </w:rPr>
        <w:t>有权解除（或中止）合同且不承担由此造成的任何损失。</w:t>
      </w:r>
    </w:p>
    <w:p>
      <w:pPr>
        <w:pStyle w:val="null3"/>
        <w:ind w:firstLine="440"/>
        <w:jc w:val="both"/>
      </w:pPr>
      <w:r>
        <w:rPr>
          <w:sz w:val="22"/>
        </w:rPr>
        <w:t>5</w:t>
      </w:r>
      <w:r>
        <w:rPr>
          <w:sz w:val="22"/>
        </w:rPr>
        <w:t>.</w:t>
      </w:r>
      <w:r>
        <w:rPr>
          <w:sz w:val="22"/>
        </w:rPr>
        <w:t>乙方</w:t>
      </w:r>
      <w:r>
        <w:rPr>
          <w:sz w:val="22"/>
        </w:rPr>
        <w:t>在</w:t>
      </w:r>
      <w:r>
        <w:rPr>
          <w:sz w:val="22"/>
        </w:rPr>
        <w:t>投标</w:t>
      </w:r>
      <w:r>
        <w:rPr>
          <w:sz w:val="22"/>
        </w:rPr>
        <w:t>文件中已对本采购文件需求条款进行响应的，在合同执行过程中，如出现违反其</w:t>
      </w:r>
      <w:r>
        <w:rPr>
          <w:sz w:val="22"/>
        </w:rPr>
        <w:t>投标</w:t>
      </w:r>
      <w:r>
        <w:rPr>
          <w:sz w:val="22"/>
        </w:rPr>
        <w:t>文件内容或执行不到位，且</w:t>
      </w:r>
      <w:r>
        <w:rPr>
          <w:sz w:val="22"/>
        </w:rPr>
        <w:t>甲方</w:t>
      </w:r>
      <w:r>
        <w:rPr>
          <w:sz w:val="22"/>
        </w:rPr>
        <w:t>已对其发出书面通报两次或以上的，</w:t>
      </w:r>
      <w:r>
        <w:rPr>
          <w:sz w:val="22"/>
        </w:rPr>
        <w:t>甲方</w:t>
      </w:r>
      <w:r>
        <w:rPr>
          <w:sz w:val="22"/>
        </w:rPr>
        <w:t>有权终止合同，并有权拒绝支付剩余未支付的服务费。</w:t>
      </w:r>
    </w:p>
    <w:p>
      <w:pPr>
        <w:pStyle w:val="null3"/>
        <w:ind w:firstLine="442"/>
        <w:jc w:val="both"/>
      </w:pPr>
      <w:r>
        <w:rPr>
          <w:sz w:val="22"/>
          <w:b/>
        </w:rPr>
        <w:t>四、双方的权利和义务</w:t>
      </w:r>
    </w:p>
    <w:p>
      <w:pPr>
        <w:pStyle w:val="null3"/>
        <w:ind w:firstLine="480"/>
        <w:jc w:val="both"/>
      </w:pPr>
      <w:r>
        <w:rPr>
          <w:sz w:val="22"/>
        </w:rPr>
        <w:t>（一）甲方的权利和义务</w:t>
      </w:r>
    </w:p>
    <w:p>
      <w:pPr>
        <w:pStyle w:val="null3"/>
        <w:ind w:firstLine="480"/>
        <w:jc w:val="both"/>
      </w:pPr>
      <w:r>
        <w:rPr>
          <w:sz w:val="22"/>
        </w:rPr>
        <w:t>（</w:t>
      </w:r>
      <w:r>
        <w:rPr>
          <w:sz w:val="22"/>
        </w:rPr>
        <w:t>1）配合乙方开展上述服务；</w:t>
      </w:r>
    </w:p>
    <w:p>
      <w:pPr>
        <w:pStyle w:val="null3"/>
        <w:ind w:firstLine="480"/>
        <w:jc w:val="both"/>
      </w:pPr>
      <w:r>
        <w:rPr>
          <w:sz w:val="22"/>
        </w:rPr>
        <w:t>（</w:t>
      </w:r>
      <w:r>
        <w:rPr>
          <w:sz w:val="22"/>
        </w:rPr>
        <w:t>2）按约定及时向乙方支付服务费用；</w:t>
      </w:r>
    </w:p>
    <w:p>
      <w:pPr>
        <w:pStyle w:val="null3"/>
        <w:ind w:firstLine="480"/>
        <w:jc w:val="both"/>
      </w:pPr>
      <w:r>
        <w:rPr>
          <w:sz w:val="22"/>
        </w:rPr>
        <w:t>（</w:t>
      </w:r>
      <w:r>
        <w:rPr>
          <w:sz w:val="22"/>
        </w:rPr>
        <w:t>3）遵守国家法律法规，不得要求乙方虚开发票，不得向乙方索要“好处”、“回.扣”、“礼品”等；</w:t>
      </w:r>
    </w:p>
    <w:p>
      <w:pPr>
        <w:pStyle w:val="null3"/>
        <w:ind w:firstLine="480"/>
        <w:jc w:val="both"/>
      </w:pPr>
      <w:r>
        <w:rPr>
          <w:sz w:val="22"/>
        </w:rPr>
        <w:t>（</w:t>
      </w:r>
      <w:r>
        <w:rPr>
          <w:sz w:val="22"/>
        </w:rPr>
        <w:t>4）对乙方未按合同约定履约在验收报告中注明违约情形和事项，并应及时通知医院相关部门。违反相关法规的向相关行政执法部门举报；</w:t>
      </w:r>
    </w:p>
    <w:p>
      <w:pPr>
        <w:pStyle w:val="null3"/>
        <w:ind w:firstLine="480"/>
        <w:jc w:val="both"/>
      </w:pPr>
      <w:r>
        <w:rPr>
          <w:sz w:val="22"/>
        </w:rPr>
        <w:t>（</w:t>
      </w:r>
      <w:r>
        <w:rPr>
          <w:sz w:val="22"/>
        </w:rPr>
        <w:t>5）其他法律法规规定应尽的义务。</w:t>
      </w:r>
    </w:p>
    <w:p>
      <w:pPr>
        <w:pStyle w:val="null3"/>
        <w:ind w:firstLine="480"/>
        <w:jc w:val="both"/>
      </w:pPr>
      <w:r>
        <w:rPr>
          <w:sz w:val="22"/>
        </w:rPr>
        <w:t>（二）乙方的权利和义务</w:t>
      </w:r>
    </w:p>
    <w:p>
      <w:pPr>
        <w:pStyle w:val="null3"/>
        <w:ind w:firstLine="480"/>
        <w:jc w:val="both"/>
      </w:pPr>
      <w:r>
        <w:rPr>
          <w:sz w:val="22"/>
        </w:rPr>
        <w:t>（</w:t>
      </w:r>
      <w:r>
        <w:rPr>
          <w:sz w:val="22"/>
        </w:rPr>
        <w:t>1）严格按采购文件要求与响应文件承诺的质量及服务执行，保质、保量、按时完成履约。</w:t>
      </w:r>
    </w:p>
    <w:p>
      <w:pPr>
        <w:pStyle w:val="null3"/>
        <w:ind w:firstLine="480"/>
        <w:jc w:val="both"/>
      </w:pPr>
      <w:r>
        <w:rPr>
          <w:sz w:val="22"/>
        </w:rPr>
        <w:t>（</w:t>
      </w:r>
      <w:r>
        <w:rPr>
          <w:sz w:val="22"/>
        </w:rPr>
        <w:t>2）不得将合同权利义务全部或部分转让给第三人。</w:t>
      </w:r>
    </w:p>
    <w:p>
      <w:pPr>
        <w:pStyle w:val="null3"/>
        <w:ind w:firstLine="480"/>
        <w:jc w:val="both"/>
      </w:pPr>
      <w:r>
        <w:rPr>
          <w:sz w:val="22"/>
        </w:rPr>
        <w:t>（</w:t>
      </w:r>
      <w:r>
        <w:rPr>
          <w:sz w:val="22"/>
        </w:rPr>
        <w:t>3）服务期间，对己方所指派的人员的安全负责，应采取安全措施，确保人员、材料、设备和设施等的安全，防止合同履行到期前的人身伤害和财产损失，应对其履行合同所雇佣的全包人员的工伤事故承担责任。</w:t>
      </w:r>
    </w:p>
    <w:p>
      <w:pPr>
        <w:pStyle w:val="null3"/>
        <w:ind w:firstLine="480"/>
        <w:jc w:val="both"/>
      </w:pPr>
      <w:r>
        <w:rPr>
          <w:sz w:val="22"/>
        </w:rPr>
        <w:t>（</w:t>
      </w:r>
      <w:r>
        <w:rPr>
          <w:sz w:val="22"/>
        </w:rPr>
        <w:t>4）遵守职业道德和行业规范，不得进行送礼、回.扣、报销费用等一切不正当竞争行为和商业贿赂行为。</w:t>
      </w:r>
    </w:p>
    <w:p>
      <w:pPr>
        <w:pStyle w:val="null3"/>
        <w:ind w:firstLine="480"/>
        <w:jc w:val="both"/>
      </w:pPr>
      <w:r>
        <w:rPr>
          <w:sz w:val="22"/>
          <w:b/>
        </w:rPr>
        <w:t>五、验收期限、验收标准及验收方式</w:t>
      </w:r>
    </w:p>
    <w:p>
      <w:pPr>
        <w:pStyle w:val="null3"/>
        <w:ind w:firstLine="440"/>
        <w:jc w:val="both"/>
      </w:pPr>
      <w:r>
        <w:rPr>
          <w:sz w:val="22"/>
        </w:rPr>
        <w:t>乙方</w:t>
      </w:r>
      <w:r>
        <w:rPr>
          <w:sz w:val="22"/>
        </w:rPr>
        <w:t>应按服务要求按时保质保量地完成服务工作，本项目按采购需求书的条款要求及</w:t>
      </w:r>
      <w:r>
        <w:rPr>
          <w:sz w:val="22"/>
        </w:rPr>
        <w:t>“中山市第二人民医院2026-2027年辅助岗位购买服务项目考核表”条款进行验收。</w:t>
      </w:r>
    </w:p>
    <w:p>
      <w:pPr>
        <w:pStyle w:val="null3"/>
        <w:ind w:firstLine="480"/>
        <w:jc w:val="both"/>
      </w:pPr>
      <w:r>
        <w:rPr>
          <w:sz w:val="22"/>
          <w:b/>
        </w:rPr>
        <w:t>六、履行地点及付款方式</w:t>
      </w:r>
    </w:p>
    <w:p>
      <w:pPr>
        <w:pStyle w:val="null3"/>
        <w:ind w:firstLine="480"/>
        <w:jc w:val="both"/>
      </w:pPr>
      <w:r>
        <w:rPr>
          <w:sz w:val="22"/>
        </w:rPr>
        <w:t>（一）履约地点：中山市第二人民医院</w:t>
      </w:r>
      <w:r>
        <w:rPr>
          <w:sz w:val="22"/>
        </w:rPr>
        <w:t>指定地点</w:t>
      </w:r>
    </w:p>
    <w:p>
      <w:pPr>
        <w:pStyle w:val="null3"/>
        <w:ind w:left="480"/>
        <w:jc w:val="both"/>
      </w:pPr>
      <w:r>
        <w:rPr>
          <w:sz w:val="22"/>
        </w:rPr>
        <w:t>（二）付款方式：</w:t>
      </w:r>
    </w:p>
    <w:p>
      <w:pPr>
        <w:pStyle w:val="null3"/>
        <w:ind w:firstLine="440"/>
        <w:jc w:val="both"/>
      </w:pPr>
      <w:r>
        <w:rPr>
          <w:sz w:val="22"/>
        </w:rPr>
        <w:t>1.</w:t>
      </w:r>
      <w:r>
        <w:rPr>
          <w:sz w:val="22"/>
        </w:rPr>
        <w:t>支付比例</w:t>
      </w:r>
      <w:r>
        <w:rPr>
          <w:sz w:val="22"/>
        </w:rPr>
        <w:t>100%</w:t>
      </w:r>
      <w:r>
        <w:rPr>
          <w:sz w:val="22"/>
        </w:rPr>
        <w:t>。</w:t>
      </w:r>
    </w:p>
    <w:p>
      <w:pPr>
        <w:pStyle w:val="null3"/>
        <w:ind w:firstLine="440"/>
        <w:jc w:val="both"/>
      </w:pPr>
      <w:r>
        <w:rPr>
          <w:sz w:val="22"/>
        </w:rPr>
        <w:t>2</w:t>
      </w:r>
      <w:r>
        <w:rPr>
          <w:sz w:val="22"/>
        </w:rPr>
        <w:t>.</w:t>
      </w:r>
      <w:r>
        <w:rPr>
          <w:sz w:val="21"/>
        </w:rPr>
        <w:t>按月度结算。乙方根据岗位薪资核发方案核算薪资后，于每月</w:t>
      </w:r>
      <w:r>
        <w:rPr>
          <w:sz w:val="21"/>
        </w:rPr>
        <w:t>15</w:t>
      </w:r>
      <w:r>
        <w:rPr>
          <w:sz w:val="21"/>
        </w:rPr>
        <w:t>日前将上月相关验收资料报请甲方审核结算，乙方在甲方对结算资料核实无误后的</w:t>
      </w:r>
      <w:r>
        <w:rPr>
          <w:sz w:val="21"/>
        </w:rPr>
        <w:t>3</w:t>
      </w:r>
      <w:r>
        <w:rPr>
          <w:sz w:val="21"/>
        </w:rPr>
        <w:t>个工作日内，向甲方出具等额发票，甲方于每月</w:t>
      </w:r>
      <w:r>
        <w:rPr>
          <w:sz w:val="21"/>
        </w:rPr>
        <w:t>25</w:t>
      </w:r>
      <w:r>
        <w:rPr>
          <w:sz w:val="21"/>
        </w:rPr>
        <w:t>日前支付款项。未经甲方同意，乙方不得随意扣减派驻服务人员的工资、奖金及其他福利。</w:t>
      </w:r>
    </w:p>
    <w:p>
      <w:pPr>
        <w:pStyle w:val="null3"/>
        <w:ind w:firstLine="440"/>
        <w:jc w:val="both"/>
      </w:pPr>
      <w:r>
        <w:rPr>
          <w:sz w:val="22"/>
        </w:rPr>
        <w:t>3</w:t>
      </w:r>
      <w:r>
        <w:rPr>
          <w:sz w:val="22"/>
        </w:rPr>
        <w:t>.</w:t>
      </w:r>
      <w:r>
        <w:rPr>
          <w:sz w:val="22"/>
        </w:rPr>
        <w:t>甲方</w:t>
      </w:r>
      <w:r>
        <w:rPr>
          <w:sz w:val="22"/>
        </w:rPr>
        <w:t>对</w:t>
      </w:r>
      <w:r>
        <w:rPr>
          <w:sz w:val="22"/>
        </w:rPr>
        <w:t>乙方</w:t>
      </w:r>
      <w:r>
        <w:rPr>
          <w:sz w:val="22"/>
        </w:rPr>
        <w:t>每半年进行一次考核，并根据考核情况对</w:t>
      </w:r>
      <w:r>
        <w:rPr>
          <w:sz w:val="22"/>
        </w:rPr>
        <w:t>乙方</w:t>
      </w:r>
      <w:r>
        <w:rPr>
          <w:sz w:val="22"/>
        </w:rPr>
        <w:t>进行扣罚</w:t>
      </w:r>
      <w:r>
        <w:rPr>
          <w:sz w:val="22"/>
        </w:rPr>
        <w:t>(依据《中山市第二人民医院2026-2027年辅助岗位购买服务项目考核表》进行服务考核) ，具体扣罚规则如下 (如该半年度最后一个月的服务费费用不足以扣罚的，将在后续服务费中扣除或由</w:t>
      </w:r>
      <w:r>
        <w:rPr>
          <w:sz w:val="22"/>
        </w:rPr>
        <w:t>乙方</w:t>
      </w:r>
      <w:r>
        <w:rPr>
          <w:sz w:val="22"/>
        </w:rPr>
        <w:t>缴纳不足部分</w:t>
      </w:r>
      <w:r>
        <w:rPr>
          <w:sz w:val="22"/>
        </w:rPr>
        <w:t>) ：</w:t>
      </w:r>
    </w:p>
    <w:p>
      <w:pPr>
        <w:pStyle w:val="null3"/>
        <w:ind w:firstLine="440"/>
        <w:jc w:val="both"/>
      </w:pPr>
      <w:r>
        <w:rPr>
          <w:sz w:val="22"/>
        </w:rPr>
        <w:t>（</w:t>
      </w:r>
      <w:r>
        <w:rPr>
          <w:sz w:val="22"/>
        </w:rPr>
        <w:t>1</w:t>
      </w:r>
      <w:r>
        <w:rPr>
          <w:sz w:val="22"/>
        </w:rPr>
        <w:t>）</w:t>
      </w:r>
      <w:r>
        <w:rPr>
          <w:sz w:val="22"/>
        </w:rPr>
        <w:t>若服务考核低于</w:t>
      </w:r>
      <w:r>
        <w:rPr>
          <w:sz w:val="22"/>
        </w:rPr>
        <w:t>90分的，</w:t>
      </w:r>
      <w:r>
        <w:rPr>
          <w:sz w:val="22"/>
        </w:rPr>
        <w:t>甲方</w:t>
      </w:r>
      <w:r>
        <w:rPr>
          <w:sz w:val="22"/>
        </w:rPr>
        <w:t>按该半年度服务款项的</w:t>
      </w:r>
      <w:r>
        <w:rPr>
          <w:sz w:val="22"/>
        </w:rPr>
        <w:t>5%对</w:t>
      </w:r>
      <w:r>
        <w:rPr>
          <w:sz w:val="22"/>
        </w:rPr>
        <w:t>乙方</w:t>
      </w:r>
      <w:r>
        <w:rPr>
          <w:sz w:val="22"/>
        </w:rPr>
        <w:t>进行扣罚，即该半年度最后一个月的服务费结算金额</w:t>
      </w:r>
      <w:r>
        <w:rPr>
          <w:sz w:val="22"/>
        </w:rPr>
        <w:t>=该月服务费用-该半年度服务费用×5%；</w:t>
      </w:r>
    </w:p>
    <w:p>
      <w:pPr>
        <w:pStyle w:val="null3"/>
        <w:ind w:firstLine="440"/>
        <w:jc w:val="both"/>
      </w:pPr>
      <w:r>
        <w:rPr>
          <w:sz w:val="22"/>
        </w:rPr>
        <w:t>（</w:t>
      </w:r>
      <w:r>
        <w:rPr>
          <w:sz w:val="22"/>
        </w:rPr>
        <w:t>2</w:t>
      </w:r>
      <w:r>
        <w:rPr>
          <w:sz w:val="22"/>
        </w:rPr>
        <w:t>）</w:t>
      </w:r>
      <w:r>
        <w:rPr>
          <w:sz w:val="22"/>
        </w:rPr>
        <w:t>若服务考核低于</w:t>
      </w:r>
      <w:r>
        <w:rPr>
          <w:sz w:val="22"/>
        </w:rPr>
        <w:t>80分的，</w:t>
      </w:r>
      <w:r>
        <w:rPr>
          <w:sz w:val="22"/>
        </w:rPr>
        <w:t>甲方</w:t>
      </w:r>
      <w:r>
        <w:rPr>
          <w:sz w:val="22"/>
        </w:rPr>
        <w:t>按该半年度服务款项的</w:t>
      </w:r>
      <w:r>
        <w:rPr>
          <w:sz w:val="22"/>
        </w:rPr>
        <w:t>10%对</w:t>
      </w:r>
      <w:r>
        <w:rPr>
          <w:sz w:val="22"/>
        </w:rPr>
        <w:t>乙方</w:t>
      </w:r>
      <w:r>
        <w:rPr>
          <w:sz w:val="22"/>
        </w:rPr>
        <w:t>进行扣罚，即该半年度最后一个月的服务费结算金额</w:t>
      </w:r>
      <w:r>
        <w:rPr>
          <w:sz w:val="22"/>
        </w:rPr>
        <w:t xml:space="preserve">=该月服务费用-该半年度服务费用×10%。  </w:t>
      </w:r>
    </w:p>
    <w:p>
      <w:pPr>
        <w:pStyle w:val="null3"/>
        <w:ind w:firstLine="440"/>
        <w:jc w:val="both"/>
      </w:pPr>
      <w:r>
        <w:rPr>
          <w:sz w:val="22"/>
        </w:rPr>
        <w:t xml:space="preserve">      4.每月服务费用=月度</w:t>
      </w:r>
      <w:r>
        <w:rPr>
          <w:sz w:val="22"/>
          <w:color w:val="000000"/>
        </w:rPr>
        <w:t>辅助岗位费用</w:t>
      </w:r>
      <w:r>
        <w:rPr>
          <w:sz w:val="22"/>
          <w:color w:val="000000"/>
        </w:rPr>
        <w:t>+</w:t>
      </w:r>
      <w:r>
        <w:rPr>
          <w:sz w:val="22"/>
          <w:color w:val="000000"/>
        </w:rPr>
        <w:t>当月</w:t>
      </w:r>
      <w:r>
        <w:rPr>
          <w:sz w:val="22"/>
          <w:color w:val="000000"/>
        </w:rPr>
        <w:t>其他费用</w:t>
      </w:r>
      <w:r>
        <w:rPr>
          <w:sz w:val="22"/>
          <w:color w:val="000000"/>
        </w:rPr>
        <w:t>+月度</w:t>
      </w:r>
      <w:r>
        <w:rPr>
          <w:sz w:val="22"/>
          <w:color w:val="000000"/>
        </w:rPr>
        <w:t>综合管理服务费</w:t>
      </w:r>
      <w:r>
        <w:rPr>
          <w:sz w:val="22"/>
          <w:color w:val="000000"/>
        </w:rPr>
        <w:t>，其中月度综合管理服务费</w:t>
      </w:r>
      <w:r>
        <w:rPr>
          <w:sz w:val="22"/>
          <w:color w:val="000000"/>
        </w:rPr>
        <w:t>=成交</w:t>
      </w:r>
      <w:r>
        <w:rPr>
          <w:sz w:val="22"/>
        </w:rPr>
        <w:t>综合管理服务费</w:t>
      </w:r>
      <w:r>
        <w:rPr>
          <w:sz w:val="22"/>
        </w:rPr>
        <w:t>单价</w:t>
      </w:r>
      <w:r>
        <w:rPr>
          <w:sz w:val="22"/>
        </w:rPr>
        <w:t>*实际人数*实际天数/30</w:t>
      </w:r>
    </w:p>
    <w:p>
      <w:pPr>
        <w:pStyle w:val="null3"/>
      </w:pPr>
      <w:r>
        <w:rPr>
          <w:sz w:val="22"/>
        </w:rPr>
        <w:t xml:space="preserve">      5</w:t>
      </w:r>
      <w:r>
        <w:rPr>
          <w:sz w:val="22"/>
        </w:rPr>
        <w:t>.乙方须提供结算服务费用相应金额的发票给甲方，</w:t>
      </w:r>
      <w:r>
        <w:rPr>
          <w:sz w:val="22"/>
        </w:rPr>
        <w:t>甲方</w:t>
      </w:r>
      <w:r>
        <w:rPr>
          <w:sz w:val="22"/>
        </w:rPr>
        <w:t>将按医院有关财务规定办理支付手续。</w:t>
      </w:r>
    </w:p>
    <w:p>
      <w:pPr>
        <w:pStyle w:val="null3"/>
        <w:ind w:firstLine="440"/>
        <w:jc w:val="both"/>
      </w:pPr>
      <w:r>
        <w:br/>
      </w:r>
      <w:r>
        <w:rPr>
          <w:b/>
        </w:rPr>
        <w:t xml:space="preserve">    </w:t>
      </w:r>
      <w:r>
        <w:rPr>
          <w:sz w:val="22"/>
          <w:b/>
        </w:rPr>
        <w:t>七、保密条款</w:t>
      </w:r>
    </w:p>
    <w:p>
      <w:pPr>
        <w:pStyle w:val="null3"/>
        <w:ind w:firstLine="360"/>
        <w:jc w:val="both"/>
      </w:pPr>
      <w:r>
        <w:rPr>
          <w:sz w:val="22"/>
        </w:rPr>
        <w:t>（一）在本合同履行期间，乙方遵守国家的经济、技术工作保密规定和甲方的保密工作条例，乙方在甲方处了解的各种情况、获取的全部信息资料严格保密，不得泄露。对甲方有特殊保密要求的资料或要求特定人员接触的情况，如果乙方不具备相关条件，则提出具体的技术要求，委托甲方办理。</w:t>
      </w:r>
    </w:p>
    <w:p>
      <w:pPr>
        <w:pStyle w:val="null3"/>
        <w:ind w:firstLine="357"/>
        <w:jc w:val="both"/>
      </w:pPr>
      <w:r>
        <w:rPr>
          <w:sz w:val="22"/>
        </w:rPr>
        <w:t>（二）对于联合技术开发且约定或法定为共享的开发成果，甲、乙双方均具有共同的保密责任，未经对方认可，任何一方不得以任何形式向其它方出示或提供。</w:t>
      </w:r>
    </w:p>
    <w:p>
      <w:pPr>
        <w:pStyle w:val="null3"/>
        <w:ind w:firstLine="357"/>
        <w:jc w:val="both"/>
      </w:pPr>
      <w:r>
        <w:rPr>
          <w:sz w:val="22"/>
        </w:rPr>
        <w:t>（三）本合同终止后，本条款项下的义务并不随之终止，双方仍需遵守保密条款，履行其所承诺的保密义务，直到对方同意其解除或终止此项义务，或事实上不会因违反保密条款而给对方造成任何形式的损害时为止。</w:t>
      </w:r>
    </w:p>
    <w:p>
      <w:pPr>
        <w:pStyle w:val="null3"/>
        <w:ind w:firstLine="442"/>
        <w:jc w:val="both"/>
      </w:pPr>
      <w:r>
        <w:rPr>
          <w:sz w:val="22"/>
          <w:b/>
        </w:rPr>
        <w:t>八、技术服务</w:t>
      </w:r>
    </w:p>
    <w:p>
      <w:pPr>
        <w:pStyle w:val="null3"/>
        <w:ind w:firstLine="360"/>
        <w:jc w:val="both"/>
      </w:pPr>
      <w:r>
        <w:rPr>
          <w:sz w:val="22"/>
        </w:rPr>
        <w:t>（一）乙方应派员到甲方指定地点配合工作。</w:t>
      </w:r>
    </w:p>
    <w:p>
      <w:pPr>
        <w:pStyle w:val="null3"/>
        <w:ind w:firstLine="357"/>
        <w:jc w:val="both"/>
      </w:pPr>
      <w:r>
        <w:rPr>
          <w:sz w:val="22"/>
        </w:rPr>
        <w:t>（二）乙方按甲方提供的合同执行进度计划，再配合甲方及有关单位，以此做好合同执行进度上的配合工作。</w:t>
      </w:r>
    </w:p>
    <w:p>
      <w:pPr>
        <w:pStyle w:val="null3"/>
        <w:ind w:firstLine="240"/>
        <w:jc w:val="both"/>
      </w:pPr>
      <w:r>
        <w:rPr>
          <w:sz w:val="22"/>
        </w:rPr>
        <w:t xml:space="preserve"> </w:t>
      </w:r>
      <w:r>
        <w:rPr>
          <w:sz w:val="22"/>
        </w:rPr>
        <w:t>（三）未经甲、乙双方书面确认或者甲方书面同意，乙方不得延迟或进行内容上的变更。如果乙方在提供技术服务的过程中发现影响本合同执行的不利因素的，乙方应及时书面通知给甲方。</w:t>
      </w:r>
    </w:p>
    <w:p>
      <w:pPr>
        <w:pStyle w:val="null3"/>
        <w:ind w:firstLine="442"/>
        <w:jc w:val="both"/>
      </w:pPr>
      <w:r>
        <w:rPr>
          <w:sz w:val="22"/>
          <w:b/>
        </w:rPr>
        <w:t>九、知识产权归属</w:t>
      </w:r>
    </w:p>
    <w:p>
      <w:pPr>
        <w:pStyle w:val="null3"/>
        <w:ind w:firstLine="440"/>
        <w:jc w:val="both"/>
      </w:pPr>
      <w:r>
        <w:rPr>
          <w:sz w:val="22"/>
        </w:rPr>
        <w:t>乙方应保证投入本项目的技术、服务或其任何一部门不会产生第三方提出侵犯其专利权、商标或其他知识产权引起的法律和经济纠纷；如因第三方提出其专利权、商标权或其他知识产权的侵权之诉，则一切责任及赔偿均由乙方承担。</w:t>
      </w:r>
    </w:p>
    <w:p>
      <w:pPr>
        <w:pStyle w:val="null3"/>
        <w:ind w:firstLine="442"/>
        <w:jc w:val="both"/>
      </w:pPr>
      <w:r>
        <w:rPr>
          <w:sz w:val="22"/>
          <w:b/>
        </w:rPr>
        <w:t>十、不可抗力</w:t>
      </w:r>
    </w:p>
    <w:p>
      <w:pPr>
        <w:pStyle w:val="null3"/>
        <w:ind w:firstLine="360"/>
        <w:jc w:val="both"/>
      </w:pPr>
      <w:r>
        <w:rPr>
          <w:sz w:val="22"/>
        </w:rPr>
        <w:t>（一）不可抗力指战争、严重火灾、洪水、台风、地震等属于有权机关认定的不可抗力事件。</w:t>
      </w:r>
    </w:p>
    <w:p>
      <w:pPr>
        <w:pStyle w:val="null3"/>
        <w:ind w:firstLine="360"/>
        <w:jc w:val="both"/>
      </w:pPr>
      <w:r>
        <w:rPr>
          <w:sz w:val="22"/>
        </w:rPr>
        <w:t>（二）签约双方中任何一方由于不可抗力影响合同执行时，发生不可抗力一方应在发生不可抗力事故之日起日内书面通知另一方。双方可通过友好协商尽快解决本合同的执行问题，但在双方未达到一致意见之前，乙方仍然有责任采取必要的措施加速提供服务。</w:t>
      </w:r>
    </w:p>
    <w:p>
      <w:pPr>
        <w:pStyle w:val="null3"/>
        <w:ind w:firstLine="442"/>
        <w:jc w:val="both"/>
      </w:pPr>
      <w:r>
        <w:rPr>
          <w:sz w:val="22"/>
          <w:b/>
        </w:rPr>
        <w:t>十一、合同终止</w:t>
      </w:r>
    </w:p>
    <w:p>
      <w:pPr>
        <w:pStyle w:val="null3"/>
        <w:ind w:firstLine="440"/>
        <w:jc w:val="both"/>
      </w:pPr>
      <w:r>
        <w:rPr>
          <w:sz w:val="22"/>
        </w:rPr>
        <w:t>如果一方严重违反合同，另一方可立即终止本合同，但本合同另有约定除外。</w:t>
      </w:r>
    </w:p>
    <w:p>
      <w:pPr>
        <w:pStyle w:val="null3"/>
        <w:ind w:firstLine="442"/>
        <w:jc w:val="both"/>
      </w:pPr>
      <w:r>
        <w:rPr>
          <w:sz w:val="22"/>
          <w:b/>
        </w:rPr>
        <w:t>十二、违约责任</w:t>
      </w:r>
    </w:p>
    <w:p>
      <w:pPr>
        <w:pStyle w:val="null3"/>
        <w:ind w:firstLine="440"/>
        <w:jc w:val="both"/>
      </w:pPr>
      <w:r>
        <w:rPr>
          <w:sz w:val="22"/>
        </w:rPr>
        <w:t>（一）甲方无正当理由拒绝接受服务，甲方向乙方偿付本合同总额的</w:t>
      </w:r>
      <w:r>
        <w:rPr>
          <w:sz w:val="22"/>
        </w:rPr>
        <w:t>5%的违约金。</w:t>
      </w:r>
    </w:p>
    <w:p>
      <w:pPr>
        <w:pStyle w:val="null3"/>
        <w:ind w:firstLine="440"/>
        <w:jc w:val="both"/>
      </w:pPr>
      <w:r>
        <w:rPr>
          <w:sz w:val="22"/>
        </w:rPr>
        <w:t>（二）甲方无正当理由逾期付款，则每日按本合同总额的万分之五向乙方偿付违约金。</w:t>
      </w:r>
    </w:p>
    <w:p>
      <w:pPr>
        <w:pStyle w:val="null3"/>
        <w:ind w:firstLine="440"/>
        <w:jc w:val="both"/>
      </w:pPr>
      <w:r>
        <w:rPr>
          <w:sz w:val="22"/>
        </w:rPr>
        <w:t>（三）乙方未能按本合同规定的时间提供服务成果，从逾期之日起每日按本合同总额万分之五的数额向甲方支付违约金；逾期</w:t>
      </w:r>
      <w:r>
        <w:rPr>
          <w:sz w:val="22"/>
        </w:rPr>
        <w:t>15日以上的，甲方有权解除合同，乙方须向甲方支付本合同总额5%的违约金。</w:t>
      </w:r>
    </w:p>
    <w:p>
      <w:pPr>
        <w:pStyle w:val="null3"/>
        <w:ind w:firstLine="440"/>
      </w:pPr>
      <w:r>
        <w:rPr>
          <w:sz w:val="22"/>
        </w:rPr>
        <w:t>（四）除本合同另有约定外，因乙方在合同期限内提供的服务不符合采购文件、其投标文件或本合同规定，甲方有权采用以下任一方式处理：</w:t>
      </w:r>
    </w:p>
    <w:p>
      <w:pPr>
        <w:pStyle w:val="null3"/>
        <w:ind w:firstLine="480"/>
        <w:jc w:val="both"/>
      </w:pPr>
      <w:r>
        <w:rPr>
          <w:sz w:val="22"/>
        </w:rPr>
        <w:t>（</w:t>
      </w:r>
      <w:r>
        <w:rPr>
          <w:sz w:val="22"/>
        </w:rPr>
        <w:t>1）甲方有权拒收及解除合同，并且乙方须向甲方支付本合同总额5%的违约金。</w:t>
      </w:r>
    </w:p>
    <w:p>
      <w:pPr>
        <w:pStyle w:val="null3"/>
        <w:ind w:firstLine="480"/>
      </w:pPr>
      <w:r>
        <w:rPr>
          <w:sz w:val="22"/>
        </w:rPr>
        <w:t>（</w:t>
      </w:r>
      <w:r>
        <w:rPr>
          <w:sz w:val="22"/>
        </w:rPr>
        <w:t>2）甲方向乙方发出整改意见或建议，若乙方没有在甲方规定的时间内完成整改的，每逾期一日按本合同总额的万分之五向甲方偿付违约金，乙方逾期十五日仍未完成整改，甲方有权解除合同，且不承担任何责任与费用，乙方须一次性向甲方支付本合同总额5%的违约金及需退还未履行服务期内的服务费，并承担对此给甲方造成的损失。</w:t>
      </w:r>
    </w:p>
    <w:p>
      <w:pPr>
        <w:pStyle w:val="null3"/>
        <w:ind w:firstLine="480"/>
        <w:jc w:val="both"/>
      </w:pPr>
      <w:r>
        <w:rPr>
          <w:sz w:val="22"/>
        </w:rPr>
        <w:t>（</w:t>
      </w:r>
      <w:r>
        <w:rPr>
          <w:sz w:val="22"/>
        </w:rPr>
        <w:t>3）乙方提供的货物或服务，如影响甲方的使用或在规定的整改期限内未完成整改的，甲方有权自行寻找第三方单位提供相应的货物或服务，由此产生的一切费用均由乙方承担。</w:t>
      </w:r>
    </w:p>
    <w:p>
      <w:pPr>
        <w:pStyle w:val="null3"/>
        <w:ind w:firstLine="480"/>
        <w:jc w:val="both"/>
      </w:pPr>
      <w:r>
        <w:rPr>
          <w:sz w:val="22"/>
        </w:rPr>
        <w:t>（五）本合同履行期内，如乙方因自身原因而提出提前终止本合同的，乙方应一次性向甲方支付本合同总额的</w:t>
      </w:r>
      <w:r>
        <w:rPr>
          <w:sz w:val="22"/>
        </w:rPr>
        <w:t>5%作为违约金及需退还未履行服务期内的服务费（如甲方已支付），并承担对此给甲方造成的损失（包括但不限于甲方为保障如期供货或连续服务所产生的一切费用）及维权费用（案件受理费、诉讼保全申请费、诉讼保全保险费、律师费、公证费、鉴定费、评估费、差旅费等）。</w:t>
      </w:r>
    </w:p>
    <w:p>
      <w:pPr>
        <w:pStyle w:val="null3"/>
        <w:ind w:firstLine="480"/>
        <w:jc w:val="both"/>
      </w:pPr>
      <w:r>
        <w:rPr>
          <w:sz w:val="22"/>
        </w:rPr>
        <w:t>（六）因不可抗力因素造成乙方或双方违约，经双方协议达成共识的，由双方协商解决。</w:t>
      </w:r>
    </w:p>
    <w:p>
      <w:pPr>
        <w:pStyle w:val="null3"/>
        <w:ind w:firstLine="480"/>
        <w:jc w:val="both"/>
      </w:pPr>
      <w:r>
        <w:rPr>
          <w:sz w:val="22"/>
        </w:rPr>
        <w:t>（七）其它违约责任按《中华人民共和国政府采购法》及其实施条例、《中华人民共和国民法典》等法律法规处理。</w:t>
      </w:r>
    </w:p>
    <w:p>
      <w:pPr>
        <w:pStyle w:val="null3"/>
        <w:ind w:firstLine="442"/>
      </w:pPr>
      <w:r>
        <w:rPr>
          <w:sz w:val="22"/>
          <w:b/>
        </w:rPr>
        <w:t>十三、争议解决</w:t>
      </w:r>
    </w:p>
    <w:p>
      <w:pPr>
        <w:pStyle w:val="null3"/>
        <w:jc w:val="both"/>
      </w:pPr>
      <w:r>
        <w:rPr>
          <w:b/>
        </w:rPr>
        <w:t xml:space="preserve"> </w:t>
      </w:r>
      <w:r>
        <w:rPr>
          <w:sz w:val="22"/>
        </w:rPr>
        <w:t>本合同未</w:t>
      </w:r>
      <w:r>
        <w:rPr>
          <w:sz w:val="22"/>
        </w:rPr>
        <w:t>尽事宜以及因本合同引起的或与本合同有关的任何纠纷，由双方友好协商解决。协商不能解决的，双方同意提交广州仲裁委员会中山分会，依照该委员会仲裁规则进行仲裁。仲裁裁决是终局的，对双方均具有约束力。</w:t>
      </w:r>
    </w:p>
    <w:p>
      <w:pPr>
        <w:pStyle w:val="null3"/>
        <w:ind w:firstLine="442"/>
        <w:jc w:val="both"/>
      </w:pPr>
      <w:r>
        <w:rPr>
          <w:sz w:val="22"/>
          <w:b/>
        </w:rPr>
        <w:t>十四、其它</w:t>
      </w:r>
    </w:p>
    <w:p>
      <w:pPr>
        <w:pStyle w:val="null3"/>
        <w:ind w:firstLine="440"/>
        <w:jc w:val="both"/>
      </w:pPr>
      <w:r>
        <w:rPr>
          <w:sz w:val="22"/>
        </w:rPr>
        <w:t>（一）本合同的所有附件（包括但不限于中标通知书、服务内容明细、成交通知书、投标文件、招标文件等）均为本合同的有效组成部份，与本合同具有同等法律效力，且解释的顺序以文件生成时间在后的为准。</w:t>
      </w:r>
    </w:p>
    <w:p>
      <w:pPr>
        <w:pStyle w:val="null3"/>
        <w:ind w:firstLine="440"/>
        <w:jc w:val="both"/>
      </w:pPr>
      <w:r>
        <w:rPr>
          <w:sz w:val="22"/>
        </w:rPr>
        <w:t>（二）在执行本合同的过程中，所有经甲乙双方签署确认的文件（包括会议纪要、补充协议、合同修改书、往来信函等）均为本合同的有效组成部份，其生效日期为双方均签名盖章之日起。</w:t>
      </w:r>
    </w:p>
    <w:p>
      <w:pPr>
        <w:pStyle w:val="null3"/>
        <w:ind w:firstLine="440"/>
        <w:jc w:val="both"/>
      </w:pPr>
      <w:r>
        <w:rPr>
          <w:sz w:val="22"/>
        </w:rPr>
        <w:t>（三）合同附件</w:t>
      </w:r>
    </w:p>
    <w:p>
      <w:pPr>
        <w:pStyle w:val="null3"/>
        <w:ind w:firstLine="705"/>
        <w:jc w:val="both"/>
      </w:pPr>
      <w:r>
        <w:rPr>
          <w:sz w:val="22"/>
        </w:rPr>
        <w:t>附件一：中标通知书（中标通知书复印件加盖中标公司公章）；</w:t>
      </w:r>
    </w:p>
    <w:p>
      <w:pPr>
        <w:pStyle w:val="null3"/>
        <w:ind w:firstLine="705"/>
        <w:jc w:val="both"/>
      </w:pPr>
      <w:r>
        <w:rPr>
          <w:sz w:val="22"/>
        </w:rPr>
        <w:t>附件</w:t>
      </w:r>
      <w:r>
        <w:rPr>
          <w:sz w:val="22"/>
        </w:rPr>
        <w:t>二</w:t>
      </w:r>
      <w:r>
        <w:rPr>
          <w:sz w:val="22"/>
        </w:rPr>
        <w:t>：服务质量考核表</w:t>
      </w:r>
    </w:p>
    <w:p>
      <w:pPr>
        <w:pStyle w:val="null3"/>
        <w:ind w:firstLine="440"/>
        <w:jc w:val="both"/>
      </w:pPr>
      <w:r>
        <w:rPr>
          <w:sz w:val="22"/>
        </w:rPr>
        <w:t>（四）本合同正本壹式陆份，甲方执肆份，乙方执壹份，代理机构执壹份。同具有同样的法律效力。</w:t>
      </w:r>
    </w:p>
    <w:p>
      <w:pPr>
        <w:pStyle w:val="null3"/>
        <w:ind w:firstLine="440"/>
      </w:pPr>
      <w:r>
        <w:rPr>
          <w:sz w:val="22"/>
        </w:rPr>
        <w:t>（五）合同自甲乙双方签约代表签名、盖章之日起生效</w:t>
      </w:r>
      <w:r>
        <w:rPr>
          <w:sz w:val="22"/>
        </w:rPr>
        <w:t>,至合同条款全部履行结束后终止。</w:t>
      </w:r>
    </w:p>
    <w:p>
      <w:pPr>
        <w:pStyle w:val="null3"/>
        <w:ind w:firstLine="440"/>
        <w:jc w:val="both"/>
      </w:pPr>
      <w:r>
        <w:rPr>
          <w:sz w:val="22"/>
        </w:rPr>
        <w:t>（六）合同未尽事宜，由双方协商处理。如经甲乙双方同意，可以增补。补充的条款或协议与本合同具有同样的法律效力。</w:t>
      </w:r>
    </w:p>
    <w:p>
      <w:pPr>
        <w:pStyle w:val="null3"/>
        <w:ind w:firstLine="440"/>
        <w:jc w:val="both"/>
      </w:pPr>
      <w:r>
        <w:rPr>
          <w:sz w:val="22"/>
        </w:rPr>
        <w:t>（七）本合同双面打印，合计页</w:t>
      </w:r>
      <w:r>
        <w:rPr>
          <w:sz w:val="22"/>
        </w:rPr>
        <w:t>A4纸张，缺页之合同为无效合同。</w:t>
      </w:r>
    </w:p>
    <w:p>
      <w:pPr>
        <w:pStyle w:val="null3"/>
        <w:jc w:val="both"/>
      </w:pPr>
      <w:r>
        <w:rPr>
          <w:sz w:val="22"/>
        </w:rPr>
        <w:t>甲方</w:t>
      </w:r>
      <w:r>
        <w:rPr>
          <w:sz w:val="22"/>
        </w:rPr>
        <w:t>(盖章): 中山市第二人民医院</w:t>
      </w:r>
      <w:r>
        <w:rPr/>
        <w:t xml:space="preserve">        </w:t>
      </w:r>
      <w:r>
        <w:rPr>
          <w:sz w:val="22"/>
        </w:rPr>
        <w:t>乙方</w:t>
      </w:r>
      <w:r>
        <w:rPr>
          <w:sz w:val="22"/>
        </w:rPr>
        <w:t>(盖章)：</w:t>
      </w:r>
    </w:p>
    <w:p>
      <w:pPr>
        <w:pStyle w:val="null3"/>
        <w:jc w:val="both"/>
      </w:pPr>
      <w:r>
        <w:rPr>
          <w:sz w:val="22"/>
        </w:rPr>
        <w:t>签约代表</w:t>
      </w:r>
      <w:r>
        <w:rPr>
          <w:sz w:val="22"/>
        </w:rPr>
        <w:t>(签名)：</w:t>
      </w:r>
      <w:r>
        <w:rPr/>
        <w:t xml:space="preserve">                      </w:t>
      </w:r>
      <w:r>
        <w:rPr>
          <w:sz w:val="22"/>
        </w:rPr>
        <w:t>签约代表</w:t>
      </w:r>
      <w:r>
        <w:rPr>
          <w:sz w:val="22"/>
        </w:rPr>
        <w:t>(签名)：</w:t>
      </w:r>
    </w:p>
    <w:p>
      <w:pPr>
        <w:pStyle w:val="null3"/>
        <w:jc w:val="both"/>
      </w:pPr>
      <w:r>
        <w:rPr>
          <w:sz w:val="22"/>
        </w:rPr>
        <w:t>地址：</w:t>
      </w:r>
      <w:r>
        <w:rPr/>
        <w:t xml:space="preserve">                                </w:t>
      </w:r>
      <w:r>
        <w:rPr>
          <w:sz w:val="22"/>
        </w:rPr>
        <w:t>地址：</w:t>
      </w:r>
    </w:p>
    <w:p>
      <w:pPr>
        <w:pStyle w:val="null3"/>
        <w:jc w:val="both"/>
      </w:pPr>
      <w:r>
        <w:rPr>
          <w:sz w:val="22"/>
        </w:rPr>
        <w:t>电话：　　　</w:t>
      </w:r>
      <w:r>
        <w:rPr/>
        <w:t xml:space="preserve">                          </w:t>
      </w:r>
      <w:r>
        <w:rPr>
          <w:sz w:val="22"/>
        </w:rPr>
        <w:t>电话：</w:t>
      </w:r>
    </w:p>
    <w:p>
      <w:pPr>
        <w:pStyle w:val="null3"/>
        <w:jc w:val="both"/>
      </w:pPr>
      <w:r>
        <w:rPr>
          <w:sz w:val="22"/>
        </w:rPr>
        <w:t>传真：　　　</w:t>
      </w:r>
      <w:r>
        <w:rPr/>
        <w:t xml:space="preserve">                          </w:t>
      </w:r>
      <w:r>
        <w:rPr>
          <w:sz w:val="22"/>
        </w:rPr>
        <w:t>传真：</w:t>
      </w:r>
    </w:p>
    <w:p>
      <w:pPr>
        <w:pStyle w:val="null3"/>
        <w:jc w:val="both"/>
      </w:pPr>
      <w:r>
        <w:rPr>
          <w:sz w:val="22"/>
        </w:rPr>
        <w:t>开户银行</w:t>
      </w:r>
      <w:r>
        <w:rPr>
          <w:sz w:val="22"/>
        </w:rPr>
        <w:t>:                             开户银行:</w:t>
      </w:r>
    </w:p>
    <w:p>
      <w:pPr>
        <w:pStyle w:val="null3"/>
        <w:jc w:val="both"/>
      </w:pPr>
      <w:r>
        <w:rPr>
          <w:sz w:val="22"/>
        </w:rPr>
        <w:t>账号</w:t>
      </w:r>
      <w:r>
        <w:rPr>
          <w:sz w:val="22"/>
        </w:rPr>
        <w:t>:                                 账号:</w:t>
      </w:r>
    </w:p>
    <w:p>
      <w:pPr>
        <w:pStyle w:val="null3"/>
        <w:jc w:val="both"/>
      </w:pPr>
      <w:r>
        <w:rPr>
          <w:sz w:val="22"/>
        </w:rPr>
        <w:t>统一社会信用代码：</w:t>
      </w:r>
      <w:r>
        <w:rPr/>
        <w:t xml:space="preserve">                  </w:t>
      </w:r>
      <w:r>
        <w:rPr>
          <w:sz w:val="22"/>
        </w:rPr>
        <w:t xml:space="preserve">  </w:t>
      </w:r>
      <w:r>
        <w:rPr>
          <w:sz w:val="22"/>
        </w:rPr>
        <w:t>统一社会信用代码</w:t>
      </w:r>
    </w:p>
    <w:p>
      <w:pPr>
        <w:pStyle w:val="null3"/>
        <w:jc w:val="both"/>
      </w:pPr>
      <w:r>
        <w:rPr>
          <w:sz w:val="22"/>
        </w:rPr>
        <w:t>签约日期：</w:t>
      </w:r>
      <w:r>
        <w:rPr>
          <w:sz w:val="22"/>
        </w:rPr>
        <w:t xml:space="preserve">      </w:t>
      </w:r>
      <w:r>
        <w:rPr>
          <w:sz w:val="22"/>
        </w:rPr>
        <w:t>年</w:t>
      </w:r>
      <w:r>
        <w:rPr>
          <w:sz w:val="22"/>
        </w:rPr>
        <w:t>月</w:t>
      </w:r>
      <w:r>
        <w:rPr>
          <w:sz w:val="22"/>
        </w:rPr>
        <w:t>日</w:t>
      </w:r>
      <w:r>
        <w:rPr>
          <w:sz w:val="22"/>
        </w:rPr>
        <w:t xml:space="preserve">           </w:t>
      </w:r>
      <w:r>
        <w:rPr/>
        <w:t xml:space="preserve">   </w:t>
      </w:r>
      <w:r>
        <w:rPr>
          <w:sz w:val="22"/>
        </w:rPr>
        <w:t>签约日期：</w:t>
      </w:r>
      <w:r>
        <w:rPr>
          <w:sz w:val="22"/>
        </w:rPr>
        <w:t xml:space="preserve">       </w:t>
      </w:r>
      <w:r>
        <w:rPr>
          <w:sz w:val="22"/>
        </w:rPr>
        <w:t>年月日</w:t>
      </w:r>
    </w:p>
    <w:p>
      <w:pPr>
        <w:pStyle w:val="null3"/>
        <w:jc w:val="both"/>
      </w:pPr>
      <w:r>
        <w:rPr>
          <w:sz w:val="22"/>
          <w:b/>
        </w:rPr>
        <w:t>附件</w:t>
      </w:r>
      <w:r>
        <w:rPr>
          <w:sz w:val="22"/>
          <w:b/>
        </w:rPr>
        <w:t>1</w:t>
      </w:r>
      <w:r>
        <w:rPr>
          <w:sz w:val="22"/>
          <w:b/>
        </w:rPr>
        <w:t>：</w:t>
      </w:r>
      <w:r>
        <w:rPr>
          <w:sz w:val="22"/>
          <w:b/>
        </w:rPr>
        <w:t>中标通知书</w:t>
      </w:r>
    </w:p>
    <w:p>
      <w:pPr>
        <w:pStyle w:val="null3"/>
        <w:jc w:val="both"/>
      </w:pPr>
      <w:r>
        <w:rPr>
          <w:sz w:val="22"/>
          <w:b/>
        </w:rPr>
        <w:t>附件</w:t>
      </w:r>
      <w:r>
        <w:rPr>
          <w:sz w:val="22"/>
          <w:b/>
        </w:rPr>
        <w:t>2</w:t>
      </w:r>
      <w:r>
        <w:rPr>
          <w:sz w:val="22"/>
          <w:b/>
        </w:rPr>
        <w:t>：中山市第二人民医院</w:t>
      </w:r>
      <w:r>
        <w:rPr>
          <w:sz w:val="22"/>
          <w:b/>
        </w:rPr>
        <w:t>202</w:t>
      </w:r>
      <w:r>
        <w:rPr>
          <w:sz w:val="22"/>
          <w:b/>
        </w:rPr>
        <w:t>6</w:t>
      </w:r>
      <w:r>
        <w:rPr>
          <w:sz w:val="22"/>
          <w:b/>
        </w:rPr>
        <w:t>年</w:t>
      </w:r>
      <w:r>
        <w:rPr>
          <w:sz w:val="22"/>
          <w:b/>
        </w:rPr>
        <w:t>-202</w:t>
      </w:r>
      <w:r>
        <w:rPr>
          <w:sz w:val="22"/>
          <w:b/>
        </w:rPr>
        <w:t>7</w:t>
      </w:r>
      <w:r>
        <w:rPr>
          <w:sz w:val="22"/>
          <w:b/>
        </w:rPr>
        <w:t>年辅助岗位购买服务项目考核表</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53"/>
        <w:gridCol w:w="2782"/>
        <w:gridCol w:w="1850"/>
        <w:gridCol w:w="3005"/>
      </w:tblGrid>
      <w:tr>
        <w:tc>
          <w:tcPr>
            <w:tcW w:type="dxa" w:w="653"/>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考核项目</w:t>
            </w:r>
          </w:p>
        </w:tc>
        <w:tc>
          <w:tcPr>
            <w:tcW w:type="dxa" w:w="2782"/>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考核内容</w:t>
            </w:r>
          </w:p>
        </w:tc>
        <w:tc>
          <w:tcPr>
            <w:tcW w:type="dxa" w:w="1850"/>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扣分或加分标准</w:t>
            </w:r>
          </w:p>
        </w:tc>
        <w:tc>
          <w:tcPr>
            <w:tcW w:type="dxa" w:w="3005"/>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经济扣罚或奖励标准及其他补充说明</w:t>
            </w:r>
          </w:p>
        </w:tc>
      </w:tr>
      <w:tr>
        <w:tc>
          <w:tcPr>
            <w:tcW w:type="dxa" w:w="653"/>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一、服务团队建设</w:t>
            </w:r>
          </w:p>
        </w:tc>
        <w:tc>
          <w:tcPr>
            <w:tcW w:type="dxa" w:w="2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1、未经培训的或人员不符合服务基本条件。</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2分/人</w:t>
            </w:r>
          </w:p>
        </w:tc>
        <w:tc>
          <w:tcPr>
            <w:tcW w:type="dxa" w:w="300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扣罚</w:t>
            </w:r>
            <w:r>
              <w:rPr>
                <w:sz w:val="22"/>
              </w:rPr>
              <w:t>100元/人，采购人有权要求更换相关人员并追究有关责任，中标供应商应按采购人要求执行并承担相关责任。</w:t>
            </w:r>
          </w:p>
        </w:tc>
      </w:tr>
      <w:tr>
        <w:tc>
          <w:tcPr>
            <w:tcW w:type="dxa" w:w="653"/>
            <w:vMerge/>
            <w:tcBorders>
              <w:top w:val="none" w:color="000000" w:sz="4"/>
              <w:left w:val="double" w:color="000000" w:sz="4"/>
              <w:bottom w:val="single" w:color="000000" w:sz="4"/>
              <w:right w:val="single" w:color="000000" w:sz="4"/>
            </w:tcBorders>
          </w:tcPr>
          <w:p/>
        </w:tc>
        <w:tc>
          <w:tcPr>
            <w:tcW w:type="dxa" w:w="2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2、未按时签订劳动合同或发放工资、补助、购买社保的。</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2.5分/人(任一项)</w:t>
            </w:r>
          </w:p>
        </w:tc>
        <w:tc>
          <w:tcPr>
            <w:tcW w:type="dxa" w:w="300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扣罚</w:t>
            </w:r>
            <w:r>
              <w:rPr>
                <w:sz w:val="22"/>
              </w:rPr>
              <w:t>100元/人(任一项)。</w:t>
            </w:r>
          </w:p>
        </w:tc>
      </w:tr>
      <w:tr>
        <w:tc>
          <w:tcPr>
            <w:tcW w:type="dxa" w:w="653"/>
            <w:vMerge/>
            <w:tcBorders>
              <w:top w:val="none" w:color="000000" w:sz="4"/>
              <w:left w:val="double" w:color="000000" w:sz="4"/>
              <w:bottom w:val="single" w:color="000000" w:sz="4"/>
              <w:right w:val="single" w:color="000000" w:sz="4"/>
            </w:tcBorders>
          </w:tcPr>
          <w:p/>
        </w:tc>
        <w:tc>
          <w:tcPr>
            <w:tcW w:type="dxa" w:w="2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3、已确定使用的岗位出现人员配置短缺。（且7天内未按要求补齐）</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10分/人</w:t>
            </w:r>
          </w:p>
        </w:tc>
        <w:tc>
          <w:tcPr>
            <w:tcW w:type="dxa" w:w="300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按缺岗人员的发放工资标准等额扣除对应缺天数的费用，采购人有权要求补齐人员，中标供应商应按采购人要求执行。</w:t>
            </w:r>
          </w:p>
        </w:tc>
      </w:tr>
      <w:tr>
        <w:tc>
          <w:tcPr>
            <w:tcW w:type="dxa" w:w="653"/>
            <w:vMerge/>
            <w:tcBorders>
              <w:top w:val="none" w:color="000000" w:sz="4"/>
              <w:left w:val="double" w:color="000000" w:sz="4"/>
              <w:bottom w:val="single" w:color="000000" w:sz="4"/>
              <w:right w:val="single" w:color="000000" w:sz="4"/>
            </w:tcBorders>
          </w:tcPr>
          <w:p/>
        </w:tc>
        <w:tc>
          <w:tcPr>
            <w:tcW w:type="dxa" w:w="2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4、人员稳定性高，每个月的离职率最高不超过5%。</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每超</w:t>
            </w:r>
            <w:r>
              <w:rPr>
                <w:sz w:val="22"/>
              </w:rPr>
              <w:t>1%扣2分</w:t>
            </w:r>
          </w:p>
        </w:tc>
        <w:tc>
          <w:tcPr>
            <w:tcW w:type="dxa" w:w="300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采购人有权要求补齐人员，中标供应商应按采购人执行。</w:t>
            </w:r>
          </w:p>
        </w:tc>
      </w:tr>
      <w:tr>
        <w:tc>
          <w:tcPr>
            <w:tcW w:type="dxa" w:w="653"/>
            <w:vMerge/>
            <w:tcBorders>
              <w:top w:val="none" w:color="000000" w:sz="4"/>
              <w:left w:val="double" w:color="000000" w:sz="4"/>
              <w:bottom w:val="single" w:color="000000" w:sz="4"/>
              <w:right w:val="single" w:color="000000" w:sz="4"/>
            </w:tcBorders>
          </w:tcPr>
          <w:p/>
        </w:tc>
        <w:tc>
          <w:tcPr>
            <w:tcW w:type="dxa" w:w="2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5、值班人员脱岗的。</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1分/人/次(备注:值班人员在接到通知后10分钟内未到达指定位置的、上班时间离开上班安排区域或做其他与本职工作无关工作的,扣1分/人；同一个人一个月内脱岗2次以上(含2次)扣2分/次。)</w:t>
            </w:r>
          </w:p>
        </w:tc>
        <w:tc>
          <w:tcPr>
            <w:tcW w:type="dxa" w:w="300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扣罚</w:t>
            </w:r>
            <w:r>
              <w:rPr>
                <w:sz w:val="22"/>
              </w:rPr>
              <w:t>100元/人/次(备注: 值班人员在接到通知后10分钟内未到达指定位置的、上班时间离开上班安排区域或做其他与本职工作无关工作的,扣款100元/人；同一个人一个月内脱岗2次以上(含2次)扣款300元/次)。 采购人有权要求更换相关人员并追究有关责任，中标供应商应按采购人要求执行并承担相关责任。</w:t>
            </w:r>
          </w:p>
        </w:tc>
      </w:tr>
      <w:tr>
        <w:tc>
          <w:tcPr>
            <w:tcW w:type="dxa" w:w="653"/>
            <w:vMerge/>
            <w:tcBorders>
              <w:top w:val="none" w:color="000000" w:sz="4"/>
              <w:left w:val="double" w:color="000000" w:sz="4"/>
              <w:bottom w:val="single" w:color="000000" w:sz="4"/>
              <w:right w:val="single" w:color="000000" w:sz="4"/>
            </w:tcBorders>
          </w:tcPr>
          <w:p/>
        </w:tc>
        <w:tc>
          <w:tcPr>
            <w:tcW w:type="dxa" w:w="2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6、发生与工作相关的“吃、拿、卡、要”等问题:发生有责纠纷及其他造成不良影响的事件等。</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10分/次</w:t>
            </w:r>
          </w:p>
        </w:tc>
        <w:tc>
          <w:tcPr>
            <w:tcW w:type="dxa" w:w="300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扣罚</w:t>
            </w:r>
            <w:r>
              <w:rPr>
                <w:sz w:val="22"/>
              </w:rPr>
              <w:t>200元/次；造成严重后果及影响的扣罚500元/次。采购人有权要求更换相关人员并追究有关责任，中标供应商应按采购人要求执行并承担相关责任。</w:t>
            </w:r>
          </w:p>
        </w:tc>
      </w:tr>
      <w:tr>
        <w:tc>
          <w:tcPr>
            <w:tcW w:type="dxa" w:w="653"/>
            <w:vMerge/>
            <w:tcBorders>
              <w:top w:val="none" w:color="000000" w:sz="4"/>
              <w:left w:val="double" w:color="000000" w:sz="4"/>
              <w:bottom w:val="single" w:color="000000" w:sz="4"/>
              <w:right w:val="single" w:color="000000" w:sz="4"/>
            </w:tcBorders>
          </w:tcPr>
          <w:p/>
        </w:tc>
        <w:tc>
          <w:tcPr>
            <w:tcW w:type="dxa" w:w="2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7、出现仪容不整、着装不整、证件、值勤标志佩戴不齐的。</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0.5分/人/次</w:t>
            </w:r>
          </w:p>
        </w:tc>
        <w:tc>
          <w:tcPr>
            <w:tcW w:type="dxa" w:w="300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采购人有权要求更换相关人员并追究有关责任，中标供应商应按采购人要求执行并承担相关责任。</w:t>
            </w:r>
          </w:p>
        </w:tc>
      </w:tr>
      <w:tr>
        <w:tc>
          <w:tcPr>
            <w:tcW w:type="dxa" w:w="653"/>
            <w:vMerge/>
            <w:tcBorders>
              <w:top w:val="none" w:color="000000" w:sz="4"/>
              <w:left w:val="double" w:color="000000" w:sz="4"/>
              <w:bottom w:val="single" w:color="000000" w:sz="4"/>
              <w:right w:val="single" w:color="000000" w:sz="4"/>
            </w:tcBorders>
          </w:tcPr>
          <w:p/>
        </w:tc>
        <w:tc>
          <w:tcPr>
            <w:tcW w:type="dxa" w:w="2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8、出现工作态度粗暴、野蛮、语言不文明等言行举止不当的。</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1分/人/次</w:t>
            </w:r>
          </w:p>
        </w:tc>
        <w:tc>
          <w:tcPr>
            <w:tcW w:type="dxa" w:w="300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扣罚</w:t>
            </w:r>
            <w:r>
              <w:rPr>
                <w:sz w:val="22"/>
              </w:rPr>
              <w:t>50元/人/次，采购人有权要求更换相关人员并追究有关责任，中标供应商应按采购人要求执行并承担相关责任。</w:t>
            </w:r>
          </w:p>
        </w:tc>
      </w:tr>
      <w:tr>
        <w:tc>
          <w:tcPr>
            <w:tcW w:type="dxa" w:w="653"/>
            <w:vMerge/>
            <w:tcBorders>
              <w:top w:val="none" w:color="000000" w:sz="4"/>
              <w:left w:val="double" w:color="000000" w:sz="4"/>
              <w:bottom w:val="single" w:color="000000" w:sz="4"/>
              <w:right w:val="single" w:color="000000" w:sz="4"/>
            </w:tcBorders>
          </w:tcPr>
          <w:p/>
        </w:tc>
        <w:tc>
          <w:tcPr>
            <w:tcW w:type="dxa" w:w="2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9、出现中标供应商不配合监督检查的。</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2分/次</w:t>
            </w:r>
          </w:p>
        </w:tc>
        <w:tc>
          <w:tcPr>
            <w:tcW w:type="dxa" w:w="300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扣罚</w:t>
            </w:r>
            <w:r>
              <w:rPr>
                <w:sz w:val="22"/>
              </w:rPr>
              <w:t>100元/次，采购人有权要求更换相关人员并追究有关责任，中标供应商应按采购人要求执行并承担相关责任。</w:t>
            </w:r>
          </w:p>
        </w:tc>
      </w:tr>
      <w:tr>
        <w:tc>
          <w:tcPr>
            <w:tcW w:type="dxa" w:w="653"/>
            <w:vMerge/>
            <w:tcBorders>
              <w:top w:val="none" w:color="000000" w:sz="4"/>
              <w:left w:val="double" w:color="000000" w:sz="4"/>
              <w:bottom w:val="single" w:color="000000" w:sz="4"/>
              <w:right w:val="single" w:color="000000" w:sz="4"/>
            </w:tcBorders>
          </w:tcPr>
          <w:p/>
        </w:tc>
        <w:tc>
          <w:tcPr>
            <w:tcW w:type="dxa" w:w="2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10、未按要求上报相关工作情况信息的。</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2分/次</w:t>
            </w:r>
          </w:p>
        </w:tc>
        <w:tc>
          <w:tcPr>
            <w:tcW w:type="dxa" w:w="300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扣罚</w:t>
            </w:r>
            <w:r>
              <w:rPr>
                <w:sz w:val="22"/>
              </w:rPr>
              <w:t>100元/次，采购人有权要求更换相关人员并追究有关责任，中标供应商应按采购人要求执行并承担相关责任。</w:t>
            </w:r>
          </w:p>
        </w:tc>
      </w:tr>
      <w:tr>
        <w:tc>
          <w:tcPr>
            <w:tcW w:type="dxa" w:w="653"/>
            <w:vMerge/>
            <w:tcBorders>
              <w:top w:val="none" w:color="000000" w:sz="4"/>
              <w:left w:val="double" w:color="000000" w:sz="4"/>
              <w:bottom w:val="single" w:color="000000" w:sz="4"/>
              <w:right w:val="single" w:color="000000" w:sz="4"/>
            </w:tcBorders>
          </w:tcPr>
          <w:p/>
        </w:tc>
        <w:tc>
          <w:tcPr>
            <w:tcW w:type="dxa" w:w="2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11、擅自调整工作安排的。</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2分/次</w:t>
            </w:r>
          </w:p>
        </w:tc>
        <w:tc>
          <w:tcPr>
            <w:tcW w:type="dxa" w:w="300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扣罚</w:t>
            </w:r>
            <w:r>
              <w:rPr>
                <w:sz w:val="22"/>
              </w:rPr>
              <w:t>100元/次，采购人有权要求更换相关人员并追究有关责任，中标供应商应按采购人要求执行并承担相关责任。</w:t>
            </w:r>
          </w:p>
        </w:tc>
      </w:tr>
      <w:tr>
        <w:tc>
          <w:tcPr>
            <w:tcW w:type="dxa" w:w="653"/>
            <w:vMerge/>
            <w:tcBorders>
              <w:top w:val="none" w:color="000000" w:sz="4"/>
              <w:left w:val="double" w:color="000000" w:sz="4"/>
              <w:bottom w:val="single" w:color="000000" w:sz="4"/>
              <w:right w:val="single" w:color="000000" w:sz="4"/>
            </w:tcBorders>
          </w:tcPr>
          <w:p/>
        </w:tc>
        <w:tc>
          <w:tcPr>
            <w:tcW w:type="dxa" w:w="2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12、中标供应商根据职责不能有效制止或处理的违反管理规定的行为，未及时上报的。</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2分/次</w:t>
            </w:r>
          </w:p>
        </w:tc>
        <w:tc>
          <w:tcPr>
            <w:tcW w:type="dxa" w:w="300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扣罚</w:t>
            </w:r>
            <w:r>
              <w:rPr>
                <w:sz w:val="22"/>
              </w:rPr>
              <w:t>100元/次，采购人有权要求更换相关人员并追究有关责任，中标供应商应按采购人要求执行并承担相关责任。</w:t>
            </w:r>
          </w:p>
        </w:tc>
      </w:tr>
      <w:tr>
        <w:tc>
          <w:tcPr>
            <w:tcW w:type="dxa" w:w="653"/>
            <w:vMerge/>
            <w:tcBorders>
              <w:top w:val="none" w:color="000000" w:sz="4"/>
              <w:left w:val="double" w:color="000000" w:sz="4"/>
              <w:bottom w:val="single" w:color="000000" w:sz="4"/>
              <w:right w:val="single" w:color="000000" w:sz="4"/>
            </w:tcBorders>
          </w:tcPr>
          <w:p/>
        </w:tc>
        <w:tc>
          <w:tcPr>
            <w:tcW w:type="dxa" w:w="2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13、中标供应商能充分利用不同的平台、制定完善的招聘流程，为本项目招聘到符合采购人要求的服务人员。</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加</w:t>
            </w:r>
            <w:r>
              <w:rPr>
                <w:sz w:val="22"/>
              </w:rPr>
              <w:t>3分</w:t>
            </w:r>
          </w:p>
        </w:tc>
        <w:tc>
          <w:tcPr>
            <w:tcW w:type="dxa" w:w="300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w:t>
            </w:r>
          </w:p>
        </w:tc>
      </w:tr>
      <w:tr>
        <w:tc>
          <w:tcPr>
            <w:tcW w:type="dxa" w:w="653"/>
            <w:vMerge/>
            <w:tcBorders>
              <w:top w:val="none" w:color="000000" w:sz="4"/>
              <w:left w:val="double" w:color="000000" w:sz="4"/>
              <w:bottom w:val="single" w:color="000000" w:sz="4"/>
              <w:right w:val="single" w:color="000000" w:sz="4"/>
            </w:tcBorders>
          </w:tcPr>
          <w:p/>
        </w:tc>
        <w:tc>
          <w:tcPr>
            <w:tcW w:type="dxa" w:w="2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14、</w:t>
            </w:r>
            <w:r>
              <w:rPr>
                <w:sz w:val="22"/>
              </w:rPr>
              <w:t>中标供应商未能及时调整人员薪酬待遇或薪酬核算有误。</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每发现一次扣</w:t>
            </w:r>
            <w:r>
              <w:rPr>
                <w:sz w:val="22"/>
              </w:rPr>
              <w:t>1分</w:t>
            </w:r>
          </w:p>
        </w:tc>
        <w:tc>
          <w:tcPr>
            <w:tcW w:type="dxa" w:w="300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w:t>
            </w:r>
          </w:p>
        </w:tc>
      </w:tr>
      <w:tr>
        <w:tc>
          <w:tcPr>
            <w:tcW w:type="dxa" w:w="653"/>
            <w:vMerge/>
            <w:tcBorders>
              <w:top w:val="none" w:color="000000" w:sz="4"/>
              <w:left w:val="double" w:color="000000" w:sz="4"/>
              <w:bottom w:val="single" w:color="000000" w:sz="4"/>
              <w:right w:val="single" w:color="000000" w:sz="4"/>
            </w:tcBorders>
          </w:tcPr>
          <w:p/>
        </w:tc>
        <w:tc>
          <w:tcPr>
            <w:tcW w:type="dxa" w:w="2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5</w:t>
            </w:r>
            <w:r>
              <w:rPr>
                <w:sz w:val="22"/>
              </w:rPr>
              <w:t>、</w:t>
            </w:r>
            <w:r>
              <w:rPr>
                <w:sz w:val="22"/>
              </w:rPr>
              <w:t>中标供应商对采购方提出的需求未能及时响应</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紧急事项</w:t>
            </w:r>
            <w:r>
              <w:rPr>
                <w:sz w:val="22"/>
              </w:rPr>
              <w:t>2个工作日内或常规事项5个工作日内未及时响应的，扣1分</w:t>
            </w:r>
          </w:p>
        </w:tc>
        <w:tc>
          <w:tcPr>
            <w:tcW w:type="dxa" w:w="300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w:t>
            </w:r>
          </w:p>
        </w:tc>
      </w:tr>
      <w:tr>
        <w:tc>
          <w:tcPr>
            <w:tcW w:type="dxa" w:w="653"/>
            <w:vMerge/>
            <w:tcBorders>
              <w:top w:val="none" w:color="000000" w:sz="4"/>
              <w:left w:val="double" w:color="000000" w:sz="4"/>
              <w:bottom w:val="single" w:color="000000" w:sz="4"/>
              <w:right w:val="single" w:color="000000" w:sz="4"/>
            </w:tcBorders>
          </w:tcPr>
          <w:p/>
        </w:tc>
        <w:tc>
          <w:tcPr>
            <w:tcW w:type="dxa" w:w="2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6</w:t>
            </w:r>
            <w:r>
              <w:rPr>
                <w:sz w:val="22"/>
              </w:rPr>
              <w:t>、采购人用人部门对外包人员提供的服务满意度情况。</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满意度达</w:t>
            </w:r>
            <w:r>
              <w:rPr>
                <w:sz w:val="22"/>
              </w:rPr>
              <w:t>90%以上的加3分；满意度达80%～90%不扣分；满意度低于80%，每低5%扣2分。</w:t>
            </w:r>
          </w:p>
        </w:tc>
        <w:tc>
          <w:tcPr>
            <w:tcW w:type="dxa" w:w="300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满意度调查由采购人组织完成。</w:t>
            </w:r>
          </w:p>
        </w:tc>
      </w:tr>
      <w:tr>
        <w:tc>
          <w:tcPr>
            <w:tcW w:type="dxa" w:w="653"/>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二、日常工作</w:t>
            </w:r>
          </w:p>
        </w:tc>
        <w:tc>
          <w:tcPr>
            <w:tcW w:type="dxa" w:w="2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1.员工不熟悉各项业务流程。</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1分/人/次</w:t>
            </w:r>
          </w:p>
        </w:tc>
        <w:tc>
          <w:tcPr>
            <w:tcW w:type="dxa" w:w="300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扣罚</w:t>
            </w:r>
            <w:r>
              <w:rPr>
                <w:sz w:val="22"/>
              </w:rPr>
              <w:t>50元/人/次，采购人有权要求更换相关人员并追究有关责任，中标供应商应按采购人要求执行并承担相关责任。</w:t>
            </w:r>
          </w:p>
        </w:tc>
      </w:tr>
      <w:tr>
        <w:tc>
          <w:tcPr>
            <w:tcW w:type="dxa" w:w="653"/>
            <w:vMerge/>
            <w:tcBorders>
              <w:top w:val="none" w:color="000000" w:sz="4"/>
              <w:left w:val="double" w:color="000000" w:sz="4"/>
              <w:bottom w:val="single" w:color="000000" w:sz="4"/>
              <w:right w:val="single" w:color="000000" w:sz="4"/>
            </w:tcBorders>
          </w:tcPr>
          <w:p/>
        </w:tc>
        <w:tc>
          <w:tcPr>
            <w:tcW w:type="dxa" w:w="2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2.员工不能按要求、按时完成本职工作。</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3分/人/次</w:t>
            </w:r>
          </w:p>
        </w:tc>
        <w:tc>
          <w:tcPr>
            <w:tcW w:type="dxa" w:w="300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采购人有权要求更换相关人员并追究有关责任，中标供应商应按采购人要求执行并承担相关责任。</w:t>
            </w:r>
          </w:p>
        </w:tc>
      </w:tr>
      <w:tr>
        <w:tc>
          <w:tcPr>
            <w:tcW w:type="dxa" w:w="653"/>
            <w:vMerge/>
            <w:tcBorders>
              <w:top w:val="none" w:color="000000" w:sz="4"/>
              <w:left w:val="double" w:color="000000" w:sz="4"/>
              <w:bottom w:val="single" w:color="000000" w:sz="4"/>
              <w:right w:val="single" w:color="000000" w:sz="4"/>
            </w:tcBorders>
          </w:tcPr>
          <w:p/>
        </w:tc>
        <w:tc>
          <w:tcPr>
            <w:tcW w:type="dxa" w:w="2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3.经核实的患者投诉事件中责任人。</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3分/人/次</w:t>
            </w:r>
          </w:p>
        </w:tc>
        <w:tc>
          <w:tcPr>
            <w:tcW w:type="dxa" w:w="300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扣罚</w:t>
            </w:r>
            <w:r>
              <w:rPr>
                <w:sz w:val="22"/>
              </w:rPr>
              <w:t>200元/人/次，采购人有权要求更换相关人员并追究有关责任，中标供应商应按采购人要求执行并承担相关责任。</w:t>
            </w:r>
          </w:p>
        </w:tc>
      </w:tr>
      <w:tr>
        <w:tc>
          <w:tcPr>
            <w:tcW w:type="dxa" w:w="653"/>
            <w:vMerge/>
            <w:tcBorders>
              <w:top w:val="none" w:color="000000" w:sz="4"/>
              <w:left w:val="double" w:color="000000" w:sz="4"/>
              <w:bottom w:val="single" w:color="000000" w:sz="4"/>
              <w:right w:val="single" w:color="000000" w:sz="4"/>
            </w:tcBorders>
          </w:tcPr>
          <w:p/>
        </w:tc>
        <w:tc>
          <w:tcPr>
            <w:tcW w:type="dxa" w:w="2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4.经核实的医疗事故或医疗差错。</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10-15分/宗（根据事件性质、严重程度和当事人承担责任）</w:t>
            </w:r>
          </w:p>
        </w:tc>
        <w:tc>
          <w:tcPr>
            <w:tcW w:type="dxa" w:w="300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扣罚</w:t>
            </w:r>
            <w:r>
              <w:rPr>
                <w:sz w:val="22"/>
              </w:rPr>
              <w:t>2000元-5000元/宗，采购人有权要求更换相关人员并追究有关责任，中标供应商应按采购人要求执行并承担相关责任。</w:t>
            </w:r>
          </w:p>
        </w:tc>
      </w:tr>
      <w:tr>
        <w:tc>
          <w:tcPr>
            <w:tcW w:type="dxa" w:w="653"/>
            <w:vMerge/>
            <w:tcBorders>
              <w:top w:val="none" w:color="000000" w:sz="4"/>
              <w:left w:val="double" w:color="000000" w:sz="4"/>
              <w:bottom w:val="single" w:color="000000" w:sz="4"/>
              <w:right w:val="single" w:color="000000" w:sz="4"/>
            </w:tcBorders>
          </w:tcPr>
          <w:p/>
        </w:tc>
        <w:tc>
          <w:tcPr>
            <w:tcW w:type="dxa" w:w="2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5.违反信息安全，泄露医院或患者相关信息。</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10-15分/宗（根据事件性质、严重程度和当事人承担责任）</w:t>
            </w:r>
          </w:p>
        </w:tc>
        <w:tc>
          <w:tcPr>
            <w:tcW w:type="dxa" w:w="300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扣罚</w:t>
            </w:r>
            <w:r>
              <w:rPr>
                <w:sz w:val="22"/>
              </w:rPr>
              <w:t>2000元-5000元/宗，采购人有权要求更换相关人员并追究有关责任，中标供应商应按采购人要求执行并承担相关责任。</w:t>
            </w:r>
          </w:p>
        </w:tc>
      </w:tr>
      <w:tr>
        <w:tc>
          <w:tcPr>
            <w:tcW w:type="dxa" w:w="8290"/>
            <w:gridSpan w:val="4"/>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2"/>
              </w:rPr>
              <w:t>被考核单位负责人确认：</w:t>
            </w:r>
            <w:r>
              <w:rPr>
                <w:sz w:val="22"/>
              </w:rPr>
              <w:t xml:space="preserve">                    </w:t>
            </w:r>
            <w:r>
              <w:rPr>
                <w:sz w:val="22"/>
              </w:rPr>
              <w:t>委托方考核</w:t>
            </w:r>
            <w:r>
              <w:rPr>
                <w:sz w:val="22"/>
              </w:rPr>
              <w:t>:</w:t>
            </w:r>
          </w:p>
          <w:p>
            <w:pPr>
              <w:pStyle w:val="null3"/>
              <w:jc w:val="both"/>
            </w:pPr>
            <w:r>
              <w:rPr>
                <w:sz w:val="22"/>
              </w:rPr>
              <w:t>签名及盖章：</w:t>
            </w:r>
            <w:r>
              <w:rPr>
                <w:sz w:val="22"/>
              </w:rPr>
              <w:t xml:space="preserve">                                     </w:t>
            </w:r>
            <w:r>
              <w:rPr>
                <w:sz w:val="22"/>
              </w:rPr>
              <w:t>签名及盖章：</w:t>
            </w:r>
          </w:p>
          <w:p>
            <w:pPr>
              <w:pStyle w:val="null3"/>
              <w:jc w:val="center"/>
            </w:pPr>
            <w:r>
              <w:rPr>
                <w:sz w:val="22"/>
              </w:rPr>
              <w:t xml:space="preserve">                            </w:t>
            </w:r>
            <w:r>
              <w:rPr>
                <w:sz w:val="22"/>
              </w:rPr>
              <w:t>年</w:t>
            </w:r>
            <w:r>
              <w:rPr>
                <w:sz w:val="22"/>
              </w:rPr>
              <w:t xml:space="preserve">  </w:t>
            </w:r>
            <w:r>
              <w:rPr>
                <w:sz w:val="22"/>
              </w:rPr>
              <w:t>月</w:t>
            </w:r>
            <w:r>
              <w:rPr>
                <w:sz w:val="22"/>
              </w:rPr>
              <w:t xml:space="preserve">  </w:t>
            </w:r>
            <w:r>
              <w:rPr>
                <w:sz w:val="22"/>
              </w:rPr>
              <w:t>日</w:t>
            </w:r>
          </w:p>
        </w:tc>
      </w:tr>
    </w:tbl>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42"/>
          <w:b/>
        </w:rPr>
        <w:t>中山市大茅医院服务采购项目</w:t>
      </w:r>
    </w:p>
    <w:p>
      <w:pPr>
        <w:pStyle w:val="null3"/>
        <w:jc w:val="center"/>
      </w:pPr>
      <w:r>
        <w:rPr>
          <w:sz w:val="42"/>
          <w:b/>
        </w:rPr>
        <w:t>合同书</w:t>
      </w:r>
    </w:p>
    <w:p>
      <w:pPr>
        <w:pStyle w:val="null3"/>
        <w:jc w:val="center"/>
      </w:pPr>
      <w:r>
        <w:rPr/>
        <w:t xml:space="preserve"> </w:t>
      </w:r>
    </w:p>
    <w:p>
      <w:pPr>
        <w:pStyle w:val="null3"/>
        <w:jc w:val="center"/>
      </w:pPr>
      <w:r>
        <w:rPr/>
        <w:t xml:space="preserve"> </w:t>
      </w:r>
    </w:p>
    <w:p>
      <w:pPr>
        <w:pStyle w:val="null3"/>
        <w:jc w:val="center"/>
      </w:pPr>
      <w:r>
        <w:rPr>
          <w:sz w:val="28"/>
          <w:b/>
          <w:color w:val="000000"/>
        </w:rPr>
        <w:t>(</w:t>
      </w:r>
      <w:r>
        <w:rPr>
          <w:sz w:val="22"/>
          <w:b/>
          <w:color w:val="000000"/>
        </w:rPr>
        <w:t>本合同范本仅供参考，中标供应商与采购人可根据双方的具体要求、招标文件及投标文件的约定和承诺进行修订，双方所签订的合同不得对招标文件确定的事项和中标供应商投标文件作实质性修改。</w:t>
      </w:r>
      <w:r>
        <w:rPr>
          <w:sz w:val="28"/>
          <w:b/>
          <w:color w:val="000000"/>
        </w:rPr>
        <w:t>）</w:t>
      </w:r>
    </w:p>
    <w:p>
      <w:pPr>
        <w:pStyle w:val="null3"/>
        <w:jc w:val="center"/>
      </w:pPr>
      <w:r>
        <w:rPr/>
        <w:t xml:space="preserve"> </w:t>
      </w:r>
    </w:p>
    <w:p>
      <w:pPr>
        <w:pStyle w:val="null3"/>
        <w:jc w:val="center"/>
      </w:pPr>
      <w:r>
        <w:rPr/>
        <w:t xml:space="preserve"> </w:t>
      </w:r>
    </w:p>
    <w:p>
      <w:pPr>
        <w:pStyle w:val="null3"/>
        <w:jc w:val="center"/>
      </w:pPr>
      <w:r>
        <w:rPr>
          <w:sz w:val="28"/>
          <w:b/>
        </w:rPr>
        <w:t>院内采购</w:t>
      </w:r>
      <w:r>
        <w:rPr>
          <w:sz w:val="28"/>
          <w:b/>
        </w:rPr>
        <w:t>□   院外采购</w:t>
      </w:r>
      <w:r>
        <w:rPr>
          <w:sz w:val="28"/>
          <w:b/>
        </w:rPr>
        <w:t>☑</w:t>
      </w:r>
      <w:r>
        <w:rPr>
          <w:b/>
        </w:rPr>
        <w:t xml:space="preserve">      </w:t>
      </w:r>
    </w:p>
    <w:p>
      <w:pPr>
        <w:pStyle w:val="null3"/>
        <w:jc w:val="center"/>
      </w:pPr>
      <w:r>
        <w:rPr/>
        <w:t xml:space="preserve"> </w:t>
      </w:r>
    </w:p>
    <w:p>
      <w:pPr>
        <w:pStyle w:val="null3"/>
        <w:ind w:firstLine="2570"/>
        <w:jc w:val="both"/>
      </w:pPr>
      <w:r>
        <w:rPr>
          <w:sz w:val="28"/>
          <w:b/>
        </w:rPr>
        <w:t>项目名称：</w:t>
      </w:r>
      <w:r>
        <w:rPr>
          <w:sz w:val="28"/>
          <w:b/>
          <w:u w:val="single"/>
        </w:rPr>
        <w:t>中山市第二人民医院、中山市大茅医院</w:t>
      </w:r>
      <w:r>
        <w:rPr>
          <w:sz w:val="28"/>
          <w:b/>
          <w:u w:val="single"/>
        </w:rPr>
        <w:t>2026-2027年辅助</w:t>
      </w:r>
    </w:p>
    <w:p>
      <w:pPr>
        <w:pStyle w:val="null3"/>
        <w:ind w:firstLine="1405"/>
        <w:jc w:val="both"/>
      </w:pPr>
      <w:r>
        <w:rPr>
          <w:sz w:val="28"/>
          <w:b/>
          <w:u w:val="single"/>
        </w:rPr>
        <w:t>岗位购买服务项目</w:t>
      </w:r>
    </w:p>
    <w:p>
      <w:pPr>
        <w:pStyle w:val="null3"/>
        <w:jc w:val="both"/>
      </w:pPr>
      <w:r>
        <w:rPr>
          <w:sz w:val="28"/>
          <w:b/>
        </w:rPr>
        <w:t xml:space="preserve">          合同编号：</w:t>
      </w:r>
    </w:p>
    <w:p>
      <w:pPr>
        <w:pStyle w:val="null3"/>
        <w:jc w:val="both"/>
      </w:pPr>
      <w:r>
        <w:rPr>
          <w:sz w:val="28"/>
          <w:b/>
        </w:rPr>
        <w:t xml:space="preserve">           签约地点：</w:t>
      </w:r>
    </w:p>
    <w:p>
      <w:pPr>
        <w:pStyle w:val="null3"/>
        <w:jc w:val="both"/>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22"/>
        </w:rPr>
        <w:t>甲方：中山市大茅医院</w:t>
      </w:r>
      <w:r>
        <w:rPr>
          <w:sz w:val="22"/>
        </w:rPr>
        <w:t xml:space="preserve">   </w:t>
      </w:r>
    </w:p>
    <w:p>
      <w:pPr>
        <w:pStyle w:val="null3"/>
      </w:pPr>
      <w:r>
        <w:rPr/>
        <w:t xml:space="preserve"> </w:t>
      </w:r>
    </w:p>
    <w:p>
      <w:pPr>
        <w:pStyle w:val="null3"/>
        <w:jc w:val="both"/>
      </w:pPr>
      <w:r>
        <w:rPr>
          <w:sz w:val="22"/>
        </w:rPr>
        <w:t>乙方：</w:t>
      </w:r>
      <w:r>
        <w:rPr>
          <w:sz w:val="22"/>
        </w:rPr>
        <w:t>______________________</w:t>
      </w:r>
    </w:p>
    <w:p>
      <w:pPr>
        <w:pStyle w:val="null3"/>
        <w:ind w:firstLine="440"/>
        <w:jc w:val="both"/>
      </w:pPr>
      <w:r>
        <w:rPr>
          <w:sz w:val="22"/>
        </w:rPr>
        <w:t>根据</w:t>
      </w:r>
      <w:r>
        <w:rPr>
          <w:sz w:val="22"/>
          <w:b/>
        </w:rPr>
        <w:t>中山市第二人民医院、中山市大茅医院</w:t>
      </w:r>
      <w:r>
        <w:rPr>
          <w:sz w:val="22"/>
          <w:b/>
        </w:rPr>
        <w:t>2026-2027年辅助岗位购买服务项目</w:t>
      </w:r>
      <w:r>
        <w:rPr>
          <w:sz w:val="22"/>
        </w:rPr>
        <w:t>(采购代理编号：______________)的</w:t>
      </w:r>
      <w:r>
        <w:rPr>
          <w:sz w:val="22"/>
          <w:b/>
        </w:rPr>
        <w:t>☑</w:t>
      </w:r>
      <w:r>
        <w:rPr>
          <w:sz w:val="22"/>
          <w:b/>
        </w:rPr>
        <w:t>院外招标</w:t>
      </w:r>
      <w:r>
        <w:rPr>
          <w:sz w:val="22"/>
          <w:b/>
        </w:rPr>
        <w:t>□</w:t>
      </w:r>
      <w:r>
        <w:rPr>
          <w:sz w:val="22"/>
          <w:b/>
        </w:rPr>
        <w:t>院内</w:t>
      </w:r>
      <w:r>
        <w:rPr>
          <w:sz w:val="22"/>
          <w:b/>
        </w:rPr>
        <w:t>采购</w:t>
      </w:r>
      <w:r>
        <w:rPr>
          <w:sz w:val="22"/>
        </w:rPr>
        <w:t>成交</w:t>
      </w:r>
      <w:r>
        <w:rPr>
          <w:sz w:val="22"/>
        </w:rPr>
        <w:t>结果，按照《中华人民共和国政府采购法》及其实施条例、《中华人民共和国民法典》的规定，</w:t>
      </w:r>
      <w:r>
        <w:rPr>
          <w:sz w:val="22"/>
          <w:b/>
        </w:rPr>
        <w:t>中山市大茅医院</w:t>
      </w:r>
      <w:r>
        <w:rPr>
          <w:sz w:val="22"/>
        </w:rPr>
        <w:t>（以下简称甲方）与</w:t>
      </w:r>
      <w:r>
        <w:rPr>
          <w:sz w:val="22"/>
        </w:rPr>
        <w:t>____________（以下简称乙方）就乙方向甲方提供的设备和服务，经甲乙双方协商一致，签订本合同，共同遵守如下条款：</w:t>
      </w:r>
    </w:p>
    <w:p>
      <w:pPr>
        <w:pStyle w:val="null3"/>
        <w:jc w:val="both"/>
      </w:pPr>
      <w:r>
        <w:rPr>
          <w:sz w:val="22"/>
          <w:b/>
        </w:rPr>
        <w:t>一、合同总额</w:t>
      </w:r>
    </w:p>
    <w:p>
      <w:pPr>
        <w:pStyle w:val="null3"/>
        <w:ind w:firstLine="440"/>
        <w:jc w:val="both"/>
      </w:pPr>
      <w:r>
        <w:rPr>
          <w:sz w:val="22"/>
        </w:rPr>
        <w:t>项目总价</w:t>
      </w:r>
      <w:r>
        <w:rPr>
          <w:sz w:val="22"/>
        </w:rPr>
        <w:t>(含税)为人民币（大写）：</w:t>
      </w:r>
      <w:r>
        <w:rPr>
          <w:u w:val="single"/>
        </w:rPr>
        <w:t xml:space="preserve">         </w:t>
      </w:r>
      <w:r>
        <w:rPr>
          <w:sz w:val="22"/>
        </w:rPr>
        <w:t>元整（小写：</w:t>
      </w:r>
      <w:r>
        <w:rPr>
          <w:sz w:val="22"/>
        </w:rPr>
        <w:t>¥</w:t>
      </w:r>
      <w:r>
        <w:rPr>
          <w:u w:val="single"/>
        </w:rPr>
        <w:t xml:space="preserve">        </w:t>
      </w:r>
      <w:r>
        <w:rPr>
          <w:sz w:val="22"/>
        </w:rPr>
        <w:t>元），本合同总金额</w:t>
      </w:r>
      <w:r>
        <w:rPr>
          <w:sz w:val="22"/>
        </w:rPr>
        <w:t>包含</w:t>
      </w:r>
      <w:r>
        <w:rPr>
          <w:sz w:val="22"/>
        </w:rPr>
        <w:t>完成该项目发生的所有费用，且本合同执行期间合同总金额不变</w:t>
      </w:r>
      <w:r>
        <w:rPr>
          <w:sz w:val="22"/>
        </w:rPr>
        <w:t>，</w:t>
      </w:r>
      <w:r>
        <w:rPr>
          <w:sz w:val="22"/>
        </w:rPr>
        <w:t>具体费用包括但不限于以下：</w:t>
      </w:r>
    </w:p>
    <w:p>
      <w:pPr>
        <w:pStyle w:val="null3"/>
        <w:ind w:firstLine="440"/>
        <w:jc w:val="both"/>
      </w:pPr>
      <w:r>
        <w:rPr>
          <w:sz w:val="22"/>
          <w:color w:val="000000"/>
        </w:rPr>
        <w:t>1.</w:t>
      </w:r>
      <w:r>
        <w:rPr>
          <w:sz w:val="22"/>
          <w:color w:val="000000"/>
        </w:rPr>
        <w:t>辅助岗位费用：</w:t>
      </w:r>
      <w:r>
        <w:rPr>
          <w:sz w:val="22"/>
        </w:rPr>
        <w:t>包括但不限于辅助岗位服务人员工资、福利、养老保险、医疗保险（统筹）、工伤保险、失业保险、住房公积金、税费、政策性费用等。</w:t>
      </w:r>
    </w:p>
    <w:p>
      <w:pPr>
        <w:pStyle w:val="null3"/>
        <w:ind w:firstLine="440"/>
        <w:jc w:val="both"/>
      </w:pPr>
      <w:r>
        <w:rPr>
          <w:sz w:val="22"/>
        </w:rPr>
        <w:t>2.</w:t>
      </w:r>
      <w:r>
        <w:rPr>
          <w:sz w:val="22"/>
        </w:rPr>
        <w:t>其他费用：绩效奖励等。</w:t>
      </w:r>
    </w:p>
    <w:p>
      <w:pPr>
        <w:pStyle w:val="null3"/>
        <w:ind w:firstLine="440"/>
        <w:jc w:val="both"/>
      </w:pPr>
      <w:r>
        <w:rPr>
          <w:sz w:val="22"/>
        </w:rPr>
        <w:t>3.</w:t>
      </w:r>
      <w:r>
        <w:rPr>
          <w:sz w:val="22"/>
        </w:rPr>
        <w:t>综合管理服务费：</w:t>
      </w:r>
      <w:r>
        <w:rPr>
          <w:sz w:val="22"/>
          <w:u w:val="single"/>
        </w:rPr>
        <w:t xml:space="preserve">      </w:t>
      </w:r>
      <w:r>
        <w:rPr>
          <w:sz w:val="22"/>
          <w:color w:val="000000"/>
        </w:rPr>
        <w:t>元</w:t>
      </w:r>
      <w:r>
        <w:rPr>
          <w:sz w:val="22"/>
        </w:rPr>
        <w:t>/</w:t>
      </w:r>
      <w:r>
        <w:rPr>
          <w:sz w:val="22"/>
        </w:rPr>
        <w:t>月</w:t>
      </w:r>
      <w:r>
        <w:rPr>
          <w:sz w:val="22"/>
        </w:rPr>
        <w:t>/</w:t>
      </w:r>
      <w:r>
        <w:rPr>
          <w:sz w:val="22"/>
        </w:rPr>
        <w:t>人。</w:t>
      </w:r>
    </w:p>
    <w:p>
      <w:pPr>
        <w:pStyle w:val="null3"/>
        <w:ind w:firstLine="440"/>
        <w:jc w:val="both"/>
      </w:pPr>
      <w:r>
        <w:rPr>
          <w:sz w:val="22"/>
        </w:rPr>
        <w:t>注：上述费用均包含税费，最终税费计算需按合同总金额或相关税务规定为准</w:t>
      </w:r>
      <w:r>
        <w:rPr>
          <w:sz w:val="22"/>
        </w:rPr>
        <w:t>。</w:t>
      </w:r>
    </w:p>
    <w:p>
      <w:pPr>
        <w:pStyle w:val="null3"/>
        <w:ind w:firstLine="440"/>
        <w:jc w:val="both"/>
      </w:pPr>
      <w:r>
        <w:rPr>
          <w:sz w:val="22"/>
        </w:rPr>
        <w:t>4.中山市大茅医院2026-2027年辅助岗位具体费用如下：</w:t>
      </w:r>
    </w:p>
    <w:p>
      <w:pPr>
        <w:pStyle w:val="null3"/>
        <w:jc w:val="center"/>
      </w:pPr>
      <w:r>
        <w:rPr>
          <w:sz w:val="22"/>
          <w:b/>
        </w:rPr>
        <w:t>表</w:t>
      </w:r>
      <w:r>
        <w:rPr>
          <w:sz w:val="22"/>
          <w:b/>
        </w:rPr>
        <w:t xml:space="preserve">1 </w:t>
      </w:r>
      <w:r>
        <w:rPr>
          <w:sz w:val="22"/>
          <w:b/>
        </w:rPr>
        <w:t>中山市大茅医院辅助岗位费用上限</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700"/>
        <w:gridCol w:w="993"/>
        <w:gridCol w:w="1038"/>
        <w:gridCol w:w="1557"/>
        <w:gridCol w:w="880"/>
        <w:gridCol w:w="1129"/>
        <w:gridCol w:w="2009"/>
      </w:tblGrid>
      <w:tr>
        <w:tc>
          <w:tcPr>
            <w:tcW w:type="dxa" w:w="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9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岗位类别</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学历</w:t>
            </w:r>
          </w:p>
        </w:tc>
        <w:tc>
          <w:tcPr>
            <w:tcW w:type="dxa" w:w="1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专业（技能）要求</w:t>
            </w:r>
          </w:p>
        </w:tc>
        <w:tc>
          <w:tcPr>
            <w:tcW w:type="dxa" w:w="8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岗位</w:t>
            </w:r>
            <w:r>
              <w:rPr>
                <w:sz w:val="22"/>
                <w:color w:val="000000"/>
              </w:rPr>
              <w:t>数</w:t>
            </w:r>
          </w:p>
        </w:tc>
        <w:tc>
          <w:tcPr>
            <w:tcW w:type="dxa" w:w="11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辅助岗位费用上限（元</w:t>
            </w:r>
            <w:r>
              <w:rPr>
                <w:sz w:val="22"/>
              </w:rPr>
              <w:t>/</w:t>
            </w:r>
            <w:r>
              <w:rPr>
                <w:sz w:val="22"/>
              </w:rPr>
              <w:t>月</w:t>
            </w:r>
            <w:r>
              <w:rPr>
                <w:sz w:val="22"/>
                <w:color w:val="000000"/>
              </w:rPr>
              <w:t>）</w:t>
            </w:r>
          </w:p>
        </w:tc>
        <w:tc>
          <w:tcPr>
            <w:tcW w:type="dxa" w:w="20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备注</w:t>
            </w: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护理辅助岗位</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不限</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不限</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6800</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医疗辅助岗位</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大专</w:t>
            </w:r>
            <w:r>
              <w:rPr>
                <w:sz w:val="22"/>
                <w:color w:val="000000"/>
              </w:rPr>
              <w:t>（含）</w:t>
            </w:r>
            <w:r>
              <w:rPr>
                <w:sz w:val="22"/>
              </w:rPr>
              <w:t>以上</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具有全科医师资格。</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3850</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一周工作</w:t>
            </w:r>
            <w:r>
              <w:rPr>
                <w:sz w:val="22"/>
                <w:color w:val="000000"/>
              </w:rPr>
              <w:t>2</w:t>
            </w:r>
            <w:r>
              <w:rPr>
                <w:sz w:val="22"/>
                <w:color w:val="000000"/>
              </w:rPr>
              <w:t>天，每周六日上班。</w:t>
            </w:r>
          </w:p>
        </w:tc>
      </w:tr>
      <w:tr>
        <w:tc>
          <w:tcPr>
            <w:tcW w:type="dxa" w:w="7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后勤</w:t>
            </w:r>
            <w:r>
              <w:rPr>
                <w:sz w:val="22"/>
                <w:color w:val="000000"/>
              </w:rPr>
              <w:t>(</w:t>
            </w:r>
            <w:r>
              <w:rPr>
                <w:sz w:val="22"/>
                <w:color w:val="000000"/>
              </w:rPr>
              <w:t>含开车司机</w:t>
            </w:r>
            <w:r>
              <w:rPr>
                <w:sz w:val="22"/>
                <w:color w:val="000000"/>
              </w:rPr>
              <w:t>)</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不限</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具备机动车驾驶证、电工证。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8950</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负责车辆管理和协助医院消防安全工作、医院办理病人转运、病人过世身后事处理及其他临时性工作。</w:t>
            </w:r>
          </w:p>
        </w:tc>
      </w:tr>
      <w:tr>
        <w:tc>
          <w:tcPr>
            <w:tcW w:type="dxa" w:w="700"/>
            <w:vMerge/>
            <w:tcBorders>
              <w:top w:val="none" w:color="000000" w:sz="4"/>
              <w:left w:val="single" w:color="000000" w:sz="4"/>
              <w:bottom w:val="single" w:color="000000" w:sz="4"/>
              <w:right w:val="single" w:color="000000" w:sz="4"/>
            </w:tcBorders>
          </w:tcP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后勤（含开船司机）</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不限</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具有船舶驾驶证。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5200</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负责船只管理及其他临时性工作。</w:t>
            </w:r>
          </w:p>
        </w:tc>
      </w:tr>
    </w:tbl>
    <w:p>
      <w:pPr>
        <w:pStyle w:val="null3"/>
        <w:ind w:firstLine="440"/>
        <w:jc w:val="both"/>
      </w:pPr>
      <w:r>
        <w:rPr>
          <w:sz w:val="22"/>
        </w:rPr>
        <w:t>注：</w:t>
      </w:r>
      <w:r>
        <w:rPr>
          <w:sz w:val="22"/>
        </w:rPr>
        <w:t>1.</w:t>
      </w:r>
      <w:r>
        <w:rPr>
          <w:sz w:val="22"/>
        </w:rPr>
        <w:t>以上岗位和岗位数为预估数量，甲方可根据医院实际需求作适当增减调整，结算以实际岗位数为准。</w:t>
      </w:r>
    </w:p>
    <w:p>
      <w:pPr>
        <w:pStyle w:val="null3"/>
        <w:ind w:firstLine="440"/>
        <w:jc w:val="both"/>
      </w:pPr>
      <w:r>
        <w:rPr>
          <w:sz w:val="22"/>
        </w:rPr>
        <w:t>2.</w:t>
      </w:r>
      <w:r>
        <w:rPr>
          <w:sz w:val="22"/>
        </w:rPr>
        <w:t>以上“辅助岗位费用上限价”仅作为项目投标经营成本估算的参考依据，实际费用以</w:t>
      </w:r>
      <w:r>
        <w:rPr>
          <w:sz w:val="22"/>
        </w:rPr>
        <w:t>甲方</w:t>
      </w:r>
      <w:r>
        <w:rPr>
          <w:sz w:val="22"/>
        </w:rPr>
        <w:t>审核为准。本项目执行期间，由</w:t>
      </w:r>
      <w:r>
        <w:rPr>
          <w:sz w:val="22"/>
        </w:rPr>
        <w:t>甲方</w:t>
      </w:r>
      <w:r>
        <w:rPr>
          <w:sz w:val="22"/>
        </w:rPr>
        <w:t>制定工作人员的岗位薪资核发方案，</w:t>
      </w:r>
      <w:r>
        <w:rPr>
          <w:sz w:val="22"/>
        </w:rPr>
        <w:t>乙方</w:t>
      </w:r>
      <w:r>
        <w:rPr>
          <w:sz w:val="22"/>
        </w:rPr>
        <w:t>按方案进行考核、造册，每月报</w:t>
      </w:r>
      <w:r>
        <w:rPr>
          <w:sz w:val="22"/>
        </w:rPr>
        <w:t>甲方</w:t>
      </w:r>
      <w:r>
        <w:rPr>
          <w:sz w:val="22"/>
        </w:rPr>
        <w:t>审核，审核通过后乙方进行发放。合同履行期间，</w:t>
      </w:r>
      <w:r>
        <w:rPr>
          <w:sz w:val="22"/>
        </w:rPr>
        <w:t>乙方</w:t>
      </w:r>
      <w:r>
        <w:rPr>
          <w:sz w:val="22"/>
        </w:rPr>
        <w:t>需根据各岗位考核实际，向</w:t>
      </w:r>
      <w:r>
        <w:rPr>
          <w:sz w:val="22"/>
        </w:rPr>
        <w:t>甲方</w:t>
      </w:r>
      <w:r>
        <w:rPr>
          <w:sz w:val="22"/>
        </w:rPr>
        <w:t>提交进一步优化方案的意见或建议，协助</w:t>
      </w:r>
      <w:r>
        <w:rPr>
          <w:sz w:val="22"/>
        </w:rPr>
        <w:t>甲方</w:t>
      </w:r>
      <w:r>
        <w:rPr>
          <w:sz w:val="22"/>
        </w:rPr>
        <w:t>完善岗位薪资核发方案。</w:t>
      </w:r>
    </w:p>
    <w:p>
      <w:pPr>
        <w:pStyle w:val="null3"/>
        <w:jc w:val="center"/>
      </w:pPr>
      <w:r>
        <w:rPr>
          <w:sz w:val="22"/>
          <w:b/>
        </w:rPr>
        <w:t>二、合同服务期</w:t>
      </w:r>
    </w:p>
    <w:p>
      <w:pPr>
        <w:pStyle w:val="null3"/>
        <w:ind w:firstLine="440"/>
        <w:jc w:val="both"/>
      </w:pPr>
      <w:r>
        <w:rPr>
          <w:sz w:val="22"/>
        </w:rPr>
        <w:t>合同服务期限：</w:t>
      </w:r>
      <w:r>
        <w:rPr>
          <w:u w:val="single"/>
        </w:rPr>
        <w:t xml:space="preserve">    </w:t>
      </w:r>
      <w:r>
        <w:rPr>
          <w:sz w:val="22"/>
        </w:rPr>
        <w:t>年</w:t>
      </w:r>
      <w:r>
        <w:rPr>
          <w:u w:val="single"/>
        </w:rPr>
        <w:t xml:space="preserve">   </w:t>
      </w:r>
      <w:r>
        <w:rPr>
          <w:sz w:val="22"/>
        </w:rPr>
        <w:t>月</w:t>
      </w:r>
      <w:r>
        <w:rPr>
          <w:u w:val="single"/>
        </w:rPr>
        <w:t xml:space="preserve">   </w:t>
      </w:r>
      <w:r>
        <w:rPr>
          <w:sz w:val="22"/>
        </w:rPr>
        <w:t>日至</w:t>
      </w:r>
      <w:r>
        <w:rPr>
          <w:u w:val="single"/>
        </w:rPr>
        <w:t xml:space="preserve">    </w:t>
      </w:r>
      <w:r>
        <w:rPr>
          <w:sz w:val="22"/>
        </w:rPr>
        <w:t>年</w:t>
      </w:r>
      <w:r>
        <w:rPr>
          <w:u w:val="single"/>
        </w:rPr>
        <w:t xml:space="preserve">   </w:t>
      </w:r>
      <w:r>
        <w:rPr>
          <w:sz w:val="22"/>
        </w:rPr>
        <w:t>月</w:t>
      </w:r>
      <w:r>
        <w:rPr>
          <w:u w:val="single"/>
        </w:rPr>
        <w:t xml:space="preserve">   </w:t>
      </w:r>
      <w:r>
        <w:rPr>
          <w:sz w:val="22"/>
        </w:rPr>
        <w:t>日，共</w:t>
      </w:r>
      <w:r>
        <w:rPr>
          <w:sz w:val="22"/>
        </w:rPr>
        <w:t>24个月，</w:t>
      </w:r>
      <w:r>
        <w:rPr>
          <w:sz w:val="22"/>
        </w:rPr>
        <w:t>具体起止期限以</w:t>
      </w:r>
      <w:r>
        <w:rPr>
          <w:sz w:val="22"/>
        </w:rPr>
        <w:t>本</w:t>
      </w:r>
      <w:r>
        <w:rPr>
          <w:sz w:val="22"/>
        </w:rPr>
        <w:t>合同约定为准。合同试用期为</w:t>
      </w:r>
      <w:r>
        <w:rPr>
          <w:sz w:val="22"/>
        </w:rPr>
        <w:t>2个月，若乙方在试用期</w:t>
      </w:r>
      <w:r>
        <w:rPr>
          <w:sz w:val="22"/>
        </w:rPr>
        <w:t>内任意</w:t>
      </w:r>
      <w:r>
        <w:rPr>
          <w:sz w:val="22"/>
        </w:rPr>
        <w:t>一个月考核不合格的则视为乙方</w:t>
      </w:r>
      <w:r>
        <w:rPr>
          <w:sz w:val="22"/>
        </w:rPr>
        <w:t>不具备履约能力</w:t>
      </w:r>
      <w:r>
        <w:rPr>
          <w:sz w:val="22"/>
        </w:rPr>
        <w:t>，甲方有权终止合同。</w:t>
      </w:r>
    </w:p>
    <w:p>
      <w:pPr>
        <w:pStyle w:val="null3"/>
        <w:ind w:firstLine="442"/>
        <w:jc w:val="both"/>
      </w:pPr>
      <w:r>
        <w:rPr>
          <w:sz w:val="22"/>
          <w:b/>
        </w:rPr>
        <w:t>三、服务内容</w:t>
      </w:r>
    </w:p>
    <w:p>
      <w:pPr>
        <w:pStyle w:val="null3"/>
        <w:ind w:firstLine="442"/>
        <w:jc w:val="left"/>
      </w:pPr>
      <w:r>
        <w:rPr>
          <w:sz w:val="22"/>
          <w:b/>
        </w:rPr>
        <w:t>（</w:t>
      </w:r>
      <w:r>
        <w:rPr>
          <w:sz w:val="22"/>
          <w:b/>
        </w:rPr>
        <w:t>一</w:t>
      </w:r>
      <w:r>
        <w:rPr>
          <w:sz w:val="22"/>
          <w:b/>
        </w:rPr>
        <w:t>）</w:t>
      </w:r>
      <w:r>
        <w:rPr>
          <w:sz w:val="22"/>
          <w:b/>
        </w:rPr>
        <w:t>人员配置</w:t>
      </w:r>
      <w:r>
        <w:rPr>
          <w:sz w:val="22"/>
          <w:b/>
        </w:rPr>
        <w:t>与技能</w:t>
      </w:r>
      <w:r>
        <w:rPr>
          <w:sz w:val="22"/>
          <w:b/>
        </w:rPr>
        <w:t>要求</w:t>
      </w:r>
    </w:p>
    <w:p>
      <w:pPr>
        <w:pStyle w:val="null3"/>
        <w:ind w:firstLine="442"/>
        <w:jc w:val="center"/>
      </w:pPr>
      <w:r>
        <w:rPr>
          <w:sz w:val="22"/>
          <w:b/>
        </w:rPr>
        <w:t>表</w:t>
      </w:r>
      <w:r>
        <w:rPr>
          <w:sz w:val="22"/>
          <w:b/>
        </w:rPr>
        <w:t>2 中山市大茅医院2026-2027年辅助岗位要求</w:t>
      </w:r>
    </w:p>
    <w:tbl>
      <w:tblPr>
        <w:tblW w:w="0" w:type="auto"/>
        <w:tblBorders>
          <w:top w:val="none" w:color="000000" w:sz="4"/>
          <w:left w:val="none" w:color="000000" w:sz="4"/>
          <w:bottom w:val="none" w:color="000000" w:sz="4"/>
          <w:right w:val="none" w:color="000000" w:sz="4"/>
          <w:insideH w:val="none"/>
          <w:insideV w:val="none"/>
        </w:tblBorders>
      </w:tblPr>
      <w:tblGrid>
        <w:gridCol w:w="537"/>
        <w:gridCol w:w="661"/>
        <w:gridCol w:w="661"/>
        <w:gridCol w:w="730"/>
        <w:gridCol w:w="633"/>
        <w:gridCol w:w="826"/>
        <w:gridCol w:w="1019"/>
        <w:gridCol w:w="3223"/>
      </w:tblGrid>
      <w:tr>
        <w:tc>
          <w:tcPr>
            <w:tcW w:type="dxa" w:w="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岗位类别</w:t>
            </w:r>
          </w:p>
        </w:tc>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学历</w:t>
            </w:r>
          </w:p>
        </w:tc>
        <w:tc>
          <w:tcPr>
            <w:tcW w:type="dxa" w:w="7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职称要求</w:t>
            </w:r>
          </w:p>
        </w:tc>
        <w:tc>
          <w:tcPr>
            <w:tcW w:type="dxa" w:w="6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人数</w:t>
            </w:r>
          </w:p>
        </w:tc>
        <w:tc>
          <w:tcPr>
            <w:tcW w:type="dxa" w:w="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专业（技能）要求</w:t>
            </w:r>
          </w:p>
        </w:tc>
        <w:tc>
          <w:tcPr>
            <w:tcW w:type="dxa" w:w="10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岗位要求</w:t>
            </w:r>
          </w:p>
        </w:tc>
        <w:tc>
          <w:tcPr>
            <w:tcW w:type="dxa" w:w="3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工作职责</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护理辅助岗位</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不限</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不限</w:t>
            </w:r>
          </w:p>
        </w:tc>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不限</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具备护理工作经验，责任心强，有耐心</w:t>
            </w:r>
          </w:p>
        </w:tc>
        <w:tc>
          <w:tcPr>
            <w:tcW w:type="dxa" w:w="3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协助医院麻风病康复者生活护理工作，具体包含：负责采购康复者生鲜食材及所需用品，照料有需求康复者的饮食起居</w:t>
            </w:r>
            <w:r>
              <w:rPr>
                <w:sz w:val="22"/>
                <w:color w:val="000000"/>
              </w:rPr>
              <w:t>,岛上值班值守（每周轮值1次），负责重症无法自理能力康复者身体清洁护理，包括洗澡、剪指甲等，协助康复者外出就医转运和办理出入院手续等工作。</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医疗辅助岗位</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大专</w:t>
            </w:r>
            <w:r>
              <w:rPr>
                <w:sz w:val="22"/>
                <w:color w:val="000000"/>
              </w:rPr>
              <w:t>（含）</w:t>
            </w:r>
            <w:r>
              <w:rPr>
                <w:sz w:val="22"/>
                <w:color w:val="000000"/>
              </w:rPr>
              <w:t>以上</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初级</w:t>
            </w:r>
            <w:r>
              <w:rPr>
                <w:sz w:val="22"/>
                <w:color w:val="000000"/>
              </w:rPr>
              <w:t>（含）</w:t>
            </w:r>
            <w:r>
              <w:rPr>
                <w:sz w:val="22"/>
                <w:color w:val="000000"/>
              </w:rPr>
              <w:t>以上</w:t>
            </w:r>
          </w:p>
        </w:tc>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具有全科医师资格</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2年工作经验，责任心强，有耐心，接受周六日上班</w:t>
            </w:r>
          </w:p>
        </w:tc>
        <w:tc>
          <w:tcPr>
            <w:tcW w:type="dxa" w:w="3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协助医院麻风康复者医疗工作，具体包含：病人查房工作，进行一般体格检查，包括量血压等，每天查房不少于</w:t>
            </w:r>
            <w:r>
              <w:rPr>
                <w:sz w:val="22"/>
                <w:color w:val="000000"/>
              </w:rPr>
              <w:t>1次，对重点患者每天不少于2次；对患病康复者进行问诊开药，并书写门诊病历；负责了解病人身体、疾病等情况并对患者进行老年慢性病健康宣教等工作。一周工作2天，每周六日上班。</w:t>
            </w:r>
          </w:p>
        </w:tc>
      </w:tr>
      <w:tr>
        <w:tc>
          <w:tcPr>
            <w:tcW w:type="dxa" w:w="5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后勤</w:t>
            </w:r>
            <w:r>
              <w:rPr>
                <w:sz w:val="22"/>
                <w:color w:val="000000"/>
              </w:rPr>
              <w:t>(含开车司机)</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不限</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不限</w:t>
            </w:r>
          </w:p>
        </w:tc>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具备机动车驾驶证，电工证</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组织纪律性强，能吃苦耐劳</w:t>
            </w:r>
          </w:p>
        </w:tc>
        <w:tc>
          <w:tcPr>
            <w:tcW w:type="dxa" w:w="3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负责医院公务用车出车运送及其它后勤管理工作，具体包含：</w:t>
            </w:r>
            <w:r>
              <w:rPr>
                <w:sz w:val="22"/>
                <w:color w:val="000000"/>
              </w:rPr>
              <w:t xml:space="preserve">                                                               </w:t>
            </w:r>
            <w:r>
              <w:rPr>
                <w:sz w:val="22"/>
                <w:color w:val="000000"/>
              </w:rPr>
              <w:t>1.日常性工作：负责工作日员工上下班，每日往返至少1次，路径：中山市第二人民医院停车场-南朗镇红树林码头；负责车辆管理，包括车辆年审、维修、保养，登记车辆使用管理台帐，每月移交医院后勤负责人检查。协助医院消防安全工作，包括开展消防培训、演练、检查，监管全院水电维护落实；协助医院办理病人转运、物资转运、病人过世身后事处理等工作。</w:t>
            </w:r>
            <w:r>
              <w:br/>
            </w:r>
            <w:r>
              <w:rPr>
                <w:sz w:val="22"/>
                <w:color w:val="000000"/>
              </w:rPr>
              <w:t>2.临时性工作：配合工作人员非工作时间临时性上岛工作的接送，恶劣天气或台风天，服从医院安排值班值守等。</w:t>
            </w:r>
          </w:p>
        </w:tc>
      </w:tr>
      <w:tr>
        <w:tc>
          <w:tcPr>
            <w:tcW w:type="dxa" w:w="537"/>
            <w:vMerge/>
            <w:tcBorders>
              <w:top w:val="none" w:color="000000" w:sz="4"/>
              <w:left w:val="single" w:color="000000" w:sz="4"/>
              <w:bottom w:val="single" w:color="000000" w:sz="4"/>
              <w:right w:val="single" w:color="000000" w:sz="4"/>
            </w:tcBorders>
          </w:tc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后勤（含开船司机）</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不限</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不限</w:t>
            </w:r>
          </w:p>
        </w:tc>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具有船舶驾驶证</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组织纪律性强，能吃苦耐劳</w:t>
            </w:r>
          </w:p>
        </w:tc>
        <w:tc>
          <w:tcPr>
            <w:tcW w:type="dxa" w:w="3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负责医院快艇出船运送、管理及其它后勤管理工作具体包含：</w:t>
            </w:r>
            <w:r>
              <w:rPr>
                <w:sz w:val="22"/>
                <w:color w:val="000000"/>
              </w:rPr>
              <w:t xml:space="preserve">                                                              </w:t>
            </w:r>
            <w:r>
              <w:rPr>
                <w:sz w:val="22"/>
                <w:color w:val="000000"/>
              </w:rPr>
              <w:t>1.日常性工作：负责工作日员工上下班，每日往返至少1次，路径：南朗镇红树林码头-南朗镇大茅医院码头；负责船只管理，包括船只使用情况和故障情况，登记船只使用管理台帐等工作。</w:t>
            </w:r>
            <w:r>
              <w:br/>
            </w:r>
            <w:r>
              <w:rPr>
                <w:sz w:val="22"/>
                <w:color w:val="000000"/>
              </w:rPr>
              <w:t>2.临时性工作：负责外出就医病人转运和物资转运、病人探访、慰问、检查、志愿服务人员等出船接送（含周六日）；恶劣天气或台风天，服从医院安排值班值守等。</w:t>
            </w:r>
          </w:p>
        </w:tc>
      </w:tr>
    </w:tbl>
    <w:p>
      <w:pPr>
        <w:pStyle w:val="null3"/>
        <w:ind w:firstLine="440"/>
        <w:jc w:val="both"/>
      </w:pPr>
      <w:r>
        <w:rPr>
          <w:sz w:val="22"/>
          <w:b/>
        </w:rPr>
        <w:t>（</w:t>
      </w:r>
      <w:r>
        <w:rPr>
          <w:sz w:val="22"/>
          <w:b/>
        </w:rPr>
        <w:t>二</w:t>
      </w:r>
      <w:r>
        <w:rPr>
          <w:sz w:val="22"/>
          <w:b/>
        </w:rPr>
        <w:t>）</w:t>
      </w:r>
      <w:r>
        <w:rPr>
          <w:sz w:val="22"/>
          <w:b/>
        </w:rPr>
        <w:t>项目要求</w:t>
      </w:r>
    </w:p>
    <w:p>
      <w:pPr>
        <w:pStyle w:val="null3"/>
        <w:ind w:firstLine="440"/>
        <w:jc w:val="both"/>
      </w:pPr>
      <w:r>
        <w:rPr>
          <w:sz w:val="22"/>
        </w:rPr>
        <w:t>1</w:t>
      </w:r>
      <w:r>
        <w:rPr>
          <w:sz w:val="22"/>
        </w:rPr>
        <w:t>.</w:t>
      </w:r>
      <w:r>
        <w:rPr>
          <w:sz w:val="22"/>
        </w:rPr>
        <w:t>乙方须与派驻服务人员签订劳动合同，建立规范的劳动关系，并负责劳动合同管理</w:t>
      </w:r>
      <w:r>
        <w:rPr>
          <w:sz w:val="22"/>
        </w:rPr>
        <w:t>(包括员工资料录入、招用工手续的办理、办理离职手续、员工离职面谈等)。</w:t>
      </w:r>
    </w:p>
    <w:p>
      <w:pPr>
        <w:pStyle w:val="null3"/>
        <w:ind w:firstLine="440"/>
        <w:jc w:val="both"/>
      </w:pPr>
      <w:r>
        <w:rPr>
          <w:sz w:val="22"/>
        </w:rPr>
        <w:t>2.乙方与派驻服务人员签订劳动合同前必须按照国家相关保密规定，分别与甲方、派驻服务人员签订保密协议，保守甲方的工作秘密。派驻服务人员签订的保密协议，乙方需将复印件交给甲方备案；乙方确保派驻服务人员保守甲方所有与业务工作相关的秘密，严禁泄露给无关的第三人 (包括乙方单位里与本项目无关的人员) 。因乙方保密履责不到位而造成不良影响和损失的，甲方有权追究乙方法律责任。</w:t>
      </w:r>
    </w:p>
    <w:p>
      <w:pPr>
        <w:pStyle w:val="null3"/>
        <w:ind w:firstLine="440"/>
        <w:jc w:val="both"/>
      </w:pPr>
      <w:r>
        <w:rPr>
          <w:sz w:val="22"/>
        </w:rPr>
        <w:t>3.乙方负责整理派驻服务人员人事档案管理 (纸质档案材料的收集、鉴别、整理、归档和保管，办理查阅和传递)，为派驻服务人员建立人员信息库，人员信息库内容基本包括：姓名、身份证号、出生日期、性别、籍贯、出生地，户口所在地，家庭住址、联系电话、学历 (位) 情况 (所学专业、毕业学校、毕业时间)、婚育及配偶情况、政治面貌、来院日期、职称晋升情况、工作岗位和劳动合同、劳动关系档案编号等，应及时更新并维护人员信息，并交给甲方进行备案。</w:t>
      </w:r>
    </w:p>
    <w:p>
      <w:pPr>
        <w:pStyle w:val="null3"/>
        <w:ind w:firstLine="440"/>
        <w:jc w:val="both"/>
      </w:pPr>
      <w:r>
        <w:rPr>
          <w:sz w:val="22"/>
        </w:rPr>
        <w:t>4.所有派驻服务人员入院服务时需经体检合格方可上岗，因突发公共事件或特殊岗位需要对员工身体条件或健康申报有特殊要求的，按医院规定执行。</w:t>
      </w:r>
    </w:p>
    <w:p>
      <w:pPr>
        <w:pStyle w:val="null3"/>
        <w:ind w:firstLine="440"/>
        <w:jc w:val="both"/>
      </w:pPr>
      <w:r>
        <w:rPr>
          <w:sz w:val="22"/>
        </w:rPr>
        <w:t>5.乙方选派的人员必须符合甲方对该岗位的要求并做好派驻服务人员的岗前培训工作，拟派服务人员须经甲方审核确认后方能上岗。未经甲方审核确认的人员，甲方不接受其工作安排，乙方与其签订劳动合同而承担的法律责任和因此造成的一切损失与甲方无关。</w:t>
      </w:r>
    </w:p>
    <w:p>
      <w:pPr>
        <w:pStyle w:val="null3"/>
        <w:ind w:firstLine="440"/>
        <w:jc w:val="both"/>
      </w:pPr>
      <w:r>
        <w:rPr>
          <w:sz w:val="22"/>
        </w:rPr>
        <w:t>6.为确保乙方对项目提供的服务质量，乙方须为本项目建立管理团队，为</w:t>
      </w:r>
      <w:r>
        <w:rPr>
          <w:sz w:val="22"/>
        </w:rPr>
        <w:t>甲方</w:t>
      </w:r>
      <w:r>
        <w:rPr>
          <w:sz w:val="22"/>
        </w:rPr>
        <w:t>设置</w:t>
      </w:r>
      <w:r>
        <w:rPr>
          <w:sz w:val="22"/>
        </w:rPr>
        <w:t>1名项目负责人，负责日常事务管理，协调处理与甲方之间的关系。加强对派驻服务人员的管理和协助办理相关需求等，及时处理和协调甲方与派驻服务人员之间的工作管理纠纷。</w:t>
      </w:r>
    </w:p>
    <w:p>
      <w:pPr>
        <w:pStyle w:val="null3"/>
        <w:ind w:firstLine="440"/>
        <w:jc w:val="both"/>
      </w:pPr>
      <w:r>
        <w:rPr>
          <w:sz w:val="22"/>
        </w:rPr>
        <w:t>7.乙方负责派驻服务人员职称评审申报、教育培训、社会保险、住房公积金购买/办理/转移、计划生育管理、工伤办理以及所有相关保险理赔事务等人事劳资管理工作并承担相应的责任。</w:t>
      </w:r>
    </w:p>
    <w:p>
      <w:pPr>
        <w:pStyle w:val="null3"/>
        <w:ind w:firstLine="440"/>
        <w:jc w:val="both"/>
      </w:pPr>
      <w:r>
        <w:rPr>
          <w:sz w:val="22"/>
        </w:rPr>
        <w:t>8.服务期内发生各种事故：包括但不限于服务人员的人身及财产安全、交通、防火和劳资纠纷 (包括乙方与服务人员解除劳动合同的补偿或赔偿) 等事件均由乙方负责处理 (包括但不限于协商、调解、仲裁、诉讼等) ，并承担相应责任及费用，不得影响本项目的正常运作；如因此造成甲方损失的，乙方还应赔偿甲方遭受的一切损失。</w:t>
      </w:r>
    </w:p>
    <w:p>
      <w:pPr>
        <w:pStyle w:val="null3"/>
        <w:ind w:firstLine="440"/>
        <w:jc w:val="both"/>
      </w:pPr>
      <w:r>
        <w:rPr>
          <w:sz w:val="22"/>
        </w:rPr>
        <w:t>9.在服务期内，如出现三期员工（孕期、产期、哺乳期）的，根据甲方需求，需安排其他人员对上述人员进行顶岗；如派驻服务人员全年度病假累计超过30天、事假累计超过15天的，甲方有权要求安排人员顶岗或更换该人员；以上顶岗所产生的费用由乙方负责。</w:t>
      </w:r>
    </w:p>
    <w:p>
      <w:pPr>
        <w:pStyle w:val="null3"/>
        <w:ind w:firstLine="440"/>
        <w:jc w:val="both"/>
      </w:pPr>
      <w:r>
        <w:rPr>
          <w:sz w:val="22"/>
        </w:rPr>
        <w:t>10.乙方需根据甲方的需求，制定科学合理的服务人员考核方案，根据使用科室实际需求每月或每季度对服务人员进行考核，考核结果运用于奖励性绩效发放等；出现以下情况的各采购单位有权要求乙方更换派驻服务人员：</w:t>
      </w:r>
    </w:p>
    <w:p>
      <w:pPr>
        <w:pStyle w:val="null3"/>
        <w:ind w:firstLine="440"/>
        <w:jc w:val="both"/>
      </w:pPr>
      <w:r>
        <w:rPr>
          <w:sz w:val="22"/>
        </w:rPr>
        <w:t>10.1.甲方使用科室核心小组有3/4或以上人数对乙方派驻服务人员的服务质量不满意的。</w:t>
      </w:r>
    </w:p>
    <w:p>
      <w:pPr>
        <w:pStyle w:val="null3"/>
        <w:ind w:firstLine="440"/>
        <w:jc w:val="both"/>
      </w:pPr>
      <w:r>
        <w:rPr>
          <w:sz w:val="22"/>
        </w:rPr>
        <w:t>10.</w:t>
      </w:r>
      <w:r>
        <w:rPr>
          <w:sz w:val="22"/>
        </w:rPr>
        <w:t>2</w:t>
      </w:r>
      <w:r>
        <w:rPr>
          <w:sz w:val="22"/>
        </w:rPr>
        <w:t>.乙方须在收到甲方书面通知后15个工作日内予以更换。具体的人员考核标准可以由甲方与乙方签订服务合同时，参照医院规章制度、处罚条款，咨询各用人部门后制定实施。</w:t>
      </w:r>
    </w:p>
    <w:p>
      <w:pPr>
        <w:pStyle w:val="null3"/>
        <w:ind w:firstLine="440"/>
        <w:jc w:val="both"/>
      </w:pPr>
      <w:r>
        <w:rPr>
          <w:sz w:val="22"/>
        </w:rPr>
        <w:t>11.若因派驻服务人员劳动合同终止 (或解除) 所产生的经济补偿或经济赔偿等相关费用由乙方承担。</w:t>
      </w:r>
    </w:p>
    <w:p>
      <w:pPr>
        <w:pStyle w:val="null3"/>
        <w:ind w:firstLine="440"/>
        <w:jc w:val="both"/>
      </w:pPr>
      <w:r>
        <w:rPr>
          <w:sz w:val="22"/>
        </w:rPr>
        <w:t>12.因派驻服务人员辞职而须更换人员的，招聘工作以及由此产生的相关费用由乙方负责。</w:t>
      </w:r>
    </w:p>
    <w:p>
      <w:pPr>
        <w:pStyle w:val="null3"/>
        <w:ind w:firstLine="440"/>
        <w:jc w:val="both"/>
      </w:pPr>
      <w:r>
        <w:rPr>
          <w:sz w:val="22"/>
        </w:rPr>
        <w:t>13.乙方支付给派驻服务人员的薪酬必须公开透明，每个月支付的所有薪酬费用资料 (包括工资、社保、住房公积金以及相关福利待遇) 必须交由甲方备案。如甲方发现乙方所支付的薪酬不符合标准或支付的薪酬账目虚假，乙方将承担一切的法律责任，且甲方有权终止合同并要求乙方支付合同金额的1%作为违约金；如发现所支付的薪酬存在违反劳动合同法等相关法律法规损害劳动者合法权益行为，甲方可要求限期改正，若乙方不予以改正，甲方有权不予支付当月服务费，情节严重的，甲方有权终止合同。</w:t>
      </w:r>
    </w:p>
    <w:p>
      <w:pPr>
        <w:pStyle w:val="null3"/>
        <w:ind w:firstLine="440"/>
        <w:jc w:val="both"/>
      </w:pPr>
      <w:r>
        <w:rPr>
          <w:sz w:val="22"/>
        </w:rPr>
        <w:t>14.服务期间，如甲方对个别派驻服务人员进行奖励的，乙方须将奖励全部给该服务人员。</w:t>
      </w:r>
    </w:p>
    <w:p>
      <w:pPr>
        <w:pStyle w:val="null3"/>
        <w:ind w:firstLine="440"/>
        <w:jc w:val="both"/>
      </w:pPr>
      <w:r>
        <w:rPr>
          <w:sz w:val="22"/>
        </w:rPr>
        <w:t>15.乙方负责派驻服务人员在甲方单位服务期间出现意外伤害死亡、疾病住院、劳动关系解除等意外赔偿 (按照劳动合同法相关规定赔偿，乙方须负责办理相关手续)。</w:t>
      </w:r>
    </w:p>
    <w:p>
      <w:pPr>
        <w:pStyle w:val="null3"/>
        <w:ind w:firstLine="440"/>
        <w:jc w:val="both"/>
      </w:pPr>
      <w:r>
        <w:rPr>
          <w:sz w:val="22"/>
        </w:rPr>
        <w:t>16.乙方有义务按甲方要求，督促派驻服务人员严格遵守国家法律法规以及甲方的规章制度、管理规范和劳动纪律、忠于职守、文明礼貌、服从和执行采购单位的工作安排和调度，并接受采购单位管理人员的检查监督。</w:t>
      </w:r>
    </w:p>
    <w:p>
      <w:pPr>
        <w:pStyle w:val="null3"/>
        <w:ind w:firstLine="440"/>
        <w:jc w:val="both"/>
      </w:pPr>
      <w:r>
        <w:rPr>
          <w:sz w:val="22"/>
        </w:rPr>
        <w:t>17.派驻服务人员不服从甲方日常管理的，甲方有权依据有关管理规定通知乙方进行相应的处罚。</w:t>
      </w:r>
    </w:p>
    <w:p>
      <w:pPr>
        <w:pStyle w:val="null3"/>
        <w:ind w:firstLine="440"/>
        <w:jc w:val="both"/>
      </w:pPr>
      <w:r>
        <w:rPr>
          <w:sz w:val="22"/>
        </w:rPr>
        <w:t>18.派驻服务人员违反甲方劳动纪律或规章制度，甲方可视情扣减乙方当月的服务费用。</w:t>
      </w:r>
    </w:p>
    <w:p>
      <w:pPr>
        <w:pStyle w:val="null3"/>
        <w:ind w:firstLine="440"/>
        <w:jc w:val="both"/>
      </w:pPr>
      <w:r>
        <w:rPr>
          <w:sz w:val="22"/>
        </w:rPr>
        <w:t>19.因乙方工作失误造成派驻服务人员经济损失的，所产生的损失及后果由乙方承担。</w:t>
      </w:r>
    </w:p>
    <w:p>
      <w:pPr>
        <w:pStyle w:val="null3"/>
        <w:ind w:firstLine="440"/>
        <w:jc w:val="both"/>
      </w:pPr>
      <w:r>
        <w:rPr>
          <w:sz w:val="22"/>
        </w:rPr>
        <w:t>20.如因乙方引起的劳资纠纷问题而影响甲方正常工作的，甲方有权要求乙方更换符合要求的派驻服务人员以确保正常提供服务，所产生的费用由乙方承担。</w:t>
      </w:r>
    </w:p>
    <w:p>
      <w:pPr>
        <w:pStyle w:val="null3"/>
        <w:ind w:firstLine="440"/>
        <w:jc w:val="both"/>
      </w:pPr>
      <w:r>
        <w:rPr>
          <w:sz w:val="22"/>
        </w:rPr>
        <w:t>21.甲方对乙方的服务实施活动进行全过程监督、检查和管理，负责项目的决策和总体监督，对项目宏观的把握和整体推进。</w:t>
      </w:r>
    </w:p>
    <w:p>
      <w:pPr>
        <w:pStyle w:val="null3"/>
        <w:ind w:firstLine="440"/>
        <w:jc w:val="both"/>
      </w:pPr>
      <w:r>
        <w:rPr>
          <w:sz w:val="22"/>
        </w:rPr>
        <w:t>22.乙方必须就甲方提供的全部内容和服务要求做出回应，提供切合该服务项目的整体解决方案，并在项目范围内完成指定的工作和负责解决全部的业务问题。乙方必须对甲方提出的有关问题和质疑作出实质性回应。</w:t>
      </w:r>
    </w:p>
    <w:p>
      <w:pPr>
        <w:pStyle w:val="null3"/>
        <w:ind w:firstLine="440"/>
        <w:jc w:val="both"/>
      </w:pPr>
      <w:r>
        <w:rPr>
          <w:sz w:val="22"/>
        </w:rPr>
        <w:t>23.服务期满后，乙方应妥善处理退场移交及人员安置，并配合甲方进行项目相关的交接工作，乙方应优先招聘录用目前已在岗的辅助岗位工作人员。</w:t>
      </w:r>
    </w:p>
    <w:p>
      <w:pPr>
        <w:pStyle w:val="null3"/>
        <w:ind w:firstLine="440"/>
        <w:jc w:val="both"/>
      </w:pPr>
      <w:r>
        <w:rPr>
          <w:sz w:val="22"/>
        </w:rPr>
        <w:t>24.其他未尽事宜以双方合同签订时约定为准。甲方有权确定服务人员的数量、名单，且有权以书面形式向乙方提出服务的具体要求，以及服务人员的素质要求。乙方须按甲方要求提供符合实际需求和符合条件的服务人员。未尽事宜或遇客观情况变更，由甲方与乙方在合同期内以补充协议方式约定后执行。</w:t>
      </w:r>
    </w:p>
    <w:p>
      <w:pPr>
        <w:pStyle w:val="null3"/>
        <w:ind w:firstLine="440"/>
        <w:jc w:val="both"/>
      </w:pPr>
      <w:r>
        <w:rPr>
          <w:sz w:val="22"/>
        </w:rPr>
        <w:t>25.乙方需于服务期正式开始前一周内，根据甲方要求，按期派遣足量服务人员与原服务单位进行工作交接，确保有序入场与平稳过渡。</w:t>
      </w:r>
    </w:p>
    <w:p>
      <w:pPr>
        <w:pStyle w:val="null3"/>
        <w:ind w:firstLine="440"/>
        <w:jc w:val="both"/>
      </w:pPr>
      <w:r>
        <w:rPr>
          <w:sz w:val="22"/>
        </w:rPr>
        <w:t>26.乙方应按照《中华人民共和国劳动法》的相关规定发放工资，派驻服务人员工资不得低于中山市企业职工最低工资标准（工资不含按国家规定必须支付的社会保险及其他应付费用），最低工资标准发生变化的，乙方应相应作出调整，不得拖欠员工工资（含加班工资）。甲方对乙方所聘用人员不承担任何责任。乙方与其聘用人员之间的一切权利、义务和纠纷由乙方自行负责，与甲方无关。</w:t>
      </w:r>
    </w:p>
    <w:p>
      <w:pPr>
        <w:pStyle w:val="null3"/>
        <w:ind w:firstLine="440"/>
        <w:jc w:val="both"/>
      </w:pPr>
      <w:r>
        <w:rPr>
          <w:sz w:val="22"/>
        </w:rPr>
        <w:t>27.乙方应按照《中华人民共和国社会保险法》和《住房公积金管理条例》的相关规定，支付国家规定必须购买的社会保险费用和缴存住房公积金。</w:t>
      </w:r>
    </w:p>
    <w:p>
      <w:pPr>
        <w:pStyle w:val="null3"/>
        <w:ind w:firstLine="440"/>
        <w:jc w:val="both"/>
      </w:pPr>
      <w:r>
        <w:rPr>
          <w:sz w:val="22"/>
        </w:rPr>
        <w:t>2</w:t>
      </w:r>
      <w:r>
        <w:rPr>
          <w:sz w:val="22"/>
        </w:rPr>
        <w:t>8</w:t>
      </w:r>
      <w:r>
        <w:rPr>
          <w:sz w:val="22"/>
        </w:rPr>
        <w:t>.对本项目制定实施总体服务方案，具有成熟的管理模式，包括：（1）整体管理设想；（2）整体运作规划；（3）组织机构；（4）服务团队配置；（5）人员培训计划；（5）管理措施等。</w:t>
      </w:r>
    </w:p>
    <w:p>
      <w:pPr>
        <w:pStyle w:val="null3"/>
        <w:ind w:firstLine="440"/>
        <w:jc w:val="both"/>
      </w:pPr>
      <w:r>
        <w:rPr>
          <w:sz w:val="22"/>
        </w:rPr>
        <w:t>29</w:t>
      </w:r>
      <w:r>
        <w:rPr>
          <w:sz w:val="22"/>
        </w:rPr>
        <w:t>.乙方按照国家有关法律法规的相关规定，做好服务人员的计划生育管理工作并承担相应的责任</w:t>
      </w:r>
      <w:r>
        <w:rPr>
          <w:sz w:val="22"/>
        </w:rPr>
        <w:t>。</w:t>
      </w:r>
    </w:p>
    <w:p>
      <w:pPr>
        <w:pStyle w:val="null3"/>
        <w:ind w:firstLine="442"/>
        <w:jc w:val="left"/>
      </w:pPr>
      <w:r>
        <w:rPr>
          <w:sz w:val="22"/>
          <w:b/>
        </w:rPr>
        <w:t>（三）</w:t>
      </w:r>
      <w:r>
        <w:rPr>
          <w:sz w:val="22"/>
          <w:b/>
        </w:rPr>
        <w:t>项目</w:t>
      </w:r>
      <w:r>
        <w:rPr>
          <w:sz w:val="22"/>
          <w:b/>
        </w:rPr>
        <w:t>其他</w:t>
      </w:r>
      <w:r>
        <w:rPr>
          <w:sz w:val="22"/>
          <w:b/>
        </w:rPr>
        <w:t>要求</w:t>
      </w:r>
    </w:p>
    <w:p>
      <w:pPr>
        <w:pStyle w:val="null3"/>
        <w:ind w:firstLine="440"/>
        <w:jc w:val="left"/>
      </w:pPr>
      <w:r>
        <w:rPr>
          <w:sz w:val="22"/>
        </w:rPr>
        <w:t>1</w:t>
      </w:r>
      <w:r>
        <w:rPr>
          <w:sz w:val="22"/>
        </w:rPr>
        <w:t>.</w:t>
      </w:r>
      <w:r>
        <w:rPr>
          <w:sz w:val="22"/>
        </w:rPr>
        <w:t>乙方承担服务项目需求所包含的具体实施工作及其他的配套服务，做好针对本项目的日常招聘和应急方案，常规岗位在收到甲方书面通知后</w:t>
      </w:r>
      <w:r>
        <w:rPr>
          <w:sz w:val="22"/>
        </w:rPr>
        <w:t>1个月内招聘到岗，特殊、紧急岗位在收到甲方书面通知后15日内招聘到岗，如有人员离岗，需提前一个月向甲方报备。</w:t>
      </w:r>
    </w:p>
    <w:p>
      <w:pPr>
        <w:pStyle w:val="null3"/>
        <w:ind w:firstLine="440"/>
        <w:jc w:val="left"/>
      </w:pPr>
      <w:r>
        <w:rPr>
          <w:sz w:val="22"/>
        </w:rPr>
        <w:t>2.工作时间:每人每周工作时间40小时。因工作需要甲方可要求服务人员加班，服务人员须服从工作安排，若超出40小时/周的，甲方可以对服务人员安排补休。乙方的服务人员必须遵守甲方的各项规章制度。</w:t>
      </w:r>
    </w:p>
    <w:p>
      <w:pPr>
        <w:pStyle w:val="null3"/>
        <w:ind w:firstLine="440"/>
        <w:jc w:val="left"/>
      </w:pPr>
      <w:r>
        <w:rPr>
          <w:sz w:val="22"/>
        </w:rPr>
        <w:t>3.乙方管理人员应定期 (每半年1次) 与甲方就被派驻服务人员的品德、技能、考勤等方面的相关信息进行沟通交流并交换意见。及时调查掌握派驻服务人员的异常反应，对遇有特殊困难的派驻服务人员给予必要的关怀，及时处理甲方与被派驻服务人员之间的管理矛盾。</w:t>
      </w:r>
    </w:p>
    <w:p>
      <w:pPr>
        <w:pStyle w:val="null3"/>
        <w:ind w:firstLine="440"/>
        <w:jc w:val="left"/>
      </w:pPr>
      <w:r>
        <w:rPr>
          <w:sz w:val="22"/>
        </w:rPr>
        <w:t>4.乙方不得随意更换服务人员，如派驻服务人员的休请假、撤换或辞退等，必须征得甲方的同意方可执行，经试用符合要求方可更换。</w:t>
      </w:r>
    </w:p>
    <w:p>
      <w:pPr>
        <w:pStyle w:val="null3"/>
        <w:ind w:firstLine="440"/>
        <w:jc w:val="left"/>
      </w:pPr>
      <w:r>
        <w:rPr>
          <w:sz w:val="22"/>
        </w:rPr>
        <w:t>5.甲方或政府相关部门因专项任务对技术岗位服务人员发放的任何专项津贴，乙方应足额及时发放给服务人员，乙方不得截留、克扣、挪用或从中抽取任何服务管理费用，并接受甲方的监督。</w:t>
      </w:r>
    </w:p>
    <w:p>
      <w:pPr>
        <w:pStyle w:val="null3"/>
        <w:ind w:firstLine="440"/>
        <w:jc w:val="left"/>
      </w:pPr>
      <w:r>
        <w:rPr>
          <w:sz w:val="22"/>
        </w:rPr>
        <w:t>6.服务人员的待遇标准应符合《中华人民共和国劳动法》、国家及地方相关劳动法律法规的规定，乙方应根据当地有关规定，缴交所派人员五险一金单位负担部分。若国家、省、市政府在缴交期间有新的政策规定，乙方须按新规定进行调整，相关费用由乙方自行负责</w:t>
      </w:r>
      <w:r>
        <w:rPr>
          <w:sz w:val="22"/>
        </w:rPr>
        <w:t>。</w:t>
      </w:r>
    </w:p>
    <w:p>
      <w:pPr>
        <w:pStyle w:val="null3"/>
        <w:ind w:firstLine="440"/>
        <w:jc w:val="left"/>
      </w:pPr>
      <w:r>
        <w:rPr>
          <w:sz w:val="22"/>
        </w:rPr>
        <w:t>7.</w:t>
      </w:r>
      <w:r>
        <w:rPr>
          <w:sz w:val="22"/>
        </w:rPr>
        <w:t>如因体制改革，财政政策调整或其他不可抗力因素，导致甲方无法履行下一年度合同时，甲方有权终止本项目下一年合同，且不承担由此产生的一切责任和损失。</w:t>
      </w:r>
    </w:p>
    <w:p>
      <w:pPr>
        <w:pStyle w:val="null3"/>
        <w:ind w:firstLine="442"/>
        <w:jc w:val="left"/>
      </w:pPr>
      <w:r>
        <w:rPr>
          <w:sz w:val="22"/>
          <w:b/>
        </w:rPr>
        <w:t>（四）</w:t>
      </w:r>
      <w:r>
        <w:rPr>
          <w:sz w:val="22"/>
          <w:b/>
        </w:rPr>
        <w:t>考核及扣罚要求</w:t>
      </w:r>
    </w:p>
    <w:p>
      <w:pPr>
        <w:pStyle w:val="null3"/>
        <w:ind w:firstLine="440"/>
        <w:jc w:val="left"/>
      </w:pPr>
      <w:r>
        <w:rPr>
          <w:sz w:val="22"/>
        </w:rPr>
        <w:t>1.合同签订后，</w:t>
      </w:r>
      <w:r>
        <w:rPr>
          <w:sz w:val="22"/>
        </w:rPr>
        <w:t>甲方</w:t>
      </w:r>
      <w:r>
        <w:rPr>
          <w:sz w:val="22"/>
        </w:rPr>
        <w:t>按照相关法律法规、招标文件、</w:t>
      </w:r>
      <w:r>
        <w:rPr>
          <w:sz w:val="22"/>
        </w:rPr>
        <w:t>乙方</w:t>
      </w:r>
      <w:r>
        <w:rPr>
          <w:sz w:val="22"/>
        </w:rPr>
        <w:t>的投标文件、合同及</w:t>
      </w:r>
      <w:r>
        <w:rPr>
          <w:sz w:val="22"/>
        </w:rPr>
        <w:t>甲方考核表（</w:t>
      </w:r>
      <w:r>
        <w:rPr>
          <w:sz w:val="22"/>
        </w:rPr>
        <w:t>《中山市大茅医院</w:t>
      </w:r>
      <w:r>
        <w:rPr>
          <w:sz w:val="22"/>
        </w:rPr>
        <w:t>2026-2027年辅助岗位购买服务项目考核表》）等进行考核。</w:t>
      </w:r>
      <w:r>
        <w:rPr>
          <w:sz w:val="22"/>
        </w:rPr>
        <w:t>甲方</w:t>
      </w:r>
      <w:r>
        <w:rPr>
          <w:sz w:val="22"/>
        </w:rPr>
        <w:t>有权根据实际工作需要对监督考核方案进行调整并通知</w:t>
      </w:r>
      <w:r>
        <w:rPr>
          <w:sz w:val="22"/>
        </w:rPr>
        <w:t>乙方</w:t>
      </w:r>
      <w:r>
        <w:rPr>
          <w:sz w:val="22"/>
        </w:rPr>
        <w:t>，</w:t>
      </w:r>
      <w:r>
        <w:rPr>
          <w:sz w:val="22"/>
        </w:rPr>
        <w:t>乙方</w:t>
      </w:r>
      <w:r>
        <w:rPr>
          <w:sz w:val="22"/>
        </w:rPr>
        <w:t>应配合</w:t>
      </w:r>
      <w:r>
        <w:rPr>
          <w:sz w:val="22"/>
        </w:rPr>
        <w:t>甲方</w:t>
      </w:r>
      <w:r>
        <w:rPr>
          <w:sz w:val="22"/>
        </w:rPr>
        <w:t>的考核，不得以任何理由拒绝或阻挠</w:t>
      </w:r>
      <w:r>
        <w:rPr>
          <w:sz w:val="22"/>
        </w:rPr>
        <w:t>甲方</w:t>
      </w:r>
      <w:r>
        <w:rPr>
          <w:sz w:val="22"/>
        </w:rPr>
        <w:t>的考核。</w:t>
      </w:r>
    </w:p>
    <w:p>
      <w:pPr>
        <w:pStyle w:val="null3"/>
        <w:ind w:firstLine="440"/>
        <w:jc w:val="left"/>
      </w:pPr>
      <w:r>
        <w:rPr>
          <w:sz w:val="22"/>
        </w:rPr>
        <w:t>2.</w:t>
      </w:r>
      <w:r>
        <w:rPr>
          <w:sz w:val="22"/>
        </w:rPr>
        <w:t>甲方</w:t>
      </w:r>
      <w:r>
        <w:rPr>
          <w:sz w:val="22"/>
        </w:rPr>
        <w:t>每半年对</w:t>
      </w:r>
      <w:r>
        <w:rPr>
          <w:sz w:val="22"/>
        </w:rPr>
        <w:t>乙方</w:t>
      </w:r>
      <w:r>
        <w:rPr>
          <w:sz w:val="22"/>
        </w:rPr>
        <w:t>服务质量进行量化考核，规范化管理。若半年度考核低于</w:t>
      </w:r>
      <w:r>
        <w:rPr>
          <w:sz w:val="22"/>
        </w:rPr>
        <w:t>90分的，</w:t>
      </w:r>
      <w:r>
        <w:rPr>
          <w:sz w:val="22"/>
        </w:rPr>
        <w:t>甲方</w:t>
      </w:r>
      <w:r>
        <w:rPr>
          <w:sz w:val="22"/>
        </w:rPr>
        <w:t>按该半年度服务款项的</w:t>
      </w:r>
      <w:r>
        <w:rPr>
          <w:sz w:val="22"/>
        </w:rPr>
        <w:t>5%对</w:t>
      </w:r>
      <w:r>
        <w:rPr>
          <w:sz w:val="22"/>
        </w:rPr>
        <w:t>乙方</w:t>
      </w:r>
      <w:r>
        <w:rPr>
          <w:sz w:val="22"/>
        </w:rPr>
        <w:t>进行扣罚；若半年度考核低于</w:t>
      </w:r>
      <w:r>
        <w:rPr>
          <w:sz w:val="22"/>
        </w:rPr>
        <w:t>80分的，</w:t>
      </w:r>
      <w:r>
        <w:rPr>
          <w:sz w:val="22"/>
        </w:rPr>
        <w:t>甲方</w:t>
      </w:r>
      <w:r>
        <w:rPr>
          <w:sz w:val="22"/>
        </w:rPr>
        <w:t>按该半年度服务款项的</w:t>
      </w:r>
      <w:r>
        <w:rPr>
          <w:sz w:val="22"/>
        </w:rPr>
        <w:t>10%对</w:t>
      </w:r>
      <w:r>
        <w:rPr>
          <w:sz w:val="22"/>
        </w:rPr>
        <w:t>乙方</w:t>
      </w:r>
      <w:r>
        <w:rPr>
          <w:sz w:val="22"/>
        </w:rPr>
        <w:t>进行扣罚；如该半年度考核分数低于</w:t>
      </w:r>
      <w:r>
        <w:rPr>
          <w:sz w:val="22"/>
        </w:rPr>
        <w:t>80分的，</w:t>
      </w:r>
      <w:r>
        <w:rPr>
          <w:sz w:val="22"/>
        </w:rPr>
        <w:t>经</w:t>
      </w:r>
      <w:r>
        <w:rPr>
          <w:sz w:val="22"/>
        </w:rPr>
        <w:t>甲方</w:t>
      </w:r>
      <w:r>
        <w:rPr>
          <w:sz w:val="22"/>
        </w:rPr>
        <w:t>提出</w:t>
      </w:r>
      <w:r>
        <w:rPr>
          <w:sz w:val="22"/>
        </w:rPr>
        <w:t>整改要求后</w:t>
      </w:r>
      <w:r>
        <w:rPr>
          <w:sz w:val="22"/>
        </w:rPr>
        <w:t>一个月内整改仍</w:t>
      </w:r>
      <w:r>
        <w:rPr>
          <w:sz w:val="22"/>
        </w:rPr>
        <w:t>未</w:t>
      </w:r>
      <w:r>
        <w:rPr>
          <w:sz w:val="22"/>
        </w:rPr>
        <w:t>达标</w:t>
      </w:r>
      <w:r>
        <w:rPr>
          <w:sz w:val="22"/>
        </w:rPr>
        <w:t>的</w:t>
      </w:r>
      <w:r>
        <w:rPr>
          <w:sz w:val="22"/>
        </w:rPr>
        <w:t>，</w:t>
      </w:r>
      <w:r>
        <w:rPr>
          <w:sz w:val="22"/>
        </w:rPr>
        <w:t>甲方</w:t>
      </w:r>
      <w:r>
        <w:rPr>
          <w:sz w:val="22"/>
        </w:rPr>
        <w:t>有权提前终止合同而不承担法律责任。</w:t>
      </w:r>
    </w:p>
    <w:p>
      <w:pPr>
        <w:pStyle w:val="null3"/>
        <w:ind w:firstLine="440"/>
        <w:jc w:val="left"/>
      </w:pPr>
      <w:r>
        <w:rPr>
          <w:sz w:val="22"/>
        </w:rPr>
        <w:t>3.</w:t>
      </w:r>
      <w:r>
        <w:rPr>
          <w:sz w:val="22"/>
        </w:rPr>
        <w:t>乙方</w:t>
      </w:r>
      <w:r>
        <w:rPr>
          <w:sz w:val="22"/>
        </w:rPr>
        <w:t>对</w:t>
      </w:r>
      <w:r>
        <w:rPr>
          <w:sz w:val="22"/>
        </w:rPr>
        <w:t>甲方</w:t>
      </w:r>
      <w:r>
        <w:rPr>
          <w:sz w:val="22"/>
        </w:rPr>
        <w:t>提出的问题须及时改进，处理率为</w:t>
      </w:r>
      <w:r>
        <w:rPr>
          <w:sz w:val="22"/>
        </w:rPr>
        <w:t>100%。</w:t>
      </w:r>
    </w:p>
    <w:p>
      <w:pPr>
        <w:pStyle w:val="null3"/>
        <w:ind w:firstLine="440"/>
        <w:jc w:val="left"/>
      </w:pPr>
      <w:r>
        <w:rPr>
          <w:sz w:val="22"/>
        </w:rPr>
        <w:t>4.</w:t>
      </w:r>
      <w:r>
        <w:rPr>
          <w:sz w:val="22"/>
        </w:rPr>
        <w:t>服务期内</w:t>
      </w:r>
      <w:r>
        <w:rPr>
          <w:sz w:val="22"/>
        </w:rPr>
        <w:t>如发生拖欠员工工资、不依法为员工购买社会保险等违反劳动法律法规的</w:t>
      </w:r>
      <w:r>
        <w:rPr>
          <w:sz w:val="22"/>
        </w:rPr>
        <w:t>情况</w:t>
      </w:r>
      <w:r>
        <w:rPr>
          <w:sz w:val="22"/>
        </w:rPr>
        <w:t>，一经发现，</w:t>
      </w:r>
      <w:r>
        <w:rPr>
          <w:sz w:val="22"/>
        </w:rPr>
        <w:t>甲方</w:t>
      </w:r>
      <w:r>
        <w:rPr>
          <w:sz w:val="22"/>
        </w:rPr>
        <w:t>有权解除（或中止）合同且不承担由此造成的任何损失。</w:t>
      </w:r>
    </w:p>
    <w:p>
      <w:pPr>
        <w:pStyle w:val="null3"/>
        <w:ind w:firstLine="440"/>
        <w:jc w:val="both"/>
      </w:pPr>
      <w:r>
        <w:rPr>
          <w:sz w:val="22"/>
        </w:rPr>
        <w:t>5</w:t>
      </w:r>
      <w:r>
        <w:rPr>
          <w:sz w:val="22"/>
        </w:rPr>
        <w:t>.</w:t>
      </w:r>
      <w:r>
        <w:rPr>
          <w:sz w:val="22"/>
        </w:rPr>
        <w:t>乙方</w:t>
      </w:r>
      <w:r>
        <w:rPr>
          <w:sz w:val="22"/>
        </w:rPr>
        <w:t>在</w:t>
      </w:r>
      <w:r>
        <w:rPr>
          <w:sz w:val="22"/>
        </w:rPr>
        <w:t>投标</w:t>
      </w:r>
      <w:r>
        <w:rPr>
          <w:sz w:val="22"/>
        </w:rPr>
        <w:t>文件中已对本采购文件需求条款进行响应的，在合同执行过程中，如出现违反其</w:t>
      </w:r>
      <w:r>
        <w:rPr>
          <w:sz w:val="22"/>
        </w:rPr>
        <w:t>投标</w:t>
      </w:r>
      <w:r>
        <w:rPr>
          <w:sz w:val="22"/>
        </w:rPr>
        <w:t>文件内容或执行不到位，且</w:t>
      </w:r>
      <w:r>
        <w:rPr>
          <w:sz w:val="22"/>
        </w:rPr>
        <w:t>甲方</w:t>
      </w:r>
      <w:r>
        <w:rPr>
          <w:sz w:val="22"/>
        </w:rPr>
        <w:t>已对其发出书面通报两次或以上的，</w:t>
      </w:r>
      <w:r>
        <w:rPr>
          <w:sz w:val="22"/>
        </w:rPr>
        <w:t>甲方</w:t>
      </w:r>
      <w:r>
        <w:rPr>
          <w:sz w:val="22"/>
        </w:rPr>
        <w:t>有权终止合同，并有权拒绝支付剩余未支付的服务费。</w:t>
      </w:r>
    </w:p>
    <w:p>
      <w:pPr>
        <w:pStyle w:val="null3"/>
        <w:ind w:firstLine="442"/>
        <w:jc w:val="both"/>
      </w:pPr>
      <w:r>
        <w:rPr>
          <w:sz w:val="22"/>
          <w:b/>
        </w:rPr>
        <w:t>四、双方的权利和义务</w:t>
      </w:r>
    </w:p>
    <w:p>
      <w:pPr>
        <w:pStyle w:val="null3"/>
        <w:ind w:firstLine="480"/>
        <w:jc w:val="both"/>
      </w:pPr>
      <w:r>
        <w:rPr>
          <w:sz w:val="22"/>
        </w:rPr>
        <w:t>（一）甲方的权利和义务</w:t>
      </w:r>
    </w:p>
    <w:p>
      <w:pPr>
        <w:pStyle w:val="null3"/>
        <w:ind w:firstLine="480"/>
        <w:jc w:val="both"/>
      </w:pPr>
      <w:r>
        <w:rPr>
          <w:sz w:val="22"/>
        </w:rPr>
        <w:t>（</w:t>
      </w:r>
      <w:r>
        <w:rPr>
          <w:sz w:val="22"/>
        </w:rPr>
        <w:t>1）配合乙方开展上述服务；</w:t>
      </w:r>
    </w:p>
    <w:p>
      <w:pPr>
        <w:pStyle w:val="null3"/>
        <w:ind w:firstLine="480"/>
        <w:jc w:val="both"/>
      </w:pPr>
      <w:r>
        <w:rPr>
          <w:sz w:val="22"/>
        </w:rPr>
        <w:t>（</w:t>
      </w:r>
      <w:r>
        <w:rPr>
          <w:sz w:val="22"/>
        </w:rPr>
        <w:t>2）按约定及时向乙方支付服务费用；</w:t>
      </w:r>
    </w:p>
    <w:p>
      <w:pPr>
        <w:pStyle w:val="null3"/>
        <w:ind w:firstLine="480"/>
        <w:jc w:val="both"/>
      </w:pPr>
      <w:r>
        <w:rPr>
          <w:sz w:val="22"/>
        </w:rPr>
        <w:t>（</w:t>
      </w:r>
      <w:r>
        <w:rPr>
          <w:sz w:val="22"/>
        </w:rPr>
        <w:t>3）遵守国家法律法规，不得要求乙方虚开发票，不得向乙方索要“好处”、“回.扣”、“礼品”等；</w:t>
      </w:r>
    </w:p>
    <w:p>
      <w:pPr>
        <w:pStyle w:val="null3"/>
        <w:ind w:firstLine="480"/>
        <w:jc w:val="both"/>
      </w:pPr>
      <w:r>
        <w:rPr>
          <w:sz w:val="22"/>
        </w:rPr>
        <w:t>（</w:t>
      </w:r>
      <w:r>
        <w:rPr>
          <w:sz w:val="22"/>
        </w:rPr>
        <w:t>4）对乙方未按合同约定履约在验收报告中注明违约情形和事项，并应及时通知医院相关部门。违反相关法规的向相关行政执法部门举报；</w:t>
      </w:r>
    </w:p>
    <w:p>
      <w:pPr>
        <w:pStyle w:val="null3"/>
        <w:ind w:firstLine="480"/>
        <w:jc w:val="both"/>
      </w:pPr>
      <w:r>
        <w:rPr>
          <w:sz w:val="22"/>
        </w:rPr>
        <w:t>（</w:t>
      </w:r>
      <w:r>
        <w:rPr>
          <w:sz w:val="22"/>
        </w:rPr>
        <w:t>5）其他法律法规规定应尽的义务。</w:t>
      </w:r>
    </w:p>
    <w:p>
      <w:pPr>
        <w:pStyle w:val="null3"/>
        <w:ind w:firstLine="480"/>
        <w:jc w:val="both"/>
      </w:pPr>
      <w:r>
        <w:rPr>
          <w:sz w:val="22"/>
        </w:rPr>
        <w:t>（二）乙方的权利和义务</w:t>
      </w:r>
    </w:p>
    <w:p>
      <w:pPr>
        <w:pStyle w:val="null3"/>
        <w:ind w:firstLine="480"/>
        <w:jc w:val="both"/>
      </w:pPr>
      <w:r>
        <w:rPr>
          <w:sz w:val="22"/>
        </w:rPr>
        <w:t>（</w:t>
      </w:r>
      <w:r>
        <w:rPr>
          <w:sz w:val="22"/>
        </w:rPr>
        <w:t>1）严格按采购文件要求与响应文件承诺的质量及服务执行，保质、保量、按时完成履约。</w:t>
      </w:r>
    </w:p>
    <w:p>
      <w:pPr>
        <w:pStyle w:val="null3"/>
        <w:ind w:firstLine="480"/>
        <w:jc w:val="both"/>
      </w:pPr>
      <w:r>
        <w:rPr>
          <w:sz w:val="22"/>
        </w:rPr>
        <w:t>（</w:t>
      </w:r>
      <w:r>
        <w:rPr>
          <w:sz w:val="22"/>
        </w:rPr>
        <w:t>2）不得将合同权利义务全部或部分转让给第三人。</w:t>
      </w:r>
    </w:p>
    <w:p>
      <w:pPr>
        <w:pStyle w:val="null3"/>
        <w:ind w:firstLine="480"/>
        <w:jc w:val="both"/>
      </w:pPr>
      <w:r>
        <w:rPr>
          <w:sz w:val="22"/>
        </w:rPr>
        <w:t>（</w:t>
      </w:r>
      <w:r>
        <w:rPr>
          <w:sz w:val="22"/>
        </w:rPr>
        <w:t>3）服务期间，对己方所指派的人员的安全负责，应采取安全措施，确保人员、材料、设备和设施等的安全，防止合同履行到期前的人身伤害和财产损失，应对其履行合同所雇佣的全包人员的工伤事故承担责任。</w:t>
      </w:r>
    </w:p>
    <w:p>
      <w:pPr>
        <w:pStyle w:val="null3"/>
        <w:ind w:firstLine="480"/>
        <w:jc w:val="both"/>
      </w:pPr>
      <w:r>
        <w:rPr>
          <w:sz w:val="22"/>
        </w:rPr>
        <w:t>（</w:t>
      </w:r>
      <w:r>
        <w:rPr>
          <w:sz w:val="22"/>
        </w:rPr>
        <w:t>4）遵守职业道德和行业规范，不得进行送礼、回.扣 、报销费用等一切不正当竞争行为和商业贿 赂 行为。</w:t>
      </w:r>
    </w:p>
    <w:p>
      <w:pPr>
        <w:pStyle w:val="null3"/>
        <w:ind w:firstLine="480"/>
        <w:jc w:val="both"/>
      </w:pPr>
      <w:r>
        <w:rPr>
          <w:sz w:val="22"/>
          <w:b/>
        </w:rPr>
        <w:t>五、验收期限、验收标准及验收方式</w:t>
      </w:r>
    </w:p>
    <w:p>
      <w:pPr>
        <w:pStyle w:val="null3"/>
        <w:ind w:firstLine="660"/>
        <w:jc w:val="both"/>
      </w:pPr>
      <w:r>
        <w:rPr>
          <w:sz w:val="22"/>
        </w:rPr>
        <w:t>乙方</w:t>
      </w:r>
      <w:r>
        <w:rPr>
          <w:sz w:val="22"/>
        </w:rPr>
        <w:t>应按服务要求按时保质保量地完成服务工作，本项目按采购需求书的条款要求及</w:t>
      </w:r>
      <w:r>
        <w:rPr>
          <w:sz w:val="22"/>
        </w:rPr>
        <w:t>“中山市大茅医院2026-2027年辅助岗位购买服务项目考核表”条款进行验收。</w:t>
      </w:r>
    </w:p>
    <w:p>
      <w:pPr>
        <w:pStyle w:val="null3"/>
        <w:ind w:firstLine="480"/>
        <w:jc w:val="both"/>
      </w:pPr>
      <w:r>
        <w:rPr>
          <w:sz w:val="22"/>
          <w:b/>
        </w:rPr>
        <w:t>六、履行地点及付款方式</w:t>
      </w:r>
    </w:p>
    <w:p>
      <w:pPr>
        <w:pStyle w:val="null3"/>
        <w:ind w:firstLine="480"/>
        <w:jc w:val="both"/>
      </w:pPr>
      <w:r>
        <w:rPr>
          <w:sz w:val="22"/>
        </w:rPr>
        <w:t>（一）履约地点：中山市大茅医院</w:t>
      </w:r>
      <w:r>
        <w:rPr>
          <w:sz w:val="22"/>
        </w:rPr>
        <w:t>指定地点</w:t>
      </w:r>
    </w:p>
    <w:p>
      <w:pPr>
        <w:pStyle w:val="null3"/>
        <w:ind w:left="480"/>
        <w:jc w:val="both"/>
      </w:pPr>
      <w:r>
        <w:rPr>
          <w:sz w:val="22"/>
        </w:rPr>
        <w:t>（二）付款方式：</w:t>
      </w:r>
    </w:p>
    <w:p>
      <w:pPr>
        <w:pStyle w:val="null3"/>
        <w:ind w:firstLine="440"/>
        <w:jc w:val="both"/>
      </w:pPr>
      <w:r>
        <w:rPr>
          <w:sz w:val="22"/>
        </w:rPr>
        <w:t>1.</w:t>
      </w:r>
      <w:r>
        <w:rPr>
          <w:sz w:val="22"/>
        </w:rPr>
        <w:t>支付比例</w:t>
      </w:r>
      <w:r>
        <w:rPr>
          <w:sz w:val="22"/>
        </w:rPr>
        <w:t>100%</w:t>
      </w:r>
      <w:r>
        <w:rPr>
          <w:sz w:val="22"/>
        </w:rPr>
        <w:t>。</w:t>
      </w:r>
    </w:p>
    <w:p>
      <w:pPr>
        <w:pStyle w:val="null3"/>
        <w:ind w:firstLine="440"/>
        <w:jc w:val="both"/>
      </w:pPr>
      <w:r>
        <w:rPr>
          <w:sz w:val="22"/>
        </w:rPr>
        <w:t>2</w:t>
      </w:r>
      <w:r>
        <w:rPr>
          <w:sz w:val="22"/>
        </w:rPr>
        <w:t>.</w:t>
      </w:r>
      <w:r>
        <w:rPr>
          <w:sz w:val="21"/>
        </w:rPr>
        <w:t>按月度结算。乙方根据岗位薪资核发方案核算薪资后，于每月</w:t>
      </w:r>
      <w:r>
        <w:rPr>
          <w:sz w:val="21"/>
        </w:rPr>
        <w:t>15</w:t>
      </w:r>
      <w:r>
        <w:rPr>
          <w:sz w:val="21"/>
        </w:rPr>
        <w:t>日前将上月相关验收资料报请甲方审核结算，</w:t>
      </w:r>
      <w:r>
        <w:rPr>
          <w:sz w:val="21"/>
        </w:rPr>
        <w:t>乙方</w:t>
      </w:r>
      <w:r>
        <w:rPr>
          <w:sz w:val="21"/>
        </w:rPr>
        <w:t>在</w:t>
      </w:r>
      <w:r>
        <w:rPr>
          <w:sz w:val="21"/>
        </w:rPr>
        <w:t>甲方</w:t>
      </w:r>
      <w:r>
        <w:rPr>
          <w:sz w:val="21"/>
        </w:rPr>
        <w:t>对结算资料核实无误后的</w:t>
      </w:r>
      <w:r>
        <w:rPr>
          <w:sz w:val="21"/>
        </w:rPr>
        <w:t>3</w:t>
      </w:r>
      <w:r>
        <w:rPr>
          <w:sz w:val="21"/>
        </w:rPr>
        <w:t>个工作日内，向</w:t>
      </w:r>
      <w:r>
        <w:rPr>
          <w:sz w:val="21"/>
        </w:rPr>
        <w:t>甲方</w:t>
      </w:r>
      <w:r>
        <w:rPr>
          <w:sz w:val="21"/>
        </w:rPr>
        <w:t>出具等额发票，</w:t>
      </w:r>
      <w:r>
        <w:rPr>
          <w:sz w:val="21"/>
        </w:rPr>
        <w:t>甲方</w:t>
      </w:r>
      <w:r>
        <w:rPr>
          <w:sz w:val="21"/>
        </w:rPr>
        <w:t>于每月</w:t>
      </w:r>
      <w:r>
        <w:rPr>
          <w:sz w:val="21"/>
        </w:rPr>
        <w:t>25</w:t>
      </w:r>
      <w:r>
        <w:rPr>
          <w:sz w:val="21"/>
        </w:rPr>
        <w:t>日前支付款项。未经</w:t>
      </w:r>
      <w:r>
        <w:rPr>
          <w:sz w:val="21"/>
        </w:rPr>
        <w:t>甲方</w:t>
      </w:r>
      <w:r>
        <w:rPr>
          <w:sz w:val="21"/>
        </w:rPr>
        <w:t>同意，</w:t>
      </w:r>
      <w:r>
        <w:rPr>
          <w:sz w:val="21"/>
        </w:rPr>
        <w:t>乙方</w:t>
      </w:r>
      <w:r>
        <w:rPr>
          <w:sz w:val="21"/>
        </w:rPr>
        <w:t>不得随意扣减派驻服务人员的工资、奖金及其他福利。</w:t>
      </w:r>
    </w:p>
    <w:p>
      <w:pPr>
        <w:pStyle w:val="null3"/>
        <w:ind w:firstLine="440"/>
        <w:jc w:val="both"/>
      </w:pPr>
      <w:r>
        <w:rPr>
          <w:sz w:val="22"/>
        </w:rPr>
        <w:t>3</w:t>
      </w:r>
      <w:r>
        <w:rPr>
          <w:sz w:val="22"/>
        </w:rPr>
        <w:t>.</w:t>
      </w:r>
      <w:r>
        <w:rPr>
          <w:sz w:val="22"/>
        </w:rPr>
        <w:t>甲方</w:t>
      </w:r>
      <w:r>
        <w:rPr>
          <w:sz w:val="22"/>
        </w:rPr>
        <w:t>对</w:t>
      </w:r>
      <w:r>
        <w:rPr>
          <w:sz w:val="22"/>
        </w:rPr>
        <w:t>乙方</w:t>
      </w:r>
      <w:r>
        <w:rPr>
          <w:sz w:val="22"/>
        </w:rPr>
        <w:t>每半年进行一次考核，并根据考核情况对</w:t>
      </w:r>
      <w:r>
        <w:rPr>
          <w:sz w:val="22"/>
        </w:rPr>
        <w:t>乙方</w:t>
      </w:r>
      <w:r>
        <w:rPr>
          <w:sz w:val="22"/>
        </w:rPr>
        <w:t>进行扣罚</w:t>
      </w:r>
      <w:r>
        <w:rPr>
          <w:sz w:val="22"/>
        </w:rPr>
        <w:t>(依据《中山市大茅医院2026-2027年辅助岗位购买服务项目考核表》进行服务考核) ，具体扣罚规则如下 (如该半年度最后一个月的服务费费用不足以扣罚的，将在后续服务费中扣除或由</w:t>
      </w:r>
      <w:r>
        <w:rPr>
          <w:sz w:val="22"/>
        </w:rPr>
        <w:t>乙方</w:t>
      </w:r>
      <w:r>
        <w:rPr>
          <w:sz w:val="22"/>
        </w:rPr>
        <w:t>缴纳不足部分</w:t>
      </w:r>
      <w:r>
        <w:rPr>
          <w:sz w:val="22"/>
        </w:rPr>
        <w:t>) ：</w:t>
      </w:r>
    </w:p>
    <w:p>
      <w:pPr>
        <w:pStyle w:val="null3"/>
        <w:ind w:firstLine="440"/>
        <w:jc w:val="both"/>
      </w:pPr>
      <w:r>
        <w:rPr>
          <w:sz w:val="22"/>
        </w:rPr>
        <w:t>（</w:t>
      </w:r>
      <w:r>
        <w:rPr>
          <w:sz w:val="22"/>
        </w:rPr>
        <w:t>1</w:t>
      </w:r>
      <w:r>
        <w:rPr>
          <w:sz w:val="22"/>
        </w:rPr>
        <w:t>）</w:t>
      </w:r>
      <w:r>
        <w:rPr>
          <w:sz w:val="22"/>
        </w:rPr>
        <w:t>若服务考核低于</w:t>
      </w:r>
      <w:r>
        <w:rPr>
          <w:sz w:val="22"/>
        </w:rPr>
        <w:t>90分的，</w:t>
      </w:r>
      <w:r>
        <w:rPr>
          <w:sz w:val="22"/>
        </w:rPr>
        <w:t>甲方</w:t>
      </w:r>
      <w:r>
        <w:rPr>
          <w:sz w:val="22"/>
        </w:rPr>
        <w:t>按该半年度服务款项的</w:t>
      </w:r>
      <w:r>
        <w:rPr>
          <w:sz w:val="22"/>
        </w:rPr>
        <w:t>5%对</w:t>
      </w:r>
      <w:r>
        <w:rPr>
          <w:sz w:val="22"/>
        </w:rPr>
        <w:t>乙方</w:t>
      </w:r>
      <w:r>
        <w:rPr>
          <w:sz w:val="22"/>
        </w:rPr>
        <w:t>进行扣罚，即该半年度最后一个月的服务费结算金额</w:t>
      </w:r>
      <w:r>
        <w:rPr>
          <w:sz w:val="22"/>
        </w:rPr>
        <w:t>=该月服务费用-该半年度服务费用×5%；</w:t>
      </w:r>
    </w:p>
    <w:p>
      <w:pPr>
        <w:pStyle w:val="null3"/>
        <w:ind w:firstLine="440"/>
        <w:jc w:val="both"/>
      </w:pPr>
      <w:r>
        <w:rPr>
          <w:sz w:val="22"/>
        </w:rPr>
        <w:t>（</w:t>
      </w:r>
      <w:r>
        <w:rPr>
          <w:sz w:val="22"/>
        </w:rPr>
        <w:t>2</w:t>
      </w:r>
      <w:r>
        <w:rPr>
          <w:sz w:val="22"/>
        </w:rPr>
        <w:t>）</w:t>
      </w:r>
      <w:r>
        <w:rPr>
          <w:sz w:val="22"/>
        </w:rPr>
        <w:t>若服务考核低于</w:t>
      </w:r>
      <w:r>
        <w:rPr>
          <w:sz w:val="22"/>
        </w:rPr>
        <w:t>80分的，</w:t>
      </w:r>
      <w:r>
        <w:rPr>
          <w:sz w:val="22"/>
        </w:rPr>
        <w:t>甲方</w:t>
      </w:r>
      <w:r>
        <w:rPr>
          <w:sz w:val="22"/>
        </w:rPr>
        <w:t>按该半年度服务款项的</w:t>
      </w:r>
      <w:r>
        <w:rPr>
          <w:sz w:val="22"/>
        </w:rPr>
        <w:t>10%对</w:t>
      </w:r>
      <w:r>
        <w:rPr>
          <w:sz w:val="22"/>
        </w:rPr>
        <w:t>乙方</w:t>
      </w:r>
      <w:r>
        <w:rPr>
          <w:sz w:val="22"/>
        </w:rPr>
        <w:t>进行扣罚，即该半年度最后一个月的服务费结算金额</w:t>
      </w:r>
      <w:r>
        <w:rPr>
          <w:sz w:val="22"/>
        </w:rPr>
        <w:t xml:space="preserve">=该月服务费用-该半年度服务费用×10% 。  </w:t>
      </w:r>
    </w:p>
    <w:p>
      <w:pPr>
        <w:pStyle w:val="null3"/>
        <w:ind w:firstLine="440"/>
        <w:jc w:val="both"/>
      </w:pPr>
      <w:r>
        <w:rPr>
          <w:sz w:val="22"/>
        </w:rPr>
        <w:t xml:space="preserve">      4.每月服务费用=月度</w:t>
      </w:r>
      <w:r>
        <w:rPr>
          <w:sz w:val="22"/>
          <w:color w:val="000000"/>
        </w:rPr>
        <w:t>辅助岗位费用</w:t>
      </w:r>
      <w:r>
        <w:rPr>
          <w:sz w:val="22"/>
          <w:color w:val="000000"/>
        </w:rPr>
        <w:t>+</w:t>
      </w:r>
      <w:r>
        <w:rPr>
          <w:sz w:val="22"/>
          <w:color w:val="000000"/>
        </w:rPr>
        <w:t>当月</w:t>
      </w:r>
      <w:r>
        <w:rPr>
          <w:sz w:val="22"/>
          <w:color w:val="000000"/>
        </w:rPr>
        <w:t>其他费用</w:t>
      </w:r>
      <w:r>
        <w:rPr>
          <w:sz w:val="22"/>
          <w:color w:val="000000"/>
        </w:rPr>
        <w:t>+月度</w:t>
      </w:r>
      <w:r>
        <w:rPr>
          <w:sz w:val="22"/>
          <w:color w:val="000000"/>
        </w:rPr>
        <w:t>综合管理服务费</w:t>
      </w:r>
      <w:r>
        <w:rPr>
          <w:sz w:val="22"/>
          <w:color w:val="000000"/>
        </w:rPr>
        <w:t>，其中月度综合管理服务费</w:t>
      </w:r>
      <w:r>
        <w:rPr>
          <w:sz w:val="22"/>
          <w:color w:val="000000"/>
        </w:rPr>
        <w:t>=成交</w:t>
      </w:r>
      <w:r>
        <w:rPr>
          <w:sz w:val="22"/>
        </w:rPr>
        <w:t>综合管理服务费</w:t>
      </w:r>
      <w:r>
        <w:rPr>
          <w:sz w:val="22"/>
        </w:rPr>
        <w:t>单价</w:t>
      </w:r>
      <w:r>
        <w:rPr>
          <w:sz w:val="22"/>
        </w:rPr>
        <w:t>*实际人数*实际天数/30</w:t>
      </w:r>
    </w:p>
    <w:p>
      <w:pPr>
        <w:pStyle w:val="null3"/>
      </w:pPr>
      <w:r>
        <w:rPr>
          <w:sz w:val="22"/>
        </w:rPr>
        <w:t xml:space="preserve">      5</w:t>
      </w:r>
      <w:r>
        <w:rPr>
          <w:sz w:val="22"/>
        </w:rPr>
        <w:t>.乙方须提供结算服务费用相应金额的发票给甲方，</w:t>
      </w:r>
      <w:r>
        <w:rPr>
          <w:sz w:val="22"/>
        </w:rPr>
        <w:t>甲方</w:t>
      </w:r>
      <w:r>
        <w:rPr>
          <w:sz w:val="22"/>
        </w:rPr>
        <w:t>将按医院有关财务规定办理支付手续。</w:t>
      </w:r>
    </w:p>
    <w:p>
      <w:pPr>
        <w:pStyle w:val="null3"/>
        <w:ind w:firstLine="440"/>
        <w:jc w:val="both"/>
      </w:pPr>
      <w:r>
        <w:rPr>
          <w:b/>
        </w:rPr>
        <w:t xml:space="preserve">    </w:t>
      </w:r>
      <w:r>
        <w:rPr>
          <w:sz w:val="22"/>
          <w:b/>
        </w:rPr>
        <w:t>七、保密条款</w:t>
      </w:r>
    </w:p>
    <w:p>
      <w:pPr>
        <w:pStyle w:val="null3"/>
        <w:ind w:firstLine="360"/>
        <w:jc w:val="both"/>
      </w:pPr>
      <w:r>
        <w:rPr>
          <w:sz w:val="22"/>
        </w:rPr>
        <w:t>（一）在本合同履行期间，乙方遵守国家的经济、技术工作保密规定和甲方的保密工作条例，乙方在甲方处了解的各种情况、获取的全部信息资料严格保密，不得泄露。对甲方有特殊保密要求的资料或要求特定人员接触的情况，如果乙方不具备相关条件，则提出具体的技术要求，委托甲方办理。</w:t>
      </w:r>
    </w:p>
    <w:p>
      <w:pPr>
        <w:pStyle w:val="null3"/>
        <w:ind w:firstLine="357"/>
        <w:jc w:val="both"/>
      </w:pPr>
      <w:r>
        <w:rPr>
          <w:sz w:val="22"/>
        </w:rPr>
        <w:t>（二）对于联合技术开发且约定或法定为共享的开发成果，甲、乙双方均具有共同的保密责任，未经对方认可，任何一方不得以任何形式向其它方出示或提供。</w:t>
      </w:r>
    </w:p>
    <w:p>
      <w:pPr>
        <w:pStyle w:val="null3"/>
        <w:ind w:firstLine="357"/>
        <w:jc w:val="both"/>
      </w:pPr>
      <w:r>
        <w:rPr>
          <w:sz w:val="22"/>
        </w:rPr>
        <w:t>（三）本合同终止后，本条款项下的义务并不随之终止，双方仍需遵守保密条款，履行其所承诺的保密义务，直到对方同意其解除或终止此项义务，或事实上不会因违反保密条款而给对方造成任何形式的损害时为止。</w:t>
      </w:r>
    </w:p>
    <w:p>
      <w:pPr>
        <w:pStyle w:val="null3"/>
        <w:ind w:firstLine="442"/>
        <w:jc w:val="both"/>
      </w:pPr>
      <w:r>
        <w:rPr>
          <w:sz w:val="22"/>
          <w:b/>
        </w:rPr>
        <w:t>八、技术服务</w:t>
      </w:r>
    </w:p>
    <w:p>
      <w:pPr>
        <w:pStyle w:val="null3"/>
        <w:ind w:firstLine="360"/>
        <w:jc w:val="both"/>
      </w:pPr>
      <w:r>
        <w:rPr>
          <w:sz w:val="22"/>
        </w:rPr>
        <w:t>（一）乙方应派员到甲方指定地点配合工作。</w:t>
      </w:r>
    </w:p>
    <w:p>
      <w:pPr>
        <w:pStyle w:val="null3"/>
        <w:ind w:firstLine="357"/>
        <w:jc w:val="both"/>
      </w:pPr>
      <w:r>
        <w:rPr>
          <w:sz w:val="22"/>
        </w:rPr>
        <w:t>（二）乙方按甲方提供的合同执行进度计划，再配合甲方及有关单位，以此做好合同执行进度上的配合工作。</w:t>
      </w:r>
    </w:p>
    <w:p>
      <w:pPr>
        <w:pStyle w:val="null3"/>
        <w:ind w:firstLine="240"/>
        <w:jc w:val="both"/>
      </w:pPr>
      <w:r>
        <w:rPr>
          <w:sz w:val="22"/>
        </w:rPr>
        <w:t xml:space="preserve"> </w:t>
      </w:r>
      <w:r>
        <w:rPr>
          <w:sz w:val="22"/>
        </w:rPr>
        <w:t>（三）未经甲、乙双方书面确认或者甲方书面同意，乙方不得延迟或进行内容上的变更。如果乙方在提供技术服务的过程中发现影响本合同执行的不利因素的，乙方应及时书面通知给甲方。</w:t>
      </w:r>
    </w:p>
    <w:p>
      <w:pPr>
        <w:pStyle w:val="null3"/>
        <w:ind w:firstLine="442"/>
        <w:jc w:val="both"/>
      </w:pPr>
      <w:r>
        <w:rPr>
          <w:sz w:val="22"/>
          <w:b/>
        </w:rPr>
        <w:t>九、知识产权归属</w:t>
      </w:r>
    </w:p>
    <w:p>
      <w:pPr>
        <w:pStyle w:val="null3"/>
        <w:ind w:firstLine="440"/>
        <w:jc w:val="both"/>
      </w:pPr>
      <w:r>
        <w:rPr>
          <w:sz w:val="22"/>
        </w:rPr>
        <w:t>乙方应保证投入本项目的技术、服务或其任何一部门不会产生第三方提出侵犯其专利权、商标或其他知识产权引起的法律和经济纠纷；如因第三方提出其专利权、商标权或其他知识产权的侵权之诉，则一切责任及赔偿均由乙方承担。</w:t>
      </w:r>
    </w:p>
    <w:p>
      <w:pPr>
        <w:pStyle w:val="null3"/>
        <w:ind w:firstLine="442"/>
        <w:jc w:val="both"/>
      </w:pPr>
      <w:r>
        <w:rPr>
          <w:sz w:val="22"/>
          <w:b/>
        </w:rPr>
        <w:t>十、不可抗力</w:t>
      </w:r>
    </w:p>
    <w:p>
      <w:pPr>
        <w:pStyle w:val="null3"/>
        <w:ind w:firstLine="360"/>
        <w:jc w:val="both"/>
      </w:pPr>
      <w:r>
        <w:rPr>
          <w:sz w:val="22"/>
        </w:rPr>
        <w:t>（一）不可抗力指战争、严重火灾、洪水、台风、地震等属于有权机关认定的不可抗力事件。</w:t>
      </w:r>
    </w:p>
    <w:p>
      <w:pPr>
        <w:pStyle w:val="null3"/>
        <w:ind w:firstLine="360"/>
        <w:jc w:val="both"/>
      </w:pPr>
      <w:r>
        <w:rPr>
          <w:sz w:val="22"/>
        </w:rPr>
        <w:t>（二）签约双方中任何一方由于不可抗力影响合同执行时，发生不可抗力一方应在发生不可抗力事故之日起日内书面通知另一方。双方可通过友好协商尽快解决本合同的执行问题，但在双方未达到一致意见之前，乙方仍然有责任采取必要的措施加速提供服务。</w:t>
      </w:r>
    </w:p>
    <w:p>
      <w:pPr>
        <w:pStyle w:val="null3"/>
        <w:ind w:firstLine="442"/>
        <w:jc w:val="both"/>
      </w:pPr>
      <w:r>
        <w:rPr>
          <w:sz w:val="22"/>
          <w:b/>
        </w:rPr>
        <w:t>十一、合同终止</w:t>
      </w:r>
    </w:p>
    <w:p>
      <w:pPr>
        <w:pStyle w:val="null3"/>
        <w:ind w:firstLine="440"/>
        <w:jc w:val="both"/>
      </w:pPr>
      <w:r>
        <w:rPr>
          <w:sz w:val="22"/>
        </w:rPr>
        <w:t>如果一方严重违反合同，另一方可立即终止本合同，但本合同另有约定除外。</w:t>
      </w:r>
    </w:p>
    <w:p>
      <w:pPr>
        <w:pStyle w:val="null3"/>
        <w:ind w:firstLine="442"/>
        <w:jc w:val="both"/>
      </w:pPr>
      <w:r>
        <w:rPr>
          <w:sz w:val="22"/>
          <w:b/>
        </w:rPr>
        <w:t>十二、违约责任</w:t>
      </w:r>
    </w:p>
    <w:p>
      <w:pPr>
        <w:pStyle w:val="null3"/>
        <w:ind w:firstLine="440"/>
        <w:jc w:val="both"/>
      </w:pPr>
      <w:r>
        <w:rPr>
          <w:sz w:val="22"/>
        </w:rPr>
        <w:t>（一）甲方无正当理由拒绝接受服务，甲方向乙方偿付本合同总额的</w:t>
      </w:r>
      <w:r>
        <w:rPr>
          <w:sz w:val="22"/>
        </w:rPr>
        <w:t>5%的违约金。</w:t>
      </w:r>
    </w:p>
    <w:p>
      <w:pPr>
        <w:pStyle w:val="null3"/>
        <w:ind w:firstLine="440"/>
        <w:jc w:val="both"/>
      </w:pPr>
      <w:r>
        <w:rPr>
          <w:sz w:val="22"/>
        </w:rPr>
        <w:t>（二）甲方无正当理由逾期付款，则每日按本合同总额的万分之五向乙方偿付违约金。</w:t>
      </w:r>
    </w:p>
    <w:p>
      <w:pPr>
        <w:pStyle w:val="null3"/>
        <w:ind w:firstLine="480"/>
        <w:jc w:val="both"/>
      </w:pPr>
      <w:r>
        <w:rPr>
          <w:sz w:val="22"/>
        </w:rPr>
        <w:t>（三）乙方未能按本合同规定的时间提供服务成果，从逾期之日起每日按本合同总额万分之五的数额向甲方支付违约金；逾期</w:t>
      </w:r>
      <w:r>
        <w:rPr>
          <w:sz w:val="22"/>
        </w:rPr>
        <w:t>15日以上的，甲方有权解除合同，乙方须向甲方支付本合同总额5%的违约金。</w:t>
      </w:r>
    </w:p>
    <w:p>
      <w:pPr>
        <w:pStyle w:val="null3"/>
        <w:ind w:firstLine="480"/>
      </w:pPr>
      <w:r>
        <w:rPr>
          <w:sz w:val="22"/>
        </w:rPr>
        <w:t>（四）除本合同另有约定外，因乙方在合同期限内提供的服务不符合采购文件、其投标文件或本合同规定，甲方有权采用以下任一方式处理：</w:t>
      </w:r>
    </w:p>
    <w:p>
      <w:pPr>
        <w:pStyle w:val="null3"/>
        <w:ind w:firstLine="480"/>
        <w:jc w:val="both"/>
      </w:pPr>
      <w:r>
        <w:rPr>
          <w:sz w:val="22"/>
        </w:rPr>
        <w:t>（</w:t>
      </w:r>
      <w:r>
        <w:rPr>
          <w:sz w:val="22"/>
        </w:rPr>
        <w:t>1）甲方有权拒收及解除合同，并且乙方须向甲方支付本合同总额5%的违约金。</w:t>
      </w:r>
    </w:p>
    <w:p>
      <w:pPr>
        <w:pStyle w:val="null3"/>
        <w:ind w:firstLine="480"/>
      </w:pPr>
      <w:r>
        <w:rPr>
          <w:sz w:val="22"/>
        </w:rPr>
        <w:t>（</w:t>
      </w:r>
      <w:r>
        <w:rPr>
          <w:sz w:val="22"/>
        </w:rPr>
        <w:t>2）甲方向乙方发出整改意见或建议，若乙方没有在甲方规定的时间内完成整改的，每逾期一日按本合同总额的万分之五向甲方偿付违约金，乙方逾期十五日仍未完成整改，甲方有权解除合同，且不承担任何责任与费用，乙方须一次性向甲方支付本合同总额5%的违约金及需退还未履行服务期内的服务费，并承担对此给甲方造成的损失。</w:t>
      </w:r>
    </w:p>
    <w:p>
      <w:pPr>
        <w:pStyle w:val="null3"/>
        <w:ind w:firstLine="480"/>
        <w:jc w:val="both"/>
      </w:pPr>
      <w:r>
        <w:rPr>
          <w:sz w:val="22"/>
        </w:rPr>
        <w:t>（</w:t>
      </w:r>
      <w:r>
        <w:rPr>
          <w:sz w:val="22"/>
        </w:rPr>
        <w:t>3）乙方提供的货物或服务，如影响甲方的使用或在规定的整改期限内未完成整改的，甲方有权自行寻找第三方单位提供相应的货物或服务，由此产生的一切费用均由乙方承担。</w:t>
      </w:r>
    </w:p>
    <w:p>
      <w:pPr>
        <w:pStyle w:val="null3"/>
        <w:ind w:firstLine="480"/>
        <w:jc w:val="both"/>
      </w:pPr>
      <w:r>
        <w:rPr>
          <w:sz w:val="22"/>
        </w:rPr>
        <w:t>（五）本合同履行期内，如乙方因自身原因而提出提前终止本合同的，乙方应一次性向甲方支付本合同总额的</w:t>
      </w:r>
      <w:r>
        <w:rPr>
          <w:sz w:val="22"/>
        </w:rPr>
        <w:t>5%作为违约金及需退还未履行服务期内的服务费（如甲方已支付），并承担对此给甲方造成的损失（包括但不限于甲方为保障如期供货或连续服务所产生的一切费用）及维权费用（案件受理费、诉讼保全申请费、诉讼保全保险费、律师费、公证费、鉴定费、评估费、差旅费等）。</w:t>
      </w:r>
    </w:p>
    <w:p>
      <w:pPr>
        <w:pStyle w:val="null3"/>
        <w:ind w:firstLine="480"/>
        <w:jc w:val="both"/>
      </w:pPr>
      <w:r>
        <w:rPr>
          <w:sz w:val="22"/>
        </w:rPr>
        <w:t>（六）因不可抗力因素造成乙方或双方违约，经双方协议达成共识的，由双方协商解决。</w:t>
      </w:r>
    </w:p>
    <w:p>
      <w:pPr>
        <w:pStyle w:val="null3"/>
        <w:ind w:firstLine="480"/>
        <w:jc w:val="both"/>
      </w:pPr>
      <w:r>
        <w:rPr>
          <w:sz w:val="22"/>
        </w:rPr>
        <w:t>（七）其它违约责任按《中华人民共和国政府采购法》及其实施条例、《中华人民共和国民法典》等法律法规处理。</w:t>
      </w:r>
    </w:p>
    <w:p>
      <w:pPr>
        <w:pStyle w:val="null3"/>
        <w:ind w:firstLine="442"/>
      </w:pPr>
      <w:r>
        <w:rPr>
          <w:sz w:val="22"/>
          <w:b/>
        </w:rPr>
        <w:t>十三、争议解决</w:t>
      </w:r>
    </w:p>
    <w:p>
      <w:pPr>
        <w:pStyle w:val="null3"/>
        <w:ind w:firstLine="440"/>
      </w:pPr>
      <w:r>
        <w:rPr>
          <w:sz w:val="22"/>
        </w:rPr>
        <w:t>本合同</w:t>
      </w:r>
      <w:r>
        <w:rPr>
          <w:sz w:val="22"/>
        </w:rPr>
        <w:t>未尽事宜以及因本合同引起的或与本合同有关的任何纠纷，由双方友好协商解决。协商不能解决的，双方同意提交广州仲裁委员会中山分会，依照该委员会仲裁规则进行仲裁。仲裁裁决是终局的，对双方均具有约束力。</w:t>
      </w:r>
    </w:p>
    <w:p>
      <w:pPr>
        <w:pStyle w:val="null3"/>
        <w:ind w:firstLine="442"/>
        <w:jc w:val="both"/>
      </w:pPr>
      <w:r>
        <w:rPr>
          <w:sz w:val="22"/>
          <w:b/>
        </w:rPr>
        <w:t>十四、其它</w:t>
      </w:r>
    </w:p>
    <w:p>
      <w:pPr>
        <w:pStyle w:val="null3"/>
        <w:ind w:firstLine="440"/>
        <w:jc w:val="both"/>
      </w:pPr>
      <w:r>
        <w:rPr>
          <w:sz w:val="22"/>
        </w:rPr>
        <w:t>（一）本合同的所有附件（包括但不限于中标通知书、服务内容明细、成交通知书、投标文件、招标文件等）均为本合同的有效组成部份，与本合同具有同等法律效力，且解释的顺序以文件生成时间在后的为准。</w:t>
      </w:r>
    </w:p>
    <w:p>
      <w:pPr>
        <w:pStyle w:val="null3"/>
        <w:ind w:firstLine="440"/>
        <w:jc w:val="both"/>
      </w:pPr>
      <w:r>
        <w:rPr>
          <w:sz w:val="22"/>
        </w:rPr>
        <w:t>（二）在执行本合同的过程中，所有经甲乙双方签署确认的文件（包括会议纪要、补充协议、合同修改书、往来信函等）均为本合同的有效组成部份，其生效日期为双方均签名盖章之日起。</w:t>
      </w:r>
    </w:p>
    <w:p>
      <w:pPr>
        <w:pStyle w:val="null3"/>
        <w:ind w:firstLine="440"/>
        <w:jc w:val="both"/>
      </w:pPr>
      <w:r>
        <w:rPr>
          <w:sz w:val="22"/>
        </w:rPr>
        <w:t>（三）合同附件</w:t>
      </w:r>
    </w:p>
    <w:p>
      <w:pPr>
        <w:pStyle w:val="null3"/>
        <w:ind w:firstLine="705"/>
        <w:jc w:val="both"/>
      </w:pPr>
      <w:r>
        <w:rPr>
          <w:sz w:val="22"/>
        </w:rPr>
        <w:t>附件一：中标通知书（中标通知书复印件加盖中标公司公章）；</w:t>
      </w:r>
    </w:p>
    <w:p>
      <w:pPr>
        <w:pStyle w:val="null3"/>
        <w:ind w:firstLine="705"/>
        <w:jc w:val="both"/>
      </w:pPr>
      <w:r>
        <w:rPr>
          <w:sz w:val="22"/>
        </w:rPr>
        <w:t>附件</w:t>
      </w:r>
      <w:r>
        <w:rPr>
          <w:sz w:val="22"/>
        </w:rPr>
        <w:t>二</w:t>
      </w:r>
      <w:r>
        <w:rPr>
          <w:sz w:val="22"/>
        </w:rPr>
        <w:t>：服务质量考核表</w:t>
      </w:r>
    </w:p>
    <w:p>
      <w:pPr>
        <w:pStyle w:val="null3"/>
        <w:ind w:firstLine="440"/>
        <w:jc w:val="both"/>
      </w:pPr>
      <w:r>
        <w:rPr>
          <w:sz w:val="22"/>
        </w:rPr>
        <w:t>（四）本合同正本壹式陆份，甲方执肆份，乙方执壹份，代理机构执壹份。同具有同样的法律效力。</w:t>
      </w:r>
    </w:p>
    <w:p>
      <w:pPr>
        <w:pStyle w:val="null3"/>
        <w:ind w:firstLine="440"/>
      </w:pPr>
      <w:r>
        <w:rPr>
          <w:sz w:val="22"/>
        </w:rPr>
        <w:t>（五）合同自甲乙双方签约代表签名、盖章之日起生效</w:t>
      </w:r>
      <w:r>
        <w:rPr>
          <w:sz w:val="22"/>
        </w:rPr>
        <w:t>,至合同条款全部履行结束后终止。</w:t>
      </w:r>
    </w:p>
    <w:p>
      <w:pPr>
        <w:pStyle w:val="null3"/>
        <w:ind w:firstLine="440"/>
        <w:jc w:val="both"/>
      </w:pPr>
      <w:r>
        <w:rPr>
          <w:sz w:val="22"/>
        </w:rPr>
        <w:t>（六）合同未尽事宜，由双方协商处理。如经甲乙双方同意，可以增补。补充的条款或协议与本合同具有同样的法律效力。</w:t>
      </w:r>
    </w:p>
    <w:p>
      <w:pPr>
        <w:pStyle w:val="null3"/>
        <w:ind w:firstLine="440"/>
        <w:jc w:val="both"/>
      </w:pPr>
      <w:r>
        <w:rPr>
          <w:sz w:val="22"/>
        </w:rPr>
        <w:t>（七）本合同双面打印，合计页</w:t>
      </w:r>
      <w:r>
        <w:rPr>
          <w:sz w:val="22"/>
        </w:rPr>
        <w:t>A4纸张，缺页之合同为无效合同。</w:t>
      </w:r>
    </w:p>
    <w:p>
      <w:pPr>
        <w:pStyle w:val="null3"/>
        <w:jc w:val="both"/>
      </w:pPr>
      <w:r>
        <w:rPr>
          <w:sz w:val="22"/>
        </w:rPr>
        <w:t>甲方</w:t>
      </w:r>
      <w:r>
        <w:rPr>
          <w:sz w:val="22"/>
        </w:rPr>
        <w:t>(盖章):</w:t>
      </w:r>
      <w:r>
        <w:rPr/>
        <w:t xml:space="preserve">                          </w:t>
      </w:r>
      <w:r>
        <w:rPr>
          <w:sz w:val="22"/>
        </w:rPr>
        <w:t>乙方</w:t>
      </w:r>
      <w:r>
        <w:rPr>
          <w:sz w:val="22"/>
        </w:rPr>
        <w:t>(盖章)：</w:t>
      </w:r>
    </w:p>
    <w:p>
      <w:pPr>
        <w:pStyle w:val="null3"/>
        <w:jc w:val="both"/>
      </w:pPr>
      <w:r>
        <w:rPr>
          <w:sz w:val="22"/>
        </w:rPr>
        <w:t>签约代表</w:t>
      </w:r>
      <w:r>
        <w:rPr>
          <w:sz w:val="22"/>
        </w:rPr>
        <w:t>(签名)：</w:t>
      </w:r>
      <w:r>
        <w:rPr/>
        <w:t xml:space="preserve">                      </w:t>
      </w:r>
      <w:r>
        <w:rPr>
          <w:sz w:val="22"/>
        </w:rPr>
        <w:t>签约代表</w:t>
      </w:r>
      <w:r>
        <w:rPr>
          <w:sz w:val="22"/>
        </w:rPr>
        <w:t>(签名)：</w:t>
      </w:r>
    </w:p>
    <w:p>
      <w:pPr>
        <w:pStyle w:val="null3"/>
        <w:jc w:val="both"/>
      </w:pPr>
      <w:r>
        <w:rPr>
          <w:sz w:val="22"/>
        </w:rPr>
        <w:t>地址：</w:t>
      </w:r>
      <w:r>
        <w:rPr/>
        <w:t xml:space="preserve">                                </w:t>
      </w:r>
      <w:r>
        <w:rPr>
          <w:sz w:val="22"/>
        </w:rPr>
        <w:t>地址：</w:t>
      </w:r>
    </w:p>
    <w:p>
      <w:pPr>
        <w:pStyle w:val="null3"/>
        <w:jc w:val="both"/>
      </w:pPr>
      <w:r>
        <w:rPr>
          <w:sz w:val="22"/>
        </w:rPr>
        <w:t>电话：　　　</w:t>
      </w:r>
      <w:r>
        <w:rPr/>
        <w:t xml:space="preserve">                          </w:t>
      </w:r>
      <w:r>
        <w:rPr>
          <w:sz w:val="22"/>
        </w:rPr>
        <w:t>电话：</w:t>
      </w:r>
    </w:p>
    <w:p>
      <w:pPr>
        <w:pStyle w:val="null3"/>
        <w:jc w:val="both"/>
      </w:pPr>
      <w:r>
        <w:rPr>
          <w:sz w:val="22"/>
        </w:rPr>
        <w:t>传真：　　　</w:t>
      </w:r>
      <w:r>
        <w:rPr/>
        <w:t xml:space="preserve">                          </w:t>
      </w:r>
      <w:r>
        <w:rPr>
          <w:sz w:val="22"/>
        </w:rPr>
        <w:t>传真：</w:t>
      </w:r>
    </w:p>
    <w:p>
      <w:pPr>
        <w:pStyle w:val="null3"/>
        <w:jc w:val="both"/>
      </w:pPr>
      <w:r>
        <w:rPr>
          <w:sz w:val="22"/>
        </w:rPr>
        <w:t>开户银行</w:t>
      </w:r>
      <w:r>
        <w:rPr>
          <w:sz w:val="22"/>
        </w:rPr>
        <w:t>:                             开户银行:</w:t>
      </w:r>
    </w:p>
    <w:p>
      <w:pPr>
        <w:pStyle w:val="null3"/>
        <w:jc w:val="both"/>
      </w:pPr>
      <w:r>
        <w:rPr>
          <w:sz w:val="22"/>
        </w:rPr>
        <w:t>账号</w:t>
      </w:r>
      <w:r>
        <w:rPr>
          <w:sz w:val="22"/>
        </w:rPr>
        <w:t>:                                 账号:</w:t>
      </w:r>
    </w:p>
    <w:p>
      <w:pPr>
        <w:pStyle w:val="null3"/>
        <w:jc w:val="both"/>
      </w:pPr>
      <w:r>
        <w:rPr>
          <w:sz w:val="22"/>
        </w:rPr>
        <w:t>统一社会信用代码：</w:t>
      </w:r>
      <w:r>
        <w:rPr/>
        <w:t xml:space="preserve">                  </w:t>
      </w:r>
      <w:r>
        <w:rPr>
          <w:sz w:val="22"/>
        </w:rPr>
        <w:t xml:space="preserve">  </w:t>
      </w:r>
      <w:r>
        <w:rPr>
          <w:sz w:val="22"/>
        </w:rPr>
        <w:t>统一社会信用代码</w:t>
      </w:r>
    </w:p>
    <w:p>
      <w:pPr>
        <w:pStyle w:val="null3"/>
        <w:jc w:val="both"/>
      </w:pPr>
      <w:r>
        <w:rPr>
          <w:sz w:val="22"/>
        </w:rPr>
        <w:t>签约日期：</w:t>
      </w:r>
      <w:r>
        <w:rPr>
          <w:sz w:val="22"/>
        </w:rPr>
        <w:t xml:space="preserve">      </w:t>
      </w:r>
      <w:r>
        <w:rPr>
          <w:sz w:val="22"/>
        </w:rPr>
        <w:t>年</w:t>
      </w:r>
      <w:r>
        <w:rPr>
          <w:sz w:val="22"/>
        </w:rPr>
        <w:t>月</w:t>
      </w:r>
      <w:r>
        <w:rPr>
          <w:sz w:val="22"/>
        </w:rPr>
        <w:t>日</w:t>
      </w:r>
      <w:r>
        <w:rPr>
          <w:sz w:val="22"/>
        </w:rPr>
        <w:t xml:space="preserve">           </w:t>
      </w:r>
      <w:r>
        <w:rPr/>
        <w:t xml:space="preserve">   </w:t>
      </w:r>
      <w:r>
        <w:rPr>
          <w:sz w:val="22"/>
        </w:rPr>
        <w:t>签约日期：</w:t>
      </w:r>
      <w:r>
        <w:rPr>
          <w:sz w:val="22"/>
        </w:rPr>
        <w:t xml:space="preserve">       </w:t>
      </w:r>
      <w:r>
        <w:rPr>
          <w:sz w:val="22"/>
        </w:rPr>
        <w:t>年月日</w:t>
      </w:r>
    </w:p>
    <w:p>
      <w:pPr>
        <w:pStyle w:val="null3"/>
        <w:jc w:val="both"/>
      </w:pPr>
      <w:r>
        <w:rPr>
          <w:sz w:val="22"/>
          <w:b/>
        </w:rPr>
        <w:t>附件</w:t>
      </w:r>
      <w:r>
        <w:rPr>
          <w:sz w:val="22"/>
          <w:b/>
        </w:rPr>
        <w:t>1</w:t>
      </w:r>
      <w:r>
        <w:rPr>
          <w:sz w:val="22"/>
          <w:b/>
        </w:rPr>
        <w:t>：</w:t>
      </w:r>
      <w:r>
        <w:rPr>
          <w:sz w:val="22"/>
          <w:b/>
        </w:rPr>
        <w:t>中标通知书</w:t>
      </w:r>
    </w:p>
    <w:p>
      <w:pPr>
        <w:pStyle w:val="null3"/>
        <w:jc w:val="both"/>
      </w:pPr>
      <w:r>
        <w:rPr>
          <w:sz w:val="22"/>
          <w:b/>
        </w:rPr>
        <w:t>附件</w:t>
      </w:r>
      <w:r>
        <w:rPr>
          <w:sz w:val="22"/>
          <w:b/>
        </w:rPr>
        <w:t>2：</w:t>
      </w:r>
      <w:r>
        <w:rPr>
          <w:sz w:val="22"/>
          <w:b/>
        </w:rPr>
        <w:t>中山市</w:t>
      </w:r>
      <w:r>
        <w:rPr>
          <w:sz w:val="22"/>
          <w:b/>
        </w:rPr>
        <w:t>大茅</w:t>
      </w:r>
      <w:r>
        <w:rPr>
          <w:sz w:val="22"/>
          <w:b/>
        </w:rPr>
        <w:t>医院</w:t>
      </w:r>
      <w:r>
        <w:rPr>
          <w:sz w:val="22"/>
          <w:b/>
        </w:rPr>
        <w:t>202</w:t>
      </w:r>
      <w:r>
        <w:rPr>
          <w:sz w:val="22"/>
          <w:b/>
        </w:rPr>
        <w:t>6</w:t>
      </w:r>
      <w:r>
        <w:rPr>
          <w:sz w:val="22"/>
          <w:b/>
        </w:rPr>
        <w:t>年</w:t>
      </w:r>
      <w:r>
        <w:rPr>
          <w:sz w:val="22"/>
          <w:b/>
        </w:rPr>
        <w:t>-202</w:t>
      </w:r>
      <w:r>
        <w:rPr>
          <w:sz w:val="22"/>
          <w:b/>
        </w:rPr>
        <w:t>7</w:t>
      </w:r>
      <w:r>
        <w:rPr>
          <w:sz w:val="22"/>
          <w:b/>
        </w:rPr>
        <w:t>年辅助岗位购买服务项目考核表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158"/>
        <w:gridCol w:w="2607"/>
        <w:gridCol w:w="1821"/>
        <w:gridCol w:w="2704"/>
      </w:tblGrid>
      <w:tr>
        <w:tc>
          <w:tcPr>
            <w:tcW w:type="dxa" w:w="1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考核项目</w:t>
            </w:r>
          </w:p>
        </w:tc>
        <w:tc>
          <w:tcPr>
            <w:tcW w:type="dxa" w:w="26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考核内容</w:t>
            </w:r>
          </w:p>
        </w:tc>
        <w:tc>
          <w:tcPr>
            <w:tcW w:type="dxa" w:w="18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扣分或加分标准</w:t>
            </w:r>
          </w:p>
        </w:tc>
        <w:tc>
          <w:tcPr>
            <w:tcW w:type="dxa" w:w="27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经济扣罚或奖励标准及其他补充说明</w:t>
            </w:r>
          </w:p>
        </w:tc>
      </w:tr>
      <w:tr>
        <w:tc>
          <w:tcPr>
            <w:tcW w:type="dxa" w:w="11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一、服务团队建设</w:t>
            </w:r>
          </w:p>
        </w:tc>
        <w:tc>
          <w:tcPr>
            <w:tcW w:type="dxa" w:w="2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1、未经培训的或人员不符合服务基本条件。</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2分/人</w:t>
            </w:r>
          </w:p>
        </w:tc>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扣罚</w:t>
            </w:r>
            <w:r>
              <w:rPr>
                <w:sz w:val="22"/>
              </w:rPr>
              <w:t>100元/人，采购人有权要求更换相关人员并追究有关责任，中标供应商应按采购人要求执行并承担相关责任。</w:t>
            </w:r>
          </w:p>
        </w:tc>
      </w:tr>
      <w:tr>
        <w:tc>
          <w:tcPr>
            <w:tcW w:type="dxa" w:w="1158"/>
            <w:vMerge/>
            <w:tcBorders>
              <w:top w:val="none" w:color="000000" w:sz="4"/>
              <w:left w:val="single" w:color="000000" w:sz="4"/>
              <w:bottom w:val="single" w:color="000000" w:sz="4"/>
              <w:right w:val="single" w:color="000000" w:sz="4"/>
            </w:tcBorders>
          </w:tcPr>
          <w:p/>
        </w:tc>
        <w:tc>
          <w:tcPr>
            <w:tcW w:type="dxa" w:w="2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2、未按时签订劳动合同或发放工资、补助、购买社保的。</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2.5分/人(任一项)</w:t>
            </w:r>
          </w:p>
        </w:tc>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扣罚</w:t>
            </w:r>
            <w:r>
              <w:rPr>
                <w:sz w:val="22"/>
              </w:rPr>
              <w:t>100元/人(任一项)。</w:t>
            </w:r>
          </w:p>
        </w:tc>
      </w:tr>
      <w:tr>
        <w:tc>
          <w:tcPr>
            <w:tcW w:type="dxa" w:w="1158"/>
            <w:vMerge/>
            <w:tcBorders>
              <w:top w:val="none" w:color="000000" w:sz="4"/>
              <w:left w:val="single" w:color="000000" w:sz="4"/>
              <w:bottom w:val="single" w:color="000000" w:sz="4"/>
              <w:right w:val="single" w:color="000000" w:sz="4"/>
            </w:tcBorders>
          </w:tcPr>
          <w:p/>
        </w:tc>
        <w:tc>
          <w:tcPr>
            <w:tcW w:type="dxa" w:w="2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3、已确定使用的岗位出现人员配置短缺。（且7天内未按要求补齐）</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10分/人</w:t>
            </w:r>
          </w:p>
        </w:tc>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按缺岗人员的发放工资标准等额扣除对应缺天数的费用，采购人有权要求补齐人员，中标供应商应按采购人要求执行。</w:t>
            </w:r>
          </w:p>
        </w:tc>
      </w:tr>
      <w:tr>
        <w:tc>
          <w:tcPr>
            <w:tcW w:type="dxa" w:w="1158"/>
            <w:vMerge/>
            <w:tcBorders>
              <w:top w:val="none" w:color="000000" w:sz="4"/>
              <w:left w:val="single" w:color="000000" w:sz="4"/>
              <w:bottom w:val="single" w:color="000000" w:sz="4"/>
              <w:right w:val="single" w:color="000000" w:sz="4"/>
            </w:tcBorders>
          </w:tcPr>
          <w:p/>
        </w:tc>
        <w:tc>
          <w:tcPr>
            <w:tcW w:type="dxa" w:w="2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4、人员稳定性高，每个月的离职率最高不超过5%。</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每超</w:t>
            </w:r>
            <w:r>
              <w:rPr>
                <w:sz w:val="22"/>
              </w:rPr>
              <w:t>1%扣2分</w:t>
            </w:r>
          </w:p>
        </w:tc>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采购人有权要求补齐人员，中标供应商应按采购人执行。</w:t>
            </w:r>
          </w:p>
        </w:tc>
      </w:tr>
      <w:tr>
        <w:tc>
          <w:tcPr>
            <w:tcW w:type="dxa" w:w="1158"/>
            <w:vMerge/>
            <w:tcBorders>
              <w:top w:val="none" w:color="000000" w:sz="4"/>
              <w:left w:val="single" w:color="000000" w:sz="4"/>
              <w:bottom w:val="single" w:color="000000" w:sz="4"/>
              <w:right w:val="single" w:color="000000" w:sz="4"/>
            </w:tcBorders>
          </w:tcPr>
          <w:p/>
        </w:tc>
        <w:tc>
          <w:tcPr>
            <w:tcW w:type="dxa" w:w="2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5、值班人员脱岗的。</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1分/人/次(备注:值班人员在接到通知后10分钟内未到达指定位置的、上班时间离开上班安排区域或做其他与本职工作无关工作的,扣1分/人；同一个人一个月内脱岗2次以上(含2次)扣2分/次。)</w:t>
            </w:r>
          </w:p>
        </w:tc>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扣罚</w:t>
            </w:r>
            <w:r>
              <w:rPr>
                <w:sz w:val="22"/>
              </w:rPr>
              <w:t>100元/人/次(备注: 值班人员在接到通知后10分钟内未到达指定位置的、上班时间离开上班安排区域或做其他与本职工作无关工作的,扣款100元/人；同一个人一个月内脱岗2次以上(含2次)扣款300元/次)。 采购人有权要求更换相关人员并追究有关责任，中标供应商应按采购人要求执行并承担相关责任。</w:t>
            </w:r>
          </w:p>
        </w:tc>
      </w:tr>
      <w:tr>
        <w:tc>
          <w:tcPr>
            <w:tcW w:type="dxa" w:w="1158"/>
            <w:vMerge/>
            <w:tcBorders>
              <w:top w:val="none" w:color="000000" w:sz="4"/>
              <w:left w:val="single" w:color="000000" w:sz="4"/>
              <w:bottom w:val="single" w:color="000000" w:sz="4"/>
              <w:right w:val="single" w:color="000000" w:sz="4"/>
            </w:tcBorders>
          </w:tcPr>
          <w:p/>
        </w:tc>
        <w:tc>
          <w:tcPr>
            <w:tcW w:type="dxa" w:w="2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6、发生与工作相关的“吃、拿、卡、要”等问题:发生有责纠纷及其他造成不良影响的事件等。</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10分/次</w:t>
            </w:r>
          </w:p>
        </w:tc>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扣罚</w:t>
            </w:r>
            <w:r>
              <w:rPr>
                <w:sz w:val="22"/>
              </w:rPr>
              <w:t>200元/次；造成严重后果及影响的扣罚500元/次。采购人有权要求更换相关人员并追究有关责任，中标供应商应按采购人要求执行并承担相关责任。</w:t>
            </w:r>
          </w:p>
        </w:tc>
      </w:tr>
      <w:tr>
        <w:tc>
          <w:tcPr>
            <w:tcW w:type="dxa" w:w="1158"/>
            <w:vMerge/>
            <w:tcBorders>
              <w:top w:val="none" w:color="000000" w:sz="4"/>
              <w:left w:val="single" w:color="000000" w:sz="4"/>
              <w:bottom w:val="single" w:color="000000" w:sz="4"/>
              <w:right w:val="single" w:color="000000" w:sz="4"/>
            </w:tcBorders>
          </w:tcPr>
          <w:p/>
        </w:tc>
        <w:tc>
          <w:tcPr>
            <w:tcW w:type="dxa" w:w="2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7、出现仪容不整、着装不整、证件、值勤标志佩戴不齐的。</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0.5分/人/次</w:t>
            </w:r>
          </w:p>
        </w:tc>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采购人有权要求更换相关人员并追究有关责任，中标供应商应按采购人要求执行并承担相关责任。</w:t>
            </w:r>
          </w:p>
        </w:tc>
      </w:tr>
      <w:tr>
        <w:tc>
          <w:tcPr>
            <w:tcW w:type="dxa" w:w="1158"/>
            <w:vMerge/>
            <w:tcBorders>
              <w:top w:val="none" w:color="000000" w:sz="4"/>
              <w:left w:val="single" w:color="000000" w:sz="4"/>
              <w:bottom w:val="single" w:color="000000" w:sz="4"/>
              <w:right w:val="single" w:color="000000" w:sz="4"/>
            </w:tcBorders>
          </w:tcPr>
          <w:p/>
        </w:tc>
        <w:tc>
          <w:tcPr>
            <w:tcW w:type="dxa" w:w="2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8、出现工作态度粗暴、野蛮、语言不文明等言行举止不当的。</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1分/人/次</w:t>
            </w:r>
          </w:p>
        </w:tc>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扣罚</w:t>
            </w:r>
            <w:r>
              <w:rPr>
                <w:sz w:val="22"/>
              </w:rPr>
              <w:t>50元/人/次，采购人有权要求更换相关人员并追究有关责任，中标供应商应按采购人要求执行并承担相关责任。</w:t>
            </w:r>
          </w:p>
        </w:tc>
      </w:tr>
      <w:tr>
        <w:tc>
          <w:tcPr>
            <w:tcW w:type="dxa" w:w="1158"/>
            <w:vMerge/>
            <w:tcBorders>
              <w:top w:val="none" w:color="000000" w:sz="4"/>
              <w:left w:val="single" w:color="000000" w:sz="4"/>
              <w:bottom w:val="single" w:color="000000" w:sz="4"/>
              <w:right w:val="single" w:color="000000" w:sz="4"/>
            </w:tcBorders>
          </w:tcPr>
          <w:p/>
        </w:tc>
        <w:tc>
          <w:tcPr>
            <w:tcW w:type="dxa" w:w="2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9、出现中标供应商不配合监督检查的。</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2分/次</w:t>
            </w:r>
          </w:p>
        </w:tc>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扣罚</w:t>
            </w:r>
            <w:r>
              <w:rPr>
                <w:sz w:val="22"/>
              </w:rPr>
              <w:t>100元/次，采购人有权要求更换相关人员并追究有关责任，中标供应商应按采购人要求执行并承担相关责任。</w:t>
            </w:r>
          </w:p>
        </w:tc>
      </w:tr>
      <w:tr>
        <w:tc>
          <w:tcPr>
            <w:tcW w:type="dxa" w:w="1158"/>
            <w:vMerge/>
            <w:tcBorders>
              <w:top w:val="none" w:color="000000" w:sz="4"/>
              <w:left w:val="single" w:color="000000" w:sz="4"/>
              <w:bottom w:val="single" w:color="000000" w:sz="4"/>
              <w:right w:val="single" w:color="000000" w:sz="4"/>
            </w:tcBorders>
          </w:tcPr>
          <w:p/>
        </w:tc>
        <w:tc>
          <w:tcPr>
            <w:tcW w:type="dxa" w:w="2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10、未按要求上报相关工作情况信息的。</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2分/次</w:t>
            </w:r>
          </w:p>
        </w:tc>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扣罚</w:t>
            </w:r>
            <w:r>
              <w:rPr>
                <w:sz w:val="22"/>
              </w:rPr>
              <w:t>100元/次，采购人有权要求更换相关人员并追究有关责任，中标供应商应按采购人要求执行并承担相关责任。</w:t>
            </w:r>
          </w:p>
        </w:tc>
      </w:tr>
      <w:tr>
        <w:tc>
          <w:tcPr>
            <w:tcW w:type="dxa" w:w="1158"/>
            <w:vMerge/>
            <w:tcBorders>
              <w:top w:val="none" w:color="000000" w:sz="4"/>
              <w:left w:val="single" w:color="000000" w:sz="4"/>
              <w:bottom w:val="single" w:color="000000" w:sz="4"/>
              <w:right w:val="single" w:color="000000" w:sz="4"/>
            </w:tcBorders>
          </w:tcPr>
          <w:p/>
        </w:tc>
        <w:tc>
          <w:tcPr>
            <w:tcW w:type="dxa" w:w="2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11、擅自调整工作安排的。</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2分/次</w:t>
            </w:r>
          </w:p>
        </w:tc>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扣罚</w:t>
            </w:r>
            <w:r>
              <w:rPr>
                <w:sz w:val="22"/>
              </w:rPr>
              <w:t>100元/次，采购人有权要求更换相关人员并追究有关责任，中标供应商应按采购人要求执行并承担相关责任。</w:t>
            </w:r>
          </w:p>
        </w:tc>
      </w:tr>
      <w:tr>
        <w:tc>
          <w:tcPr>
            <w:tcW w:type="dxa" w:w="1158"/>
            <w:vMerge/>
            <w:tcBorders>
              <w:top w:val="none" w:color="000000" w:sz="4"/>
              <w:left w:val="single" w:color="000000" w:sz="4"/>
              <w:bottom w:val="single" w:color="000000" w:sz="4"/>
              <w:right w:val="single" w:color="000000" w:sz="4"/>
            </w:tcBorders>
          </w:tcPr>
          <w:p/>
        </w:tc>
        <w:tc>
          <w:tcPr>
            <w:tcW w:type="dxa" w:w="2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12、中标供应商根据职责不能有效制止或处理的违反管理规定的行为，未及时上报的。</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2分/次</w:t>
            </w:r>
          </w:p>
        </w:tc>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扣罚</w:t>
            </w:r>
            <w:r>
              <w:rPr>
                <w:sz w:val="22"/>
              </w:rPr>
              <w:t>100元/次，采购人有权要求更换相关人员并追究有关责任，中标供应商应按采购人要求执行并承担相关责任。</w:t>
            </w:r>
          </w:p>
        </w:tc>
      </w:tr>
      <w:tr>
        <w:tc>
          <w:tcPr>
            <w:tcW w:type="dxa" w:w="1158"/>
            <w:vMerge/>
            <w:tcBorders>
              <w:top w:val="none" w:color="000000" w:sz="4"/>
              <w:left w:val="single" w:color="000000" w:sz="4"/>
              <w:bottom w:val="single" w:color="000000" w:sz="4"/>
              <w:right w:val="single" w:color="000000" w:sz="4"/>
            </w:tcBorders>
          </w:tcPr>
          <w:p/>
        </w:tc>
        <w:tc>
          <w:tcPr>
            <w:tcW w:type="dxa" w:w="2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13、中标供应商能充分利用不同的平台、制定完善的招聘流程，为本项目招聘到符合采购人要求的服务人员。</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加</w:t>
            </w:r>
            <w:r>
              <w:rPr>
                <w:sz w:val="22"/>
              </w:rPr>
              <w:t>3分</w:t>
            </w:r>
          </w:p>
        </w:tc>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r>
      <w:tr>
        <w:tc>
          <w:tcPr>
            <w:tcW w:type="dxa" w:w="1158"/>
            <w:vMerge/>
            <w:tcBorders>
              <w:top w:val="none" w:color="000000" w:sz="4"/>
              <w:left w:val="single" w:color="000000" w:sz="4"/>
              <w:bottom w:val="single" w:color="000000" w:sz="4"/>
              <w:right w:val="single" w:color="000000" w:sz="4"/>
            </w:tcBorders>
          </w:tcPr>
          <w:p/>
        </w:tc>
        <w:tc>
          <w:tcPr>
            <w:tcW w:type="dxa" w:w="2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14、</w:t>
            </w:r>
            <w:r>
              <w:rPr>
                <w:sz w:val="22"/>
              </w:rPr>
              <w:t>中标供应商未能及时调整人员薪酬待遇或薪酬核算有误。</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每发现一次扣</w:t>
            </w:r>
            <w:r>
              <w:rPr>
                <w:sz w:val="22"/>
              </w:rPr>
              <w:t>1分</w:t>
            </w:r>
          </w:p>
        </w:tc>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p>
        </w:tc>
      </w:tr>
      <w:tr>
        <w:tc>
          <w:tcPr>
            <w:tcW w:type="dxa" w:w="1158"/>
            <w:vMerge/>
            <w:tcBorders>
              <w:top w:val="none" w:color="000000" w:sz="4"/>
              <w:left w:val="single" w:color="000000" w:sz="4"/>
              <w:bottom w:val="single" w:color="000000" w:sz="4"/>
              <w:right w:val="single" w:color="000000" w:sz="4"/>
            </w:tcBorders>
          </w:tcPr>
          <w:p/>
        </w:tc>
        <w:tc>
          <w:tcPr>
            <w:tcW w:type="dxa" w:w="2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5</w:t>
            </w:r>
            <w:r>
              <w:rPr>
                <w:sz w:val="22"/>
              </w:rPr>
              <w:t>、</w:t>
            </w:r>
            <w:r>
              <w:rPr>
                <w:sz w:val="22"/>
              </w:rPr>
              <w:t>中标供应商对采购方提出的需求未能及时响应</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紧急事项</w:t>
            </w:r>
            <w:r>
              <w:rPr>
                <w:sz w:val="22"/>
              </w:rPr>
              <w:t>2个工作日内或常规事项5个工作日内未及时响应的，扣1分</w:t>
            </w:r>
          </w:p>
        </w:tc>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p>
        </w:tc>
      </w:tr>
      <w:tr>
        <w:tc>
          <w:tcPr>
            <w:tcW w:type="dxa" w:w="1158"/>
            <w:vMerge/>
            <w:tcBorders>
              <w:top w:val="none" w:color="000000" w:sz="4"/>
              <w:left w:val="single" w:color="000000" w:sz="4"/>
              <w:bottom w:val="single" w:color="000000" w:sz="4"/>
              <w:right w:val="single" w:color="000000" w:sz="4"/>
            </w:tcBorders>
          </w:tcPr>
          <w:p/>
        </w:tc>
        <w:tc>
          <w:tcPr>
            <w:tcW w:type="dxa" w:w="2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6</w:t>
            </w:r>
            <w:r>
              <w:rPr>
                <w:sz w:val="22"/>
              </w:rPr>
              <w:t>、采购人用人部门对外包人员提供的服务满意度情况。</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满意度达</w:t>
            </w:r>
            <w:r>
              <w:rPr>
                <w:sz w:val="22"/>
              </w:rPr>
              <w:t>90%以上的加3分；满意度达80%～90%不扣分；满意度低于80%，每低5%扣2分。</w:t>
            </w:r>
          </w:p>
        </w:tc>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满意度调查由采购人组织完成。</w:t>
            </w:r>
          </w:p>
        </w:tc>
      </w:tr>
      <w:tr>
        <w:tc>
          <w:tcPr>
            <w:tcW w:type="dxa" w:w="11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二、日常工作</w:t>
            </w:r>
          </w:p>
        </w:tc>
        <w:tc>
          <w:tcPr>
            <w:tcW w:type="dxa" w:w="2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1.员工不熟悉各项业务流程。</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1分/人/次</w:t>
            </w:r>
          </w:p>
        </w:tc>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扣罚</w:t>
            </w:r>
            <w:r>
              <w:rPr>
                <w:sz w:val="22"/>
              </w:rPr>
              <w:t>50元/人/次，采购人有权要求更换相关人员并追究有关责任，中标供应商应按采购人要求执行并承担相关责任。</w:t>
            </w:r>
          </w:p>
        </w:tc>
      </w:tr>
      <w:tr>
        <w:tc>
          <w:tcPr>
            <w:tcW w:type="dxa" w:w="1158"/>
            <w:vMerge/>
            <w:tcBorders>
              <w:top w:val="none" w:color="000000" w:sz="4"/>
              <w:left w:val="single" w:color="000000" w:sz="4"/>
              <w:bottom w:val="single" w:color="000000" w:sz="4"/>
              <w:right w:val="single" w:color="000000" w:sz="4"/>
            </w:tcBorders>
          </w:tcPr>
          <w:p/>
        </w:tc>
        <w:tc>
          <w:tcPr>
            <w:tcW w:type="dxa" w:w="2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2.员工不能按要求、按时完成本职工作。</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3分/人/次</w:t>
            </w:r>
          </w:p>
        </w:tc>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采购人有权要求更换相关人员并追究有关责任，中标供应商应按采购人要求执行并承担相关责任。</w:t>
            </w:r>
          </w:p>
        </w:tc>
      </w:tr>
      <w:tr>
        <w:tc>
          <w:tcPr>
            <w:tcW w:type="dxa" w:w="1158"/>
            <w:vMerge/>
            <w:tcBorders>
              <w:top w:val="none" w:color="000000" w:sz="4"/>
              <w:left w:val="single" w:color="000000" w:sz="4"/>
              <w:bottom w:val="single" w:color="000000" w:sz="4"/>
              <w:right w:val="single" w:color="000000" w:sz="4"/>
            </w:tcBorders>
          </w:tcPr>
          <w:p/>
        </w:tc>
        <w:tc>
          <w:tcPr>
            <w:tcW w:type="dxa" w:w="2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3.经核实的患者投诉事件中责任人。</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w:t>
            </w:r>
            <w:r>
              <w:rPr>
                <w:sz w:val="22"/>
              </w:rPr>
              <w:t>3分/人/次</w:t>
            </w:r>
          </w:p>
        </w:tc>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扣罚</w:t>
            </w:r>
            <w:r>
              <w:rPr>
                <w:sz w:val="22"/>
              </w:rPr>
              <w:t>200元/人/次，采购人有权要求更换相关人员并追究有关责任，中标供应商应按采购人要求执行并承担相关责任。</w:t>
            </w:r>
          </w:p>
        </w:tc>
      </w:tr>
      <w:tr>
        <w:tc>
          <w:tcPr>
            <w:tcW w:type="dxa" w:w="1158"/>
            <w:vMerge/>
            <w:tcBorders>
              <w:top w:val="none" w:color="000000" w:sz="4"/>
              <w:left w:val="single" w:color="000000" w:sz="4"/>
              <w:bottom w:val="single" w:color="000000" w:sz="4"/>
              <w:right w:val="single" w:color="000000" w:sz="4"/>
            </w:tcBorders>
          </w:tcPr>
          <w:p/>
        </w:tc>
        <w:tc>
          <w:tcPr>
            <w:tcW w:type="dxa" w:w="2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4.经核实的医疗事故或医疗差错。</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10-15分/宗（根据事件性质、严重程度和当事人承担责任）</w:t>
            </w:r>
          </w:p>
        </w:tc>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扣罚</w:t>
            </w:r>
            <w:r>
              <w:rPr>
                <w:sz w:val="22"/>
              </w:rPr>
              <w:t>2000元-5000元/宗，采购人有权要求更换相关人员并追究有关责任，中标供应商应按采购人要求执行并承担相关责任。</w:t>
            </w:r>
          </w:p>
        </w:tc>
      </w:tr>
      <w:tr>
        <w:tc>
          <w:tcPr>
            <w:tcW w:type="dxa" w:w="1158"/>
            <w:vMerge/>
            <w:tcBorders>
              <w:top w:val="none" w:color="000000" w:sz="4"/>
              <w:left w:val="single" w:color="000000" w:sz="4"/>
              <w:bottom w:val="single" w:color="000000" w:sz="4"/>
              <w:right w:val="single" w:color="000000" w:sz="4"/>
            </w:tcBorders>
          </w:tcPr>
          <w:p/>
        </w:tc>
        <w:tc>
          <w:tcPr>
            <w:tcW w:type="dxa" w:w="2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5.违反信息安全，泄露医院或患者相关信息。</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10-15分/宗（根据事件性质、严重程度和当事人承担责任）</w:t>
            </w:r>
          </w:p>
        </w:tc>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扣罚</w:t>
            </w:r>
            <w:r>
              <w:rPr>
                <w:sz w:val="22"/>
              </w:rPr>
              <w:t>2000元-5000元/宗，采购人有权要求更换相关人员并追究有关责任，中标供应商应按采购人要求执行并承担相关责任。</w:t>
            </w:r>
          </w:p>
        </w:tc>
      </w:tr>
      <w:tr>
        <w:tc>
          <w:tcPr>
            <w:tcW w:type="dxa" w:w="829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被考核单位负责人确认：</w:t>
            </w:r>
            <w:r>
              <w:rPr>
                <w:sz w:val="22"/>
              </w:rPr>
              <w:t xml:space="preserve">                    </w:t>
            </w:r>
            <w:r>
              <w:rPr>
                <w:sz w:val="22"/>
              </w:rPr>
              <w:t>委托方考核</w:t>
            </w:r>
            <w:r>
              <w:rPr>
                <w:sz w:val="22"/>
              </w:rPr>
              <w:t>:</w:t>
            </w:r>
          </w:p>
          <w:p>
            <w:pPr>
              <w:pStyle w:val="null3"/>
              <w:jc w:val="both"/>
            </w:pPr>
            <w:r>
              <w:rPr>
                <w:sz w:val="22"/>
              </w:rPr>
              <w:t>签名及盖章：</w:t>
            </w:r>
            <w:r>
              <w:rPr>
                <w:sz w:val="22"/>
              </w:rPr>
              <w:t xml:space="preserve">                                     </w:t>
            </w:r>
            <w:r>
              <w:rPr>
                <w:sz w:val="22"/>
              </w:rPr>
              <w:t>签名及盖章：</w:t>
            </w:r>
          </w:p>
          <w:p>
            <w:pPr>
              <w:pStyle w:val="null3"/>
              <w:jc w:val="center"/>
            </w:pPr>
            <w:r>
              <w:rPr>
                <w:sz w:val="22"/>
              </w:rPr>
              <w:t xml:space="preserve">                            </w:t>
            </w:r>
            <w:r>
              <w:rPr>
                <w:sz w:val="22"/>
              </w:rPr>
              <w:t>年</w:t>
            </w:r>
            <w:r>
              <w:rPr>
                <w:sz w:val="22"/>
              </w:rPr>
              <w:t xml:space="preserve">  </w:t>
            </w:r>
            <w:r>
              <w:rPr>
                <w:sz w:val="22"/>
              </w:rPr>
              <w:t>月</w:t>
            </w:r>
            <w:r>
              <w:rPr>
                <w:sz w:val="22"/>
              </w:rPr>
              <w:t xml:space="preserve">  </w:t>
            </w:r>
            <w:r>
              <w:rPr>
                <w:sz w:val="22"/>
              </w:rPr>
              <w:t>日</w:t>
            </w:r>
          </w:p>
        </w:tc>
      </w:tr>
    </w:tbl>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442000-2025-03770</w:t>
      </w:r>
    </w:p>
    <w:p>
      <w:pPr>
        <w:pStyle w:val="null3"/>
        <w:jc w:val="center"/>
        <w:outlineLvl w:val="3"/>
      </w:pPr>
      <w:r>
        <w:rPr>
          <w:sz w:val="24"/>
          <w:b/>
        </w:rPr>
        <w:t>采购项目编号：</w:t>
      </w:r>
      <w:r>
        <w:rPr>
          <w:sz w:val="24"/>
          <w:b/>
        </w:rPr>
        <w:t>442000-2025-03770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中山市第二人民医院、中山市大茅医院2026-2027年辅助岗位购买服务项目</w:t>
      </w:r>
      <w:r>
        <w:rPr>
          <w:u w:val="single"/>
        </w:rPr>
        <w:t>”</w:t>
      </w:r>
      <w:r>
        <w:rPr/>
        <w:t>项目的招标[采购项目编号为：</w:t>
      </w:r>
      <w:r>
        <w:rPr>
          <w:u w:val="single"/>
        </w:rPr>
        <w:t>442000-2025-03770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中山市第二人民医院、中山市大茅医院2026-2027年辅助岗位购买服务项目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中山市第二人民医院、中山市大茅医院2026-2027年辅助岗位购买服务项目</w:t>
      </w:r>
      <w:r>
        <w:rPr/>
        <w:t>”项目采购[采购项目编号为</w:t>
      </w:r>
      <w:r>
        <w:rPr/>
        <w:t>442000-2025-03770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中山市第二人民医院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中山市第二人民医院、中山市大茅医院2026-2027年辅助岗位购买服务项目</w:t>
      </w:r>
      <w:r>
        <w:rPr/>
        <w:t>招标中获中标（采购项目编号：</w:t>
      </w:r>
      <w:r>
        <w:rPr/>
        <w:t>442000-2025-03770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中山市第二人民医院、中山市大茅医院2026-2027年辅助岗位购买服务项目</w:t>
      </w:r>
      <w:r>
        <w:rPr/>
        <w:t>”项目（采购项目编号：</w:t>
      </w:r>
      <w:r>
        <w:rPr/>
        <w:t>442000-2025-03770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