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442000003-2025-00445</w:t>
      </w:r>
    </w:p>
    <w:p>
      <w:pPr>
        <w:pStyle w:val="null3"/>
        <w:jc w:val="center"/>
        <w:outlineLvl w:val="3"/>
      </w:pPr>
      <w:r>
        <w:rPr>
          <w:sz w:val="24"/>
          <w:b/>
        </w:rPr>
        <w:t>采购项目编号：</w:t>
      </w:r>
      <w:r>
        <w:rPr>
          <w:sz w:val="24"/>
          <w:b/>
        </w:rPr>
        <w:t>442000003-2025-00445</w:t>
      </w:r>
    </w:p>
    <w:p>
      <w:pPr>
        <w:pStyle w:val="null3"/>
        <w:jc w:val="center"/>
        <w:outlineLvl w:val="3"/>
      </w:pPr>
      <w:r>
        <w:rPr>
          <w:sz w:val="24"/>
          <w:b/>
        </w:rPr>
        <w:t>项目名称：</w:t>
      </w:r>
      <w:r>
        <w:rPr>
          <w:sz w:val="24"/>
          <w:b/>
        </w:rPr>
        <w:t>中山市民众医院DR机采购项目</w:t>
      </w:r>
    </w:p>
    <w:p>
      <w:pPr>
        <w:pStyle w:val="null3"/>
        <w:jc w:val="center"/>
        <w:outlineLvl w:val="3"/>
      </w:pPr>
      <w:r>
        <w:rPr>
          <w:sz w:val="24"/>
          <w:b/>
        </w:rPr>
        <w:t>采购人：</w:t>
      </w:r>
      <w:r>
        <w:rPr>
          <w:sz w:val="24"/>
          <w:b/>
        </w:rPr>
        <w:t>中山市民众医院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中山市民众医院</w:t>
      </w:r>
      <w:r>
        <w:rPr/>
        <w:t>的委托，采用</w:t>
      </w:r>
      <w:r>
        <w:rPr/>
        <w:t>公开招标</w:t>
      </w:r>
      <w:r>
        <w:rPr/>
        <w:t>方式组织采购</w:t>
      </w:r>
      <w:r>
        <w:rPr/>
        <w:t>中山市民众医院DR机采购项目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中山市民众医院DR机采购项目</w:t>
      </w:r>
    </w:p>
    <w:p>
      <w:pPr>
        <w:pStyle w:val="null3"/>
        <w:ind w:firstLine="480"/>
      </w:pPr>
      <w:r>
        <w:rPr/>
        <w:t>采购计划编号：</w:t>
      </w:r>
      <w:r>
        <w:rPr/>
        <w:t>442000003-2025-00445</w:t>
      </w:r>
    </w:p>
    <w:p>
      <w:pPr>
        <w:pStyle w:val="null3"/>
        <w:ind w:firstLine="480"/>
      </w:pPr>
      <w:r>
        <w:rPr/>
        <w:t>采购项目编号：</w:t>
      </w:r>
      <w:r>
        <w:rPr/>
        <w:t>442000003-2025-00445</w:t>
      </w:r>
    </w:p>
    <w:p>
      <w:pPr>
        <w:pStyle w:val="null3"/>
        <w:ind w:firstLine="480"/>
      </w:pPr>
      <w:r>
        <w:rPr/>
        <w:t>采购方式：</w:t>
      </w:r>
      <w:r>
        <w:rPr/>
        <w:t>公开招标</w:t>
      </w:r>
    </w:p>
    <w:p>
      <w:pPr>
        <w:pStyle w:val="null3"/>
        <w:ind w:firstLine="480"/>
      </w:pPr>
      <w:r>
        <w:rPr/>
        <w:t>预算金额：</w:t>
      </w:r>
      <w:r>
        <w:rPr/>
        <w:t>1,400,000.00</w:t>
      </w:r>
      <w:r>
        <w:rPr/>
        <w:t>元</w:t>
      </w:r>
    </w:p>
    <w:p>
      <w:pPr>
        <w:pStyle w:val="null3"/>
        <w:outlineLvl w:val="3"/>
      </w:pPr>
      <w:r>
        <w:rPr>
          <w:sz w:val="24"/>
          <w:b/>
        </w:rPr>
        <w:t>2.项目内容及需求情况（采购项目技术规格、参数及要求）</w:t>
      </w:r>
    </w:p>
    <w:p>
      <w:pPr>
        <w:pStyle w:val="null3"/>
      </w:pPr>
      <w:r>
        <w:rPr/>
        <w:t>采购包1(中山市民众医院DR机采购项目):</w:t>
      </w:r>
    </w:p>
    <w:p>
      <w:pPr>
        <w:pStyle w:val="null3"/>
      </w:pPr>
      <w:r>
        <w:rPr/>
        <w:t>采购包预算金额：1,400,000.00元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DR机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合同履行期限：自合同签订之日起30个自然日内供货到位并完成安装调试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采购包1（中山市民众医院DR机采购项目）：</w:t>
      </w:r>
      <w:r>
        <w:rPr/>
        <w:t>无。</w:t>
      </w:r>
    </w:p>
    <w:p>
      <w:pPr>
        <w:pStyle w:val="null3"/>
        <w:outlineLvl w:val="3"/>
      </w:pPr>
      <w:r>
        <w:rPr>
          <w:sz w:val="24"/>
          <w:b/>
        </w:rPr>
        <w:t>3.本项目特定的资格要求：</w:t>
      </w:r>
    </w:p>
    <w:p>
      <w:pPr>
        <w:pStyle w:val="null3"/>
      </w:pPr>
      <w:r>
        <w:rPr/>
        <w:t>采购包1（中山市民众医院DR机采购项目）：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4)投标人如为设备生产厂家须具备有效的《辐射安全许可证》；投标人如为非设备生产厂家，需同时提供投标人及所投设备生产厂家有效的《辐射安全许可证》（提供证明材料复印件并加盖投标人公章）。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中山市民众医院</w:t>
      </w:r>
    </w:p>
    <w:p>
      <w:pPr>
        <w:pStyle w:val="null3"/>
        <w:ind w:firstLine="480"/>
      </w:pPr>
      <w:r>
        <w:rPr/>
        <w:t xml:space="preserve"> 地址：</w:t>
      </w:r>
      <w:r>
        <w:rPr/>
        <w:t>中山市民众街道新马路1号</w:t>
      </w:r>
    </w:p>
    <w:p>
      <w:pPr>
        <w:pStyle w:val="null3"/>
        <w:ind w:firstLine="480"/>
      </w:pPr>
      <w:r>
        <w:rPr/>
        <w:t xml:space="preserve"> 联系方式：</w:t>
      </w:r>
      <w:r>
        <w:rPr/>
        <w:t>0760-85573682</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w:t>
      </w:r>
      <w:r>
        <w:rPr>
          <w:sz w:val="22"/>
        </w:rPr>
        <w:t>中山市民众医院</w:t>
      </w:r>
      <w:r>
        <w:rPr>
          <w:sz w:val="22"/>
        </w:rPr>
        <w:t>DR</w:t>
      </w:r>
      <w:r>
        <w:rPr>
          <w:sz w:val="22"/>
        </w:rPr>
        <w:t>机采购项目</w:t>
      </w:r>
    </w:p>
    <w:p>
      <w:pPr>
        <w:pStyle w:val="null3"/>
        <w:jc w:val="both"/>
      </w:pPr>
      <w:r>
        <w:rPr>
          <w:sz w:val="22"/>
        </w:rPr>
        <w:t>2.</w:t>
      </w:r>
      <w:r>
        <w:rPr>
          <w:sz w:val="22"/>
        </w:rPr>
        <w:t>采购计划编号：</w:t>
      </w:r>
      <w:r>
        <w:rPr>
          <w:sz w:val="22"/>
        </w:rPr>
        <w:t>442000003-2025-00445</w:t>
      </w:r>
    </w:p>
    <w:p>
      <w:pPr>
        <w:pStyle w:val="null3"/>
        <w:jc w:val="both"/>
      </w:pPr>
      <w:r>
        <w:rPr>
          <w:sz w:val="22"/>
        </w:rPr>
        <w:t>3.</w:t>
      </w:r>
      <w:r>
        <w:rPr>
          <w:sz w:val="22"/>
        </w:rPr>
        <w:t>采购项目编号：</w:t>
      </w:r>
      <w:r>
        <w:rPr>
          <w:sz w:val="22"/>
        </w:rPr>
        <w:t>442000003-2025-00445</w:t>
      </w:r>
    </w:p>
    <w:p>
      <w:pPr>
        <w:pStyle w:val="null3"/>
        <w:jc w:val="both"/>
      </w:pPr>
      <w:r>
        <w:rPr>
          <w:sz w:val="22"/>
        </w:rPr>
        <w:t>4.</w:t>
      </w:r>
      <w:r>
        <w:rPr>
          <w:sz w:val="22"/>
        </w:rPr>
        <w:t>采购方式：公开招标</w:t>
      </w:r>
    </w:p>
    <w:p>
      <w:pPr>
        <w:pStyle w:val="null3"/>
        <w:jc w:val="both"/>
      </w:pPr>
      <w:r>
        <w:rPr>
          <w:sz w:val="22"/>
        </w:rPr>
        <w:t>5.</w:t>
      </w:r>
      <w:r>
        <w:rPr>
          <w:sz w:val="22"/>
        </w:rPr>
        <w:t>项目内容及包组情况：</w:t>
      </w:r>
    </w:p>
    <w:tbl>
      <w:tblPr>
        <w:tblW w:w="0" w:type="auto"/>
        <w:tblBorders>
          <w:top w:val="none" w:color="000000" w:sz="4"/>
          <w:left w:val="none" w:color="000000" w:sz="4"/>
          <w:bottom w:val="none" w:color="000000" w:sz="4"/>
          <w:right w:val="none" w:color="000000" w:sz="4"/>
          <w:insideH w:val="none"/>
          <w:insideV w:val="none"/>
        </w:tblBorders>
      </w:tblPr>
      <w:tblGrid>
        <w:gridCol w:w="1221"/>
        <w:gridCol w:w="1462"/>
        <w:gridCol w:w="1327"/>
        <w:gridCol w:w="1764"/>
        <w:gridCol w:w="2533"/>
      </w:tblGrid>
      <w:tr>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3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r>
              <w:rPr>
                <w:sz w:val="22"/>
              </w:rPr>
              <w:t>/</w:t>
            </w:r>
            <w:r>
              <w:rPr>
                <w:sz w:val="22"/>
              </w:rPr>
              <w:t>单位</w:t>
            </w:r>
          </w:p>
        </w:tc>
        <w:tc>
          <w:tcPr>
            <w:tcW w:type="dxa" w:w="1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预算金额（元）</w:t>
            </w:r>
          </w:p>
        </w:tc>
        <w:tc>
          <w:tcPr>
            <w:tcW w:type="dxa" w:w="2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合同履行期限</w:t>
            </w:r>
          </w:p>
        </w:tc>
      </w:tr>
      <w:tr>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DR</w:t>
            </w:r>
            <w:r>
              <w:rPr>
                <w:sz w:val="22"/>
              </w:rPr>
              <w:t>机</w:t>
            </w:r>
          </w:p>
        </w:tc>
        <w:tc>
          <w:tcPr>
            <w:tcW w:type="dxa" w:w="13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台</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4</w:t>
            </w:r>
            <w:r>
              <w:rPr>
                <w:sz w:val="22"/>
              </w:rPr>
              <w:t>00000.00</w:t>
            </w:r>
          </w:p>
        </w:tc>
        <w:tc>
          <w:tcPr>
            <w:tcW w:type="dxa" w:w="2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自合同签订之日起</w:t>
            </w:r>
            <w:r>
              <w:rPr>
                <w:sz w:val="22"/>
              </w:rPr>
              <w:t>30</w:t>
            </w:r>
            <w:r>
              <w:rPr>
                <w:sz w:val="22"/>
              </w:rPr>
              <w:t>个自然日内供货到位并完成安装调试。</w:t>
            </w:r>
          </w:p>
        </w:tc>
      </w:tr>
    </w:tbl>
    <w:p>
      <w:pPr>
        <w:pStyle w:val="null3"/>
        <w:jc w:val="both"/>
      </w:pPr>
      <w:r>
        <w:rPr>
          <w:sz w:val="22"/>
        </w:rPr>
        <w:t>6.</w:t>
      </w:r>
      <w:r>
        <w:rPr>
          <w:sz w:val="22"/>
        </w:rPr>
        <w:t>本项目</w:t>
      </w:r>
      <w:r>
        <w:rPr>
          <w:sz w:val="22"/>
        </w:rPr>
        <w:t>不</w:t>
      </w:r>
      <w:r>
        <w:rPr>
          <w:sz w:val="22"/>
        </w:rPr>
        <w:t>属于专门面向中小企业采购项目：</w:t>
      </w:r>
    </w:p>
    <w:p>
      <w:pPr>
        <w:pStyle w:val="null3"/>
        <w:jc w:val="both"/>
      </w:pPr>
      <w:r>
        <w:rPr>
          <w:sz w:val="22"/>
        </w:rPr>
        <w:t>6.1.</w:t>
      </w:r>
      <w:r>
        <w:rPr>
          <w:sz w:val="22"/>
        </w:rPr>
        <w:t>供应商根据</w:t>
      </w:r>
      <w:r>
        <w:rPr>
          <w:sz w:val="22"/>
        </w:rPr>
        <w:t>招标</w:t>
      </w:r>
      <w:r>
        <w:rPr>
          <w:sz w:val="22"/>
        </w:rPr>
        <w:t>公告附件《中小企业划型标准规定》《广东省财政厅关于进一步规范政府采购活动中落实促进中小企业发展政策的通知》要求自行判定是否属于</w:t>
      </w:r>
      <w:r>
        <w:rPr>
          <w:sz w:val="22"/>
        </w:rPr>
        <w:t>工</w:t>
      </w:r>
      <w:r>
        <w:rPr>
          <w:sz w:val="22"/>
        </w:rPr>
        <w:t>业的小微企业，符合小微企业类型的方可享受《政府采购促进中小企业发展管理办法》规定的中小企业扶持政策；</w:t>
      </w:r>
    </w:p>
    <w:p>
      <w:pPr>
        <w:pStyle w:val="null3"/>
        <w:jc w:val="both"/>
      </w:pPr>
      <w:r>
        <w:rPr>
          <w:sz w:val="22"/>
        </w:rPr>
        <w:t>6.2.</w:t>
      </w:r>
      <w:r>
        <w:rPr>
          <w:sz w:val="22"/>
        </w:rPr>
        <w:t>本项目属于货物类项目，采购标的对应的中小企业划分标准所属行业为：工业；</w:t>
      </w:r>
    </w:p>
    <w:p>
      <w:pPr>
        <w:pStyle w:val="null3"/>
      </w:pPr>
      <w:r>
        <w:rPr>
          <w:sz w:val="22"/>
        </w:rPr>
        <w:t>7.</w:t>
      </w:r>
      <w:r>
        <w:rPr>
          <w:sz w:val="22"/>
        </w:rPr>
        <w:t>本项目购买国产产品，如投标人所投产品为进口产品，视为无效投标处理。</w:t>
      </w:r>
    </w:p>
    <w:p>
      <w:pPr>
        <w:pStyle w:val="null3"/>
      </w:pPr>
      <w:r>
        <w:rPr>
          <w:sz w:val="22"/>
        </w:rPr>
        <w:t>8</w:t>
      </w:r>
      <w:r>
        <w:rPr>
          <w:sz w:val="22"/>
        </w:rPr>
        <w:t>.</w:t>
      </w:r>
      <w:r>
        <w:rPr>
          <w:sz w:val="22"/>
        </w:rPr>
        <w:t>本采购包不接受联合体投标。</w:t>
      </w:r>
    </w:p>
    <w:p>
      <w:pPr>
        <w:pStyle w:val="null3"/>
      </w:pPr>
      <w:r>
        <w:rPr>
          <w:sz w:val="22"/>
        </w:rPr>
        <w:t>9.</w:t>
      </w:r>
      <w:r>
        <w:rPr>
          <w:sz w:val="22"/>
        </w:rPr>
        <w:t>中标供应商不得以任何方式转包或分包本项目。</w:t>
      </w:r>
    </w:p>
    <w:p>
      <w:pPr>
        <w:pStyle w:val="null3"/>
        <w:jc w:val="both"/>
      </w:pPr>
      <w:r>
        <w:rPr>
          <w:sz w:val="22"/>
        </w:rPr>
        <w:t>10</w:t>
      </w:r>
      <w:r>
        <w:rPr>
          <w:sz w:val="22"/>
        </w:rPr>
        <w:t>.</w:t>
      </w:r>
      <w:r>
        <w:rPr>
          <w:sz w:val="22"/>
        </w:rPr>
        <w:t>招标文件中凡有“★”标识的内容条款为关键条款，投标人必须对此作全面响应和满足，任何负偏离将视为无效投标。加注“▲”的内容为重点评标条款，投标人必须对该标识条款按照要求进行真实应答描述。</w:t>
      </w:r>
    </w:p>
    <w:p>
      <w:pPr>
        <w:pStyle w:val="null3"/>
        <w:jc w:val="left"/>
      </w:pPr>
      <w:r>
        <w:rPr>
          <w:sz w:val="22"/>
        </w:rPr>
        <w:t>11</w:t>
      </w:r>
      <w:r>
        <w:rPr>
          <w:sz w:val="22"/>
        </w:rPr>
        <w:t>.</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费用。</w:t>
      </w:r>
    </w:p>
    <w:p>
      <w:pPr>
        <w:pStyle w:val="null3"/>
        <w:jc w:val="both"/>
      </w:pPr>
      <w:r>
        <w:rPr>
          <w:sz w:val="22"/>
        </w:rPr>
        <w:t>1</w:t>
      </w:r>
      <w:r>
        <w:rPr>
          <w:sz w:val="22"/>
        </w:rPr>
        <w:t>2</w:t>
      </w:r>
      <w:r>
        <w:rPr>
          <w:sz w:val="22"/>
        </w:rPr>
        <w:t>.</w:t>
      </w:r>
      <w:r>
        <w:rPr>
          <w:sz w:val="22"/>
        </w:rPr>
        <w:t>投标人必须对投标文件所提供的所有技术参数的真实性负责。采购人在验收货物时，有权要求中标供应商提供所投货物相应的官方有效的技术支持文件，一旦发现供应商存在提供虚假材料谋取中标、成交的情况，采购人将上报财政监管部门按照法律法规进行处罚和追责。</w:t>
      </w:r>
    </w:p>
    <w:p>
      <w:pPr>
        <w:pStyle w:val="null3"/>
        <w:jc w:val="both"/>
      </w:pPr>
      <w:r>
        <w:rPr>
          <w:sz w:val="22"/>
        </w:rPr>
        <w:t>1</w:t>
      </w:r>
      <w:r>
        <w:rPr>
          <w:sz w:val="22"/>
        </w:rPr>
        <w:t>3</w:t>
      </w:r>
      <w:r>
        <w:rPr>
          <w:sz w:val="22"/>
        </w:rPr>
        <w:t>.</w:t>
      </w:r>
      <w:r>
        <w:rPr>
          <w:sz w:val="22"/>
        </w:rPr>
        <w:t>如投标人认为本招标文件中存在“不合理的条件对投标人实行差别待遇或者歧视待遇”，或有</w:t>
      </w:r>
      <w:r>
        <w:rPr>
          <w:sz w:val="22"/>
        </w:rPr>
        <w:t>其他</w:t>
      </w:r>
      <w:r>
        <w:rPr>
          <w:sz w:val="22"/>
        </w:rPr>
        <w:t>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rPr>
        <w:t>14.</w:t>
      </w:r>
      <w:r>
        <w:rPr>
          <w:sz w:val="22"/>
        </w:rPr>
        <w:t>报价合理性：根据《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书面说明及相关证明材料包括但不限于：相关的分析依据、证明材料，涉及材料单价的必须附上材料供应商的供货基本资料，基本资料中需具体说明材料等级、数量、材料的含税单价和不含税单价、生产厂家名称、供应商名称、营业执照、生产许可证（仅限需生产许可证的部分材料）及联系电话，或提供投标人（供应商）以往购买（销售）同类材料相近价格的购销发票。如评标委员会认为有必要的，可参照《关于在相关自由贸易试验区和自由贸易港开展推动解决政府采购异常低价问题试点工作的通知》进行异常低价问题处理。</w:t>
      </w:r>
    </w:p>
    <w:p>
      <w:pPr>
        <w:pStyle w:val="null3"/>
        <w:jc w:val="both"/>
      </w:pPr>
      <w:r>
        <w:rPr>
          <w:sz w:val="22"/>
          <w:b/>
          <w:shd w:fill="D9D9D9" w:val="clear"/>
        </w:rPr>
        <w:t>★</w:t>
      </w:r>
      <w:r>
        <w:rPr>
          <w:sz w:val="22"/>
          <w:b/>
          <w:shd w:fill="D9D9D9" w:val="clear"/>
        </w:rPr>
        <w:t>1</w:t>
      </w:r>
      <w:r>
        <w:rPr>
          <w:sz w:val="22"/>
          <w:b/>
          <w:shd w:fill="D9D9D9" w:val="clear"/>
        </w:rPr>
        <w:t>5</w:t>
      </w:r>
      <w:r>
        <w:rPr>
          <w:sz w:val="22"/>
          <w:b/>
          <w:shd w:fill="D9D9D9" w:val="clear"/>
        </w:rPr>
        <w:t>.</w:t>
      </w:r>
      <w:r>
        <w:rPr>
          <w:sz w:val="22"/>
          <w:b/>
          <w:shd w:fill="D9D9D9" w:val="clear"/>
        </w:rPr>
        <w:t>投标人需参照招标公告附件格式，在投标文件中出具《无围标、串标行为承诺书》</w:t>
      </w:r>
      <w:r>
        <w:rPr>
          <w:sz w:val="22"/>
          <w:b/>
          <w:shd w:fill="D9D9D9" w:val="clear"/>
        </w:rPr>
        <w:t>。</w:t>
      </w:r>
      <w:r>
        <w:rPr>
          <w:b/>
        </w:rPr>
        <w:t xml:space="preserve"> </w:t>
      </w:r>
    </w:p>
    <w:p>
      <w:pPr>
        <w:pStyle w:val="null3"/>
      </w:pPr>
      <w:r>
        <w:rPr/>
        <w:t>采购包1（中山市民众医院DR机采购项目）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自合同签订之日起30个自然日内供货到位并完成安装调试</w:t>
            </w:r>
          </w:p>
        </w:tc>
      </w:tr>
      <w:tr>
        <w:tc>
          <w:tcPr>
            <w:tcW w:type="dxa" w:w="4153"/>
          </w:tcPr>
          <w:p>
            <w:pPr>
              <w:pStyle w:val="null3"/>
            </w:pPr>
            <w:r>
              <w:rPr/>
              <w:t>标的提供的地点</w:t>
            </w:r>
          </w:p>
        </w:tc>
        <w:tc>
          <w:tcPr>
            <w:tcW w:type="dxa" w:w="4153"/>
          </w:tcPr>
          <w:p>
            <w:pPr>
              <w:pStyle w:val="null3"/>
            </w:pPr>
            <w:r>
              <w:rPr/>
              <w:t>中山市民众医院指定地点</w:t>
            </w:r>
          </w:p>
        </w:tc>
      </w:tr>
      <w:tr>
        <w:tc>
          <w:tcPr>
            <w:tcW w:type="dxa" w:w="4153"/>
          </w:tcPr>
          <w:p>
            <w:pPr>
              <w:pStyle w:val="null3"/>
            </w:pPr>
            <w:r>
              <w:rPr/>
              <w:t>付款方式</w:t>
            </w:r>
          </w:p>
        </w:tc>
        <w:tc>
          <w:tcPr>
            <w:tcW w:type="dxa" w:w="4153"/>
          </w:tcPr>
          <w:p>
            <w:pPr>
              <w:pStyle w:val="null3"/>
            </w:pPr>
            <w:r>
              <w:rPr/>
              <w:t>1期：支付比例30%,签订采购合同后60个自然日内支付合同总额的30%。</w:t>
            </w:r>
          </w:p>
          <w:p>
            <w:pPr>
              <w:pStyle w:val="null3"/>
            </w:pPr>
            <w:r>
              <w:rPr/>
              <w:t>2期：支付比例70%,设备完成验收合格并协助采购人取得《放射诊疗许可证》后60个自然日内支付合同总额的70%。本项目的每笔款项均以人民币银行转账方式支付，其中第2期付款须在设备已到采购人指定地点交付、安装、验收合格并协助采购人取得《放射诊疗许可证》后，中标供应商凭以下资料向采购人提出付款申请：（1）合同；（2）验收调试合格报告（加盖采购人公章）；（3）中标供应商开具的符合采购人财务要求的等额有效发票（加盖发票专用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1期：设备安装调试完成并移交所有资料文档后 7 个工作日内组织验收，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中标供应商须在签订合同后10个工作日内向采购人缴交合同总价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 2.本项目履约保证金作为中标供应商合同履约服务的保证。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个自然日内补足因此给采购人造成的损失额。 3.履约保证金的退还，服务期结束后中标供应商无违约情况下，中标供应商出具履约保证金返还申请，采购人60个自然日内全额退还履约保证金。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投标人报价应包含投标人完成本项目工作内容的一切费用，包括但不限于设备费、运输装卸费、保险费、安装调试费、设备使用环境配套建设、使用培训辅导费、保修及售后服务费、税费等以及合同实施过程中的可预见或不可预见的一切费用。以上所有费用不管是否在投标文件中单列，均视为投标报价中已包含。 1.2.涉及专机专用耗材、试剂、主要易损件等需单独列出报价。 1.3投标人的投标报价总价不得超出本项目预算金额：1400000.00元，否则视为无效投标处理。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★2.1.整机免费原厂全保保修期（简称“质保期”）不少于 5 年，质保期为：本项目验收合格并协助采购人取得《放射诊疗许可证》之日起计算； 2.2.在质保期内要求至少回访 10 次，其中每年至少回访2次，非采购人的人为原因出现的产品质量问题、安装问题及产品故障，由中标供应商免费负责包修、包换或包退，并承担因此产生的一切费用。设备发生故障时，中标供应商须在接到采购人的故障通知后0.5小时内响应，4小时内到达现场，24小时内处理完毕。 2.3.中标供应商须具备售后服务能力，负责设备的安装调试和售后服务（或提供承诺函承诺中标后满足）。 2.4.投标文件中提供具体的服务响应、售后方案、应急措施方案。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3.1.提供技术资料，包括但不限于使用说明书、图纸、中英文操作说明书、维护手册、维修手册、软件备份、故障代码表、备件清单、零部件、维修密码（如需）等维护维修必需的材料和信息； 3.2.提供操作、维护、维修培训计划方案，须由原厂工程师及技术人员直接提供保修、维修、免费技术培训服务； 3.3.保证供应设备的维修与原厂配件； 3.4.为使用科室操作人员及维修人员提供免费培训，确保科室内至少2名以上工作人员熟练掌握使用设备为止，培训地点主要在设备安装现场（投标人列明具体培训计划方案）。</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4.1.保证提供的是全新产品，未曾使用过的，其质量、规格及技术特征符合合同的要求； 4.2.要求合同必须注明该产品（或主机）产地； ★4.3.中标供应商须保证提供的设备能与采购人相关信息系统（如PACS系统等）正常对接，接口费用由中标供应商承担，不得额外收取费用，并确保设备在与PACS等系统对接期间不影响医院信息系统运作（提供相应承诺函并加盖投标人公章，承诺函格式自拟）； 4.4.投标人应结合项目具体情况提供产品性能、安装、检测方案。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DR机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1,400,000.00</w:t>
            </w:r>
          </w:p>
        </w:tc>
        <w:tc>
          <w:tcPr>
            <w:tcW w:type="dxa" w:w="831"/>
          </w:tcPr>
          <w:p>
            <w:pPr>
              <w:pStyle w:val="null3"/>
              <w:jc w:val="right"/>
            </w:pPr>
            <w:r>
              <w:rPr/>
              <w:t>1,400,000.00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DR机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shd w:fill="D9D9D9" w:val="clear"/>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spacing w:after="120"/>
              <w:jc w:val="left"/>
            </w:pPr>
            <w:r>
              <w:rPr>
                <w:sz w:val="22"/>
                <w:b/>
                <w:shd w:fill="FFFFFF" w:val="clear"/>
              </w:rPr>
              <w:t>一、技术要求</w:t>
            </w:r>
          </w:p>
          <w:p>
            <w:pPr>
              <w:pStyle w:val="null3"/>
              <w:jc w:val="both"/>
            </w:pPr>
            <w:r>
              <w:rPr>
                <w:sz w:val="22"/>
                <w:b/>
              </w:rPr>
              <w:t>1</w:t>
            </w:r>
            <w:r>
              <w:rPr>
                <w:sz w:val="22"/>
                <w:b/>
              </w:rPr>
              <w:t>.</w:t>
            </w:r>
            <w:r>
              <w:rPr>
                <w:sz w:val="22"/>
                <w:b/>
              </w:rPr>
              <w:t>悬吊</w:t>
            </w:r>
            <w:r>
              <w:rPr>
                <w:sz w:val="22"/>
                <w:b/>
              </w:rPr>
              <w:t>DR 1套</w:t>
            </w:r>
          </w:p>
          <w:p>
            <w:pPr>
              <w:pStyle w:val="null3"/>
              <w:ind w:firstLine="440"/>
              <w:jc w:val="both"/>
            </w:pPr>
            <w:r>
              <w:rPr>
                <w:sz w:val="22"/>
              </w:rPr>
              <w:t>用于头颅、脊柱、四肢、胸部、腹部等全身站立位和卧位拍摄的天轨悬吊臂结构</w:t>
            </w:r>
            <w:r>
              <w:rPr>
                <w:sz w:val="22"/>
              </w:rPr>
              <w:t>(三维运动x轴、y轴、z轴)</w:t>
            </w:r>
            <w:r>
              <w:rPr>
                <w:sz w:val="22"/>
              </w:rPr>
              <w:t>、</w:t>
            </w:r>
            <w:r>
              <w:rPr>
                <w:sz w:val="22"/>
              </w:rPr>
              <w:t>悬吊机架可实现自动运动，可电动切换机架的立位拍摄及卧位拍摄，并可实现一键自动摆位功能。</w:t>
            </w:r>
          </w:p>
          <w:p>
            <w:pPr>
              <w:pStyle w:val="null3"/>
              <w:jc w:val="both"/>
            </w:pPr>
            <w:r>
              <w:rPr>
                <w:sz w:val="22"/>
                <w:b/>
              </w:rPr>
              <w:t>2</w:t>
            </w:r>
            <w:r>
              <w:rPr>
                <w:sz w:val="22"/>
                <w:b/>
              </w:rPr>
              <w:t>.</w:t>
            </w:r>
            <w:r>
              <w:rPr>
                <w:sz w:val="22"/>
                <w:b/>
              </w:rPr>
              <w:t>主要技术规格和要求</w:t>
            </w:r>
          </w:p>
          <w:p>
            <w:pPr>
              <w:pStyle w:val="null3"/>
              <w:ind w:firstLine="221"/>
              <w:jc w:val="both"/>
            </w:pPr>
            <w:r>
              <w:rPr>
                <w:sz w:val="22"/>
                <w:b/>
              </w:rPr>
              <w:t>2.1</w:t>
            </w:r>
            <w:r>
              <w:rPr>
                <w:sz w:val="22"/>
                <w:b/>
              </w:rPr>
              <w:t>.</w:t>
            </w:r>
            <w:r>
              <w:rPr>
                <w:sz w:val="22"/>
                <w:b/>
              </w:rPr>
              <w:t>高压发生器</w:t>
            </w:r>
          </w:p>
          <w:p>
            <w:pPr>
              <w:pStyle w:val="null3"/>
              <w:ind w:firstLine="440"/>
              <w:jc w:val="both"/>
            </w:pPr>
            <w:r>
              <w:rPr>
                <w:sz w:val="22"/>
              </w:rPr>
              <w:t>2.1.1</w:t>
            </w:r>
            <w:r>
              <w:rPr>
                <w:sz w:val="22"/>
              </w:rPr>
              <w:t>.</w:t>
            </w:r>
            <w:r>
              <w:rPr>
                <w:sz w:val="22"/>
              </w:rPr>
              <w:t>最大输出逆变频率</w:t>
            </w:r>
            <w:r>
              <w:rPr>
                <w:sz w:val="22"/>
              </w:rPr>
              <w:t xml:space="preserve">≥250 </w:t>
            </w:r>
            <w:r>
              <w:rPr>
                <w:sz w:val="22"/>
              </w:rPr>
              <w:t>k</w:t>
            </w:r>
            <w:r>
              <w:rPr>
                <w:sz w:val="22"/>
              </w:rPr>
              <w:t>Hz</w:t>
            </w:r>
            <w:r>
              <w:rPr>
                <w:sz w:val="22"/>
              </w:rPr>
              <w:t>。</w:t>
            </w:r>
          </w:p>
          <w:p>
            <w:pPr>
              <w:pStyle w:val="null3"/>
              <w:ind w:firstLine="440"/>
              <w:jc w:val="both"/>
            </w:pPr>
            <w:r>
              <w:rPr>
                <w:sz w:val="22"/>
              </w:rPr>
              <w:t>2.1.2</w:t>
            </w:r>
            <w:r>
              <w:rPr>
                <w:sz w:val="22"/>
              </w:rPr>
              <w:t>.</w:t>
            </w:r>
            <w:r>
              <w:rPr>
                <w:sz w:val="22"/>
              </w:rPr>
              <w:t>高压发生器功率：</w:t>
            </w:r>
            <w:r>
              <w:rPr>
                <w:sz w:val="22"/>
              </w:rPr>
              <w:t>≥65kW</w:t>
            </w:r>
            <w:r>
              <w:rPr>
                <w:sz w:val="22"/>
              </w:rPr>
              <w:t>。</w:t>
            </w:r>
          </w:p>
          <w:p>
            <w:pPr>
              <w:pStyle w:val="null3"/>
              <w:ind w:firstLine="440"/>
              <w:jc w:val="both"/>
            </w:pPr>
            <w:r>
              <w:rPr>
                <w:sz w:val="22"/>
              </w:rPr>
              <w:t>2.1</w:t>
            </w:r>
            <w:r>
              <w:rPr>
                <w:sz w:val="22"/>
              </w:rPr>
              <w:t>.</w:t>
            </w:r>
            <w:r>
              <w:rPr>
                <w:sz w:val="22"/>
              </w:rPr>
              <w:t>3</w:t>
            </w:r>
            <w:r>
              <w:rPr>
                <w:sz w:val="22"/>
              </w:rPr>
              <w:t>.</w:t>
            </w:r>
            <w:r>
              <w:rPr>
                <w:sz w:val="22"/>
              </w:rPr>
              <w:t>管电压可调范围：</w:t>
            </w:r>
            <w:r>
              <w:rPr>
                <w:sz w:val="22"/>
              </w:rPr>
              <w:t>40～150kV</w:t>
            </w:r>
            <w:r>
              <w:rPr>
                <w:sz w:val="22"/>
              </w:rPr>
              <w:t>。</w:t>
            </w:r>
          </w:p>
          <w:p>
            <w:pPr>
              <w:pStyle w:val="null3"/>
              <w:ind w:firstLine="220"/>
              <w:jc w:val="both"/>
            </w:pPr>
            <w:r>
              <w:rPr>
                <w:sz w:val="22"/>
              </w:rPr>
              <w:t>▲2.1.4</w:t>
            </w:r>
            <w:r>
              <w:rPr>
                <w:sz w:val="22"/>
              </w:rPr>
              <w:t>.</w:t>
            </w:r>
            <w:r>
              <w:rPr>
                <w:sz w:val="22"/>
              </w:rPr>
              <w:t>加载时间范围：最小加载时间</w:t>
            </w:r>
            <w:r>
              <w:rPr>
                <w:sz w:val="22"/>
              </w:rPr>
              <w:t>≤1ms,最大加载时间≥10s,最大电流时间积：≥1000mAs</w:t>
            </w:r>
            <w:r>
              <w:rPr>
                <w:sz w:val="22"/>
              </w:rPr>
              <w:t>。</w:t>
            </w:r>
          </w:p>
          <w:p>
            <w:pPr>
              <w:pStyle w:val="null3"/>
              <w:ind w:firstLine="440"/>
              <w:jc w:val="both"/>
            </w:pPr>
            <w:r>
              <w:rPr>
                <w:sz w:val="22"/>
              </w:rPr>
              <w:t>2.1.5</w:t>
            </w:r>
            <w:r>
              <w:rPr>
                <w:sz w:val="22"/>
              </w:rPr>
              <w:t>.</w:t>
            </w:r>
            <w:r>
              <w:rPr>
                <w:sz w:val="22"/>
              </w:rPr>
              <w:t>最大输出电流：</w:t>
            </w:r>
            <w:r>
              <w:rPr>
                <w:sz w:val="22"/>
              </w:rPr>
              <w:t>≥800mA</w:t>
            </w:r>
            <w:r>
              <w:rPr>
                <w:sz w:val="22"/>
              </w:rPr>
              <w:t>。</w:t>
            </w:r>
          </w:p>
          <w:p>
            <w:pPr>
              <w:pStyle w:val="null3"/>
              <w:ind w:firstLine="440"/>
              <w:jc w:val="both"/>
            </w:pPr>
            <w:r>
              <w:rPr>
                <w:sz w:val="22"/>
              </w:rPr>
              <w:t>2.1.6</w:t>
            </w:r>
            <w:r>
              <w:rPr>
                <w:sz w:val="22"/>
              </w:rPr>
              <w:t>.</w:t>
            </w:r>
            <w:r>
              <w:rPr>
                <w:sz w:val="22"/>
              </w:rPr>
              <w:t>具备</w:t>
            </w:r>
            <w:r>
              <w:rPr>
                <w:sz w:val="22"/>
              </w:rPr>
              <w:t>AEC自动曝光控制</w:t>
            </w:r>
            <w:r>
              <w:rPr>
                <w:sz w:val="22"/>
              </w:rPr>
              <w:t>。</w:t>
            </w:r>
          </w:p>
          <w:p>
            <w:pPr>
              <w:pStyle w:val="null3"/>
              <w:ind w:firstLine="440"/>
              <w:jc w:val="both"/>
            </w:pPr>
            <w:r>
              <w:rPr>
                <w:sz w:val="22"/>
              </w:rPr>
              <w:t>2.1.7</w:t>
            </w:r>
            <w:r>
              <w:rPr>
                <w:sz w:val="22"/>
              </w:rPr>
              <w:t>.</w:t>
            </w:r>
            <w:r>
              <w:rPr>
                <w:sz w:val="22"/>
              </w:rPr>
              <w:t>发生器的操作与控制系统</w:t>
            </w:r>
            <w:r>
              <w:rPr>
                <w:sz w:val="22"/>
              </w:rPr>
              <w:t>应</w:t>
            </w:r>
            <w:r>
              <w:rPr>
                <w:sz w:val="22"/>
              </w:rPr>
              <w:t>完全与主机集成，</w:t>
            </w:r>
            <w:r>
              <w:rPr>
                <w:sz w:val="22"/>
              </w:rPr>
              <w:t>可</w:t>
            </w:r>
            <w:r>
              <w:rPr>
                <w:sz w:val="22"/>
              </w:rPr>
              <w:t>在主机工作站上控制曝光</w:t>
            </w:r>
            <w:r>
              <w:rPr>
                <w:sz w:val="22"/>
              </w:rPr>
              <w:t>。</w:t>
            </w:r>
          </w:p>
          <w:p>
            <w:pPr>
              <w:pStyle w:val="null3"/>
              <w:ind w:firstLine="440"/>
              <w:jc w:val="both"/>
            </w:pPr>
            <w:r>
              <w:rPr>
                <w:sz w:val="22"/>
              </w:rPr>
              <w:t>2.1.8</w:t>
            </w:r>
            <w:r>
              <w:rPr>
                <w:sz w:val="22"/>
              </w:rPr>
              <w:t>.</w:t>
            </w:r>
            <w:r>
              <w:rPr>
                <w:sz w:val="22"/>
              </w:rPr>
              <w:t>高压发生器与所投产品</w:t>
            </w:r>
            <w:r>
              <w:rPr>
                <w:sz w:val="22"/>
              </w:rPr>
              <w:t>须</w:t>
            </w:r>
            <w:r>
              <w:rPr>
                <w:sz w:val="22"/>
              </w:rPr>
              <w:t>为同一品牌</w:t>
            </w:r>
            <w:r>
              <w:rPr>
                <w:sz w:val="22"/>
              </w:rPr>
              <w:t>。</w:t>
            </w:r>
          </w:p>
          <w:p>
            <w:pPr>
              <w:pStyle w:val="null3"/>
              <w:ind w:firstLine="221"/>
              <w:jc w:val="both"/>
            </w:pPr>
            <w:r>
              <w:rPr>
                <w:sz w:val="22"/>
                <w:b/>
              </w:rPr>
              <w:t>2.2</w:t>
            </w:r>
            <w:r>
              <w:rPr>
                <w:sz w:val="22"/>
                <w:b/>
              </w:rPr>
              <w:t>.</w:t>
            </w:r>
            <w:r>
              <w:rPr>
                <w:sz w:val="22"/>
                <w:b/>
              </w:rPr>
              <w:t>X线球管</w:t>
            </w:r>
          </w:p>
          <w:p>
            <w:pPr>
              <w:pStyle w:val="null3"/>
              <w:ind w:firstLine="440"/>
              <w:jc w:val="both"/>
            </w:pPr>
            <w:r>
              <w:rPr>
                <w:sz w:val="22"/>
              </w:rPr>
              <w:t>2.2.1</w:t>
            </w:r>
            <w:r>
              <w:rPr>
                <w:sz w:val="22"/>
              </w:rPr>
              <w:t>.</w:t>
            </w:r>
            <w:r>
              <w:rPr>
                <w:sz w:val="22"/>
              </w:rPr>
              <w:t>球管最大功率：</w:t>
            </w:r>
            <w:r>
              <w:rPr>
                <w:sz w:val="22"/>
              </w:rPr>
              <w:t>≥65kW</w:t>
            </w:r>
            <w:r>
              <w:rPr>
                <w:sz w:val="22"/>
              </w:rPr>
              <w:t>。</w:t>
            </w:r>
          </w:p>
          <w:p>
            <w:pPr>
              <w:pStyle w:val="null3"/>
              <w:ind w:firstLine="440"/>
              <w:jc w:val="both"/>
            </w:pPr>
            <w:r>
              <w:rPr>
                <w:sz w:val="22"/>
              </w:rPr>
              <w:t>2.2.2</w:t>
            </w:r>
            <w:r>
              <w:rPr>
                <w:sz w:val="22"/>
              </w:rPr>
              <w:t>.</w:t>
            </w:r>
            <w:r>
              <w:rPr>
                <w:sz w:val="22"/>
              </w:rPr>
              <w:t>球管焦点</w:t>
            </w:r>
            <w:r>
              <w:rPr>
                <w:sz w:val="22"/>
              </w:rPr>
              <w:t>≤0.6/1.2mm</w:t>
            </w:r>
            <w:r>
              <w:rPr>
                <w:sz w:val="22"/>
              </w:rPr>
              <w:t>。</w:t>
            </w:r>
          </w:p>
          <w:p>
            <w:pPr>
              <w:pStyle w:val="null3"/>
              <w:ind w:firstLine="440"/>
              <w:jc w:val="both"/>
            </w:pPr>
            <w:r>
              <w:rPr>
                <w:sz w:val="22"/>
              </w:rPr>
              <w:t>2.2.3</w:t>
            </w:r>
            <w:r>
              <w:rPr>
                <w:sz w:val="22"/>
              </w:rPr>
              <w:t>.</w:t>
            </w:r>
            <w:r>
              <w:rPr>
                <w:sz w:val="22"/>
              </w:rPr>
              <w:t>阳极热容量</w:t>
            </w:r>
            <w:r>
              <w:rPr>
                <w:sz w:val="22"/>
              </w:rPr>
              <w:t>≥300kHU</w:t>
            </w:r>
            <w:r>
              <w:rPr>
                <w:sz w:val="22"/>
              </w:rPr>
              <w:t>。</w:t>
            </w:r>
          </w:p>
          <w:p>
            <w:pPr>
              <w:pStyle w:val="null3"/>
              <w:ind w:firstLine="440"/>
              <w:jc w:val="both"/>
            </w:pPr>
            <w:r>
              <w:rPr>
                <w:sz w:val="22"/>
              </w:rPr>
              <w:t>2.2.4</w:t>
            </w:r>
            <w:r>
              <w:rPr>
                <w:sz w:val="22"/>
              </w:rPr>
              <w:t>.</w:t>
            </w:r>
            <w:r>
              <w:rPr>
                <w:sz w:val="22"/>
              </w:rPr>
              <w:t>可通过</w:t>
            </w:r>
            <w:r>
              <w:rPr>
                <w:sz w:val="22"/>
              </w:rPr>
              <w:t>LCD显示缩光野的尺寸和源像距</w:t>
            </w:r>
            <w:r>
              <w:rPr>
                <w:sz w:val="22"/>
              </w:rPr>
              <w:t>。</w:t>
            </w:r>
          </w:p>
          <w:p>
            <w:pPr>
              <w:pStyle w:val="null3"/>
              <w:ind w:firstLine="440"/>
              <w:jc w:val="both"/>
            </w:pPr>
            <w:r>
              <w:rPr>
                <w:sz w:val="22"/>
              </w:rPr>
              <w:t>2.2.5</w:t>
            </w:r>
            <w:r>
              <w:rPr>
                <w:sz w:val="22"/>
              </w:rPr>
              <w:t>.</w:t>
            </w:r>
            <w:r>
              <w:rPr>
                <w:sz w:val="22"/>
              </w:rPr>
              <w:t>射线野控制模式：电动</w:t>
            </w:r>
            <w:r>
              <w:rPr>
                <w:sz w:val="22"/>
              </w:rPr>
              <w:t>+手动(双模式)</w:t>
            </w:r>
            <w:r>
              <w:rPr>
                <w:sz w:val="22"/>
              </w:rPr>
              <w:t>。</w:t>
            </w:r>
          </w:p>
          <w:p>
            <w:pPr>
              <w:pStyle w:val="null3"/>
              <w:ind w:firstLine="221"/>
              <w:jc w:val="both"/>
            </w:pPr>
            <w:r>
              <w:rPr>
                <w:sz w:val="22"/>
                <w:b/>
              </w:rPr>
              <w:t>2.3</w:t>
            </w:r>
            <w:r>
              <w:rPr>
                <w:sz w:val="22"/>
                <w:b/>
              </w:rPr>
              <w:t>.</w:t>
            </w:r>
            <w:r>
              <w:rPr>
                <w:sz w:val="22"/>
                <w:b/>
              </w:rPr>
              <w:t>球管悬吊支架</w:t>
            </w:r>
          </w:p>
          <w:p>
            <w:pPr>
              <w:pStyle w:val="null3"/>
              <w:ind w:firstLine="440"/>
              <w:jc w:val="both"/>
            </w:pPr>
            <w:r>
              <w:rPr>
                <w:sz w:val="22"/>
              </w:rPr>
              <w:t>2.3.1</w:t>
            </w:r>
            <w:r>
              <w:rPr>
                <w:sz w:val="22"/>
              </w:rPr>
              <w:t>.</w:t>
            </w:r>
            <w:r>
              <w:rPr>
                <w:sz w:val="22"/>
              </w:rPr>
              <w:t>吊架运动模式：电动</w:t>
            </w:r>
            <w:r>
              <w:rPr>
                <w:sz w:val="22"/>
              </w:rPr>
              <w:t>+手动(双模式)</w:t>
            </w:r>
            <w:r>
              <w:rPr>
                <w:sz w:val="22"/>
              </w:rPr>
              <w:t>。</w:t>
            </w:r>
          </w:p>
          <w:p>
            <w:pPr>
              <w:pStyle w:val="null3"/>
              <w:ind w:firstLine="220"/>
              <w:jc w:val="both"/>
            </w:pPr>
            <w:r>
              <w:rPr>
                <w:sz w:val="22"/>
              </w:rPr>
              <w:t>▲2.3.2</w:t>
            </w:r>
            <w:r>
              <w:rPr>
                <w:sz w:val="22"/>
              </w:rPr>
              <w:t>.</w:t>
            </w:r>
            <w:r>
              <w:rPr>
                <w:sz w:val="22"/>
              </w:rPr>
              <w:t>球管组件垂直运动范围：</w:t>
            </w:r>
            <w:r>
              <w:rPr>
                <w:sz w:val="22"/>
              </w:rPr>
              <w:t>≥180cm</w:t>
            </w:r>
            <w:r>
              <w:rPr>
                <w:sz w:val="22"/>
              </w:rPr>
              <w:t>。</w:t>
            </w:r>
          </w:p>
          <w:p>
            <w:pPr>
              <w:pStyle w:val="null3"/>
              <w:ind w:firstLine="440"/>
              <w:jc w:val="both"/>
            </w:pPr>
            <w:r>
              <w:rPr>
                <w:sz w:val="22"/>
              </w:rPr>
              <w:t>2.3.3</w:t>
            </w:r>
            <w:r>
              <w:rPr>
                <w:sz w:val="22"/>
              </w:rPr>
              <w:t>.</w:t>
            </w:r>
            <w:r>
              <w:rPr>
                <w:sz w:val="22"/>
              </w:rPr>
              <w:t>球管架沿纵轴运动距离：</w:t>
            </w:r>
            <w:r>
              <w:rPr>
                <w:sz w:val="22"/>
              </w:rPr>
              <w:t>≥200cm</w:t>
            </w:r>
            <w:r>
              <w:rPr>
                <w:sz w:val="22"/>
              </w:rPr>
              <w:t>。</w:t>
            </w:r>
          </w:p>
          <w:p>
            <w:pPr>
              <w:pStyle w:val="null3"/>
              <w:ind w:firstLine="440"/>
              <w:jc w:val="both"/>
            </w:pPr>
            <w:r>
              <w:rPr>
                <w:sz w:val="22"/>
              </w:rPr>
              <w:t>2.3.4</w:t>
            </w:r>
            <w:r>
              <w:rPr>
                <w:sz w:val="22"/>
              </w:rPr>
              <w:t>.</w:t>
            </w:r>
            <w:r>
              <w:rPr>
                <w:sz w:val="22"/>
              </w:rPr>
              <w:t>球管架沿横轴运动距离：</w:t>
            </w:r>
            <w:r>
              <w:rPr>
                <w:sz w:val="22"/>
              </w:rPr>
              <w:t>≥300cm</w:t>
            </w:r>
            <w:r>
              <w:rPr>
                <w:sz w:val="22"/>
              </w:rPr>
              <w:t>。</w:t>
            </w:r>
          </w:p>
          <w:p>
            <w:pPr>
              <w:pStyle w:val="null3"/>
              <w:ind w:firstLine="220"/>
              <w:jc w:val="both"/>
            </w:pPr>
            <w:r>
              <w:rPr>
                <w:sz w:val="22"/>
              </w:rPr>
              <w:t>▲2.3.5</w:t>
            </w:r>
            <w:r>
              <w:rPr>
                <w:sz w:val="22"/>
              </w:rPr>
              <w:t>.</w:t>
            </w:r>
            <w:r>
              <w:rPr>
                <w:sz w:val="22"/>
              </w:rPr>
              <w:t>球管套可沿垂直轴旋转：</w:t>
            </w:r>
            <w:r>
              <w:rPr>
                <w:sz w:val="22"/>
              </w:rPr>
              <w:t>≥-150°/+180°</w:t>
            </w:r>
            <w:r>
              <w:rPr>
                <w:sz w:val="22"/>
              </w:rPr>
              <w:t>。</w:t>
            </w:r>
          </w:p>
          <w:p>
            <w:pPr>
              <w:pStyle w:val="null3"/>
              <w:ind w:firstLine="220"/>
              <w:jc w:val="both"/>
            </w:pPr>
            <w:r>
              <w:rPr>
                <w:sz w:val="22"/>
              </w:rPr>
              <w:t>▲2.3.6</w:t>
            </w:r>
            <w:r>
              <w:rPr>
                <w:sz w:val="22"/>
              </w:rPr>
              <w:t>.</w:t>
            </w:r>
            <w:r>
              <w:rPr>
                <w:sz w:val="22"/>
              </w:rPr>
              <w:t>球管套可沿水平轴旋转：</w:t>
            </w:r>
            <w:r>
              <w:rPr>
                <w:sz w:val="22"/>
              </w:rPr>
              <w:t>≥±135°</w:t>
            </w:r>
            <w:r>
              <w:rPr>
                <w:sz w:val="22"/>
              </w:rPr>
              <w:t>。</w:t>
            </w:r>
          </w:p>
          <w:p>
            <w:pPr>
              <w:pStyle w:val="null3"/>
              <w:ind w:firstLine="440"/>
              <w:jc w:val="both"/>
            </w:pPr>
            <w:r>
              <w:rPr>
                <w:sz w:val="22"/>
              </w:rPr>
              <w:t>2.3.7</w:t>
            </w:r>
            <w:r>
              <w:rPr>
                <w:sz w:val="22"/>
              </w:rPr>
              <w:t>.</w:t>
            </w:r>
            <w:r>
              <w:rPr>
                <w:sz w:val="22"/>
              </w:rPr>
              <w:t>立位及卧位拍摄时，球管与平板之间均可实现平行及斜位有角度的自动对中和跟随运动</w:t>
            </w:r>
            <w:r>
              <w:rPr>
                <w:sz w:val="22"/>
              </w:rPr>
              <w:t>。</w:t>
            </w:r>
          </w:p>
          <w:p>
            <w:pPr>
              <w:pStyle w:val="null3"/>
              <w:ind w:firstLine="440"/>
              <w:jc w:val="both"/>
            </w:pPr>
            <w:r>
              <w:rPr>
                <w:sz w:val="22"/>
              </w:rPr>
              <w:t>2.3.8</w:t>
            </w:r>
            <w:r>
              <w:rPr>
                <w:sz w:val="22"/>
              </w:rPr>
              <w:t>.</w:t>
            </w:r>
            <w:r>
              <w:rPr>
                <w:sz w:val="22"/>
              </w:rPr>
              <w:t>悬吊支架可根据预设位置实现自动摆位功能</w:t>
            </w:r>
            <w:r>
              <w:rPr>
                <w:sz w:val="22"/>
              </w:rPr>
              <w:t>。</w:t>
            </w:r>
          </w:p>
          <w:p>
            <w:pPr>
              <w:pStyle w:val="null3"/>
              <w:ind w:firstLine="221"/>
              <w:jc w:val="both"/>
            </w:pPr>
            <w:r>
              <w:rPr>
                <w:sz w:val="22"/>
                <w:b/>
              </w:rPr>
              <w:t>2.4</w:t>
            </w:r>
            <w:r>
              <w:rPr>
                <w:sz w:val="22"/>
                <w:b/>
              </w:rPr>
              <w:t>.</w:t>
            </w:r>
            <w:r>
              <w:rPr>
                <w:sz w:val="22"/>
                <w:b/>
              </w:rPr>
              <w:t>全自动摆位</w:t>
            </w:r>
          </w:p>
          <w:p>
            <w:pPr>
              <w:pStyle w:val="null3"/>
              <w:ind w:firstLine="220"/>
              <w:jc w:val="both"/>
            </w:pPr>
            <w:r>
              <w:rPr>
                <w:sz w:val="22"/>
              </w:rPr>
              <w:t>▲2.4.1</w:t>
            </w:r>
            <w:r>
              <w:rPr>
                <w:sz w:val="22"/>
              </w:rPr>
              <w:t>.</w:t>
            </w:r>
            <w:r>
              <w:rPr>
                <w:sz w:val="22"/>
              </w:rPr>
              <w:t>具备全自动一键摆位功能包含</w:t>
            </w:r>
            <w:r>
              <w:rPr>
                <w:sz w:val="22"/>
              </w:rPr>
              <w:t>多</w:t>
            </w:r>
            <w:r>
              <w:rPr>
                <w:sz w:val="22"/>
              </w:rPr>
              <w:t>种临床摆位应用，并可通过无线遥控器一键操作，各部件</w:t>
            </w:r>
            <w:r>
              <w:rPr>
                <w:sz w:val="22"/>
              </w:rPr>
              <w:t>可</w:t>
            </w:r>
            <w:r>
              <w:rPr>
                <w:sz w:val="22"/>
              </w:rPr>
              <w:t>自动移动到所选摆位对应的拍摄位置</w:t>
            </w:r>
            <w:r>
              <w:rPr>
                <w:sz w:val="22"/>
              </w:rPr>
              <w:t>，</w:t>
            </w:r>
            <w:r>
              <w:rPr>
                <w:sz w:val="22"/>
              </w:rPr>
              <w:t>包括</w:t>
            </w:r>
            <w:r>
              <w:rPr>
                <w:sz w:val="22"/>
              </w:rPr>
              <w:t>但不限于</w:t>
            </w:r>
            <w:r>
              <w:rPr>
                <w:sz w:val="22"/>
              </w:rPr>
              <w:t>SID调整，球管高度和角度调整，探测器高度，光野大小调整</w:t>
            </w:r>
            <w:r>
              <w:rPr>
                <w:sz w:val="22"/>
              </w:rPr>
              <w:t>等</w:t>
            </w:r>
            <w:r>
              <w:rPr>
                <w:sz w:val="22"/>
              </w:rPr>
              <w:t>(项目验收时须进行</w:t>
            </w:r>
            <w:r>
              <w:rPr>
                <w:sz w:val="22"/>
              </w:rPr>
              <w:t>现场</w:t>
            </w:r>
            <w:r>
              <w:rPr>
                <w:sz w:val="22"/>
              </w:rPr>
              <w:t>演示</w:t>
            </w:r>
            <w:r>
              <w:rPr>
                <w:sz w:val="22"/>
              </w:rPr>
              <w:t>)</w:t>
            </w:r>
            <w:r>
              <w:rPr>
                <w:sz w:val="22"/>
              </w:rPr>
              <w:t>。</w:t>
            </w:r>
          </w:p>
          <w:p>
            <w:pPr>
              <w:pStyle w:val="null3"/>
              <w:ind w:firstLine="440"/>
              <w:jc w:val="both"/>
            </w:pPr>
            <w:r>
              <w:rPr>
                <w:sz w:val="22"/>
              </w:rPr>
              <w:t>2.4.2</w:t>
            </w:r>
            <w:r>
              <w:rPr>
                <w:sz w:val="22"/>
              </w:rPr>
              <w:t>.</w:t>
            </w:r>
            <w:r>
              <w:rPr>
                <w:sz w:val="22"/>
              </w:rPr>
              <w:t>具备一键实现球管打角度的斜投照摆位功能</w:t>
            </w:r>
            <w:r>
              <w:rPr>
                <w:sz w:val="22"/>
              </w:rPr>
              <w:t>(如一键颈椎前后位、一键跟骨轴位)(提供操作界面照片)</w:t>
            </w:r>
            <w:r>
              <w:rPr>
                <w:sz w:val="22"/>
              </w:rPr>
              <w:t>。</w:t>
            </w:r>
          </w:p>
          <w:p>
            <w:pPr>
              <w:pStyle w:val="null3"/>
              <w:ind w:firstLine="221"/>
              <w:jc w:val="both"/>
            </w:pPr>
            <w:r>
              <w:rPr>
                <w:sz w:val="22"/>
                <w:b/>
              </w:rPr>
              <w:t>2.5</w:t>
            </w:r>
            <w:r>
              <w:rPr>
                <w:sz w:val="22"/>
                <w:b/>
              </w:rPr>
              <w:t>.</w:t>
            </w:r>
            <w:r>
              <w:rPr>
                <w:sz w:val="22"/>
                <w:b/>
              </w:rPr>
              <w:t>无线平板探测器</w:t>
            </w:r>
          </w:p>
          <w:p>
            <w:pPr>
              <w:pStyle w:val="null3"/>
              <w:ind w:firstLine="220"/>
              <w:jc w:val="both"/>
            </w:pPr>
            <w:r>
              <w:rPr>
                <w:sz w:val="22"/>
                <w:shd w:fill="D9D9D9" w:val="clear"/>
              </w:rPr>
              <w:t>★2.5.1</w:t>
            </w:r>
            <w:r>
              <w:rPr>
                <w:sz w:val="22"/>
                <w:shd w:fill="D9D9D9" w:val="clear"/>
              </w:rPr>
              <w:t>.</w:t>
            </w:r>
            <w:r>
              <w:rPr>
                <w:sz w:val="22"/>
                <w:shd w:fill="D9D9D9" w:val="clear"/>
              </w:rPr>
              <w:t>配备两块</w:t>
            </w:r>
            <w:r>
              <w:rPr>
                <w:sz w:val="22"/>
                <w:shd w:fill="D9D9D9" w:val="clear"/>
              </w:rPr>
              <w:t>≥17×17英寸无线移动式平板探测器(型号相同),可交替置于胸片架和摄影床的平板托盘内，并可相互替换使用</w:t>
            </w:r>
            <w:r>
              <w:rPr>
                <w:sz w:val="22"/>
                <w:shd w:fill="D9D9D9" w:val="clear"/>
              </w:rPr>
              <w:t>。</w:t>
            </w:r>
          </w:p>
          <w:p>
            <w:pPr>
              <w:pStyle w:val="null3"/>
              <w:ind w:firstLine="440"/>
              <w:jc w:val="both"/>
            </w:pPr>
            <w:r>
              <w:rPr>
                <w:sz w:val="22"/>
              </w:rPr>
              <w:t>2.5.</w:t>
            </w:r>
            <w:r>
              <w:rPr>
                <w:sz w:val="22"/>
              </w:rPr>
              <w:t>2.</w:t>
            </w:r>
            <w:r>
              <w:rPr>
                <w:sz w:val="22"/>
              </w:rPr>
              <w:t>像素尺寸：</w:t>
            </w:r>
            <w:r>
              <w:rPr>
                <w:sz w:val="22"/>
              </w:rPr>
              <w:t>≤139um</w:t>
            </w:r>
            <w:r>
              <w:rPr>
                <w:sz w:val="22"/>
              </w:rPr>
              <w:t>。</w:t>
            </w:r>
          </w:p>
          <w:p>
            <w:pPr>
              <w:pStyle w:val="null3"/>
              <w:ind w:firstLine="440"/>
              <w:jc w:val="both"/>
            </w:pPr>
            <w:r>
              <w:rPr>
                <w:sz w:val="22"/>
              </w:rPr>
              <w:t>2.5.</w:t>
            </w:r>
            <w:r>
              <w:rPr>
                <w:sz w:val="22"/>
              </w:rPr>
              <w:t>3.</w:t>
            </w:r>
            <w:r>
              <w:rPr>
                <w:sz w:val="22"/>
              </w:rPr>
              <w:t>采集灰阶度：</w:t>
            </w:r>
            <w:r>
              <w:rPr>
                <w:sz w:val="22"/>
              </w:rPr>
              <w:t>≥16bits</w:t>
            </w:r>
            <w:r>
              <w:rPr>
                <w:sz w:val="22"/>
              </w:rPr>
              <w:t>。</w:t>
            </w:r>
          </w:p>
          <w:p>
            <w:pPr>
              <w:pStyle w:val="null3"/>
              <w:ind w:firstLine="440"/>
              <w:jc w:val="both"/>
            </w:pPr>
            <w:r>
              <w:rPr>
                <w:sz w:val="22"/>
              </w:rPr>
              <w:t>2.5.</w:t>
            </w:r>
            <w:r>
              <w:rPr>
                <w:sz w:val="22"/>
              </w:rPr>
              <w:t>4.</w:t>
            </w:r>
            <w:r>
              <w:rPr>
                <w:sz w:val="22"/>
              </w:rPr>
              <w:t>空间分辨率：</w:t>
            </w:r>
            <w:r>
              <w:rPr>
                <w:sz w:val="22"/>
              </w:rPr>
              <w:t>≥3.6lp/mm</w:t>
            </w:r>
            <w:r>
              <w:rPr>
                <w:sz w:val="22"/>
              </w:rPr>
              <w:t>。</w:t>
            </w:r>
          </w:p>
          <w:p>
            <w:pPr>
              <w:pStyle w:val="null3"/>
              <w:ind w:firstLine="440"/>
              <w:jc w:val="both"/>
            </w:pPr>
            <w:r>
              <w:rPr>
                <w:sz w:val="22"/>
              </w:rPr>
              <w:t>2.5.</w:t>
            </w:r>
            <w:r>
              <w:rPr>
                <w:sz w:val="22"/>
              </w:rPr>
              <w:t>5.</w:t>
            </w:r>
            <w:r>
              <w:rPr>
                <w:sz w:val="22"/>
              </w:rPr>
              <w:t>采集距阵：</w:t>
            </w:r>
            <w:r>
              <w:rPr>
                <w:sz w:val="22"/>
              </w:rPr>
              <w:t>≥3000×3000</w:t>
            </w:r>
            <w:r>
              <w:rPr>
                <w:sz w:val="22"/>
              </w:rPr>
              <w:t>。</w:t>
            </w:r>
          </w:p>
          <w:p>
            <w:pPr>
              <w:pStyle w:val="null3"/>
              <w:ind w:firstLine="220"/>
              <w:jc w:val="both"/>
            </w:pPr>
            <w:r>
              <w:rPr>
                <w:sz w:val="22"/>
              </w:rPr>
              <w:t>▲2.5.</w:t>
            </w:r>
            <w:r>
              <w:rPr>
                <w:sz w:val="22"/>
              </w:rPr>
              <w:t>6.</w:t>
            </w:r>
            <w:r>
              <w:rPr>
                <w:sz w:val="22"/>
              </w:rPr>
              <w:t>平板探测器重量</w:t>
            </w:r>
            <w:r>
              <w:rPr>
                <w:sz w:val="22"/>
              </w:rPr>
              <w:t>(含电池)≤4kg</w:t>
            </w:r>
            <w:r>
              <w:rPr>
                <w:sz w:val="22"/>
              </w:rPr>
              <w:t>。</w:t>
            </w:r>
          </w:p>
          <w:p>
            <w:pPr>
              <w:pStyle w:val="null3"/>
              <w:ind w:firstLine="221"/>
              <w:jc w:val="both"/>
            </w:pPr>
            <w:r>
              <w:rPr>
                <w:sz w:val="22"/>
                <w:b/>
              </w:rPr>
              <w:t>2.6</w:t>
            </w:r>
            <w:r>
              <w:rPr>
                <w:sz w:val="22"/>
                <w:b/>
              </w:rPr>
              <w:t>.</w:t>
            </w:r>
            <w:r>
              <w:rPr>
                <w:sz w:val="22"/>
                <w:b/>
              </w:rPr>
              <w:t>胸片架</w:t>
            </w:r>
          </w:p>
          <w:p>
            <w:pPr>
              <w:pStyle w:val="null3"/>
              <w:ind w:firstLine="220"/>
              <w:jc w:val="both"/>
            </w:pPr>
            <w:r>
              <w:rPr>
                <w:sz w:val="22"/>
              </w:rPr>
              <w:t>▲2.6.1</w:t>
            </w:r>
            <w:r>
              <w:rPr>
                <w:sz w:val="22"/>
              </w:rPr>
              <w:t>.</w:t>
            </w:r>
            <w:r>
              <w:rPr>
                <w:sz w:val="22"/>
              </w:rPr>
              <w:t>胸片架垂直运动行程：</w:t>
            </w:r>
            <w:r>
              <w:rPr>
                <w:sz w:val="22"/>
              </w:rPr>
              <w:t>≥150cm</w:t>
            </w:r>
            <w:r>
              <w:rPr>
                <w:sz w:val="22"/>
              </w:rPr>
              <w:t>。</w:t>
            </w:r>
          </w:p>
          <w:p>
            <w:pPr>
              <w:pStyle w:val="null3"/>
              <w:ind w:firstLine="440"/>
              <w:jc w:val="both"/>
            </w:pPr>
            <w:r>
              <w:rPr>
                <w:sz w:val="22"/>
              </w:rPr>
              <w:t>2.6.2</w:t>
            </w:r>
            <w:r>
              <w:rPr>
                <w:sz w:val="22"/>
              </w:rPr>
              <w:t>.</w:t>
            </w:r>
            <w:r>
              <w:rPr>
                <w:sz w:val="22"/>
              </w:rPr>
              <w:t>最大</w:t>
            </w:r>
            <w:r>
              <w:rPr>
                <w:sz w:val="22"/>
              </w:rPr>
              <w:t>SID:≥320cm</w:t>
            </w:r>
            <w:r>
              <w:rPr>
                <w:sz w:val="22"/>
              </w:rPr>
              <w:t>。</w:t>
            </w:r>
          </w:p>
          <w:p>
            <w:pPr>
              <w:pStyle w:val="null3"/>
              <w:ind w:firstLine="440"/>
              <w:jc w:val="both"/>
            </w:pPr>
            <w:r>
              <w:rPr>
                <w:sz w:val="22"/>
              </w:rPr>
              <w:t>2.6.3</w:t>
            </w:r>
            <w:r>
              <w:rPr>
                <w:sz w:val="22"/>
              </w:rPr>
              <w:t>.</w:t>
            </w:r>
            <w:r>
              <w:rPr>
                <w:sz w:val="22"/>
              </w:rPr>
              <w:t>胸片架运动模式：电动</w:t>
            </w:r>
            <w:r>
              <w:rPr>
                <w:sz w:val="22"/>
              </w:rPr>
              <w:t>+手动(双模式)</w:t>
            </w:r>
            <w:r>
              <w:rPr>
                <w:sz w:val="22"/>
              </w:rPr>
              <w:t>。</w:t>
            </w:r>
          </w:p>
          <w:p>
            <w:pPr>
              <w:pStyle w:val="null3"/>
              <w:ind w:firstLine="440"/>
              <w:jc w:val="both"/>
            </w:pPr>
            <w:r>
              <w:rPr>
                <w:sz w:val="22"/>
              </w:rPr>
              <w:t>2.6.4</w:t>
            </w:r>
            <w:r>
              <w:rPr>
                <w:sz w:val="22"/>
              </w:rPr>
              <w:t>.</w:t>
            </w:r>
            <w:r>
              <w:rPr>
                <w:sz w:val="22"/>
              </w:rPr>
              <w:t>片盒翻转角度范围：</w:t>
            </w:r>
            <w:r>
              <w:rPr>
                <w:sz w:val="22"/>
              </w:rPr>
              <w:t>-20°～+90°</w:t>
            </w:r>
            <w:r>
              <w:rPr>
                <w:sz w:val="22"/>
              </w:rPr>
              <w:t>。</w:t>
            </w:r>
          </w:p>
          <w:p>
            <w:pPr>
              <w:pStyle w:val="null3"/>
              <w:ind w:firstLine="220"/>
              <w:jc w:val="both"/>
            </w:pPr>
            <w:r>
              <w:rPr>
                <w:sz w:val="22"/>
              </w:rPr>
              <w:t>▲2.6.5</w:t>
            </w:r>
            <w:r>
              <w:rPr>
                <w:sz w:val="22"/>
              </w:rPr>
              <w:t>.</w:t>
            </w:r>
            <w:r>
              <w:rPr>
                <w:sz w:val="22"/>
              </w:rPr>
              <w:t>平板支持在胸片架上的片盒内在线充电，直接接触式，无需插拔电缆，充电接触点</w:t>
            </w:r>
            <w:r>
              <w:rPr>
                <w:sz w:val="22"/>
              </w:rPr>
              <w:t>须</w:t>
            </w:r>
            <w:r>
              <w:rPr>
                <w:sz w:val="22"/>
              </w:rPr>
              <w:t>设计在平板探测器侧面，非背面设计</w:t>
            </w:r>
            <w:r>
              <w:rPr>
                <w:sz w:val="22"/>
              </w:rPr>
              <w:t>(提供实物照片)。</w:t>
            </w:r>
          </w:p>
          <w:p>
            <w:pPr>
              <w:pStyle w:val="null3"/>
              <w:ind w:firstLine="440"/>
              <w:jc w:val="both"/>
            </w:pPr>
            <w:r>
              <w:rPr>
                <w:sz w:val="22"/>
              </w:rPr>
              <w:t>2.6.6</w:t>
            </w:r>
            <w:r>
              <w:rPr>
                <w:sz w:val="22"/>
              </w:rPr>
              <w:t>.</w:t>
            </w:r>
            <w:r>
              <w:rPr>
                <w:sz w:val="22"/>
              </w:rPr>
              <w:t>可隔室遥控胸片架垂直升降</w:t>
            </w:r>
            <w:r>
              <w:rPr>
                <w:sz w:val="22"/>
              </w:rPr>
              <w:t>。</w:t>
            </w:r>
          </w:p>
          <w:p>
            <w:pPr>
              <w:pStyle w:val="null3"/>
              <w:ind w:firstLine="440"/>
              <w:jc w:val="both"/>
            </w:pPr>
            <w:r>
              <w:rPr>
                <w:sz w:val="22"/>
              </w:rPr>
              <w:t>2.6.7</w:t>
            </w:r>
            <w:r>
              <w:rPr>
                <w:sz w:val="22"/>
              </w:rPr>
              <w:t>.具备</w:t>
            </w:r>
            <w:r>
              <w:rPr>
                <w:sz w:val="22"/>
              </w:rPr>
              <w:t>自动曝光控制电离室，非软件式，非第三方加装物理</w:t>
            </w:r>
            <w:r>
              <w:rPr>
                <w:sz w:val="22"/>
              </w:rPr>
              <w:t>AEC电离室</w:t>
            </w:r>
            <w:r>
              <w:rPr>
                <w:sz w:val="22"/>
              </w:rPr>
              <w:t>。</w:t>
            </w:r>
          </w:p>
          <w:p>
            <w:pPr>
              <w:pStyle w:val="null3"/>
              <w:ind w:firstLine="440"/>
              <w:jc w:val="both"/>
            </w:pPr>
            <w:r>
              <w:rPr>
                <w:sz w:val="22"/>
              </w:rPr>
              <w:t>2.6.8</w:t>
            </w:r>
            <w:r>
              <w:rPr>
                <w:sz w:val="22"/>
              </w:rPr>
              <w:t>.具备</w:t>
            </w:r>
            <w:r>
              <w:rPr>
                <w:sz w:val="22"/>
              </w:rPr>
              <w:t>平板在线充电指示灯</w:t>
            </w:r>
            <w:r>
              <w:rPr>
                <w:sz w:val="22"/>
              </w:rPr>
              <w:t>。</w:t>
            </w:r>
          </w:p>
          <w:p>
            <w:pPr>
              <w:pStyle w:val="null3"/>
              <w:ind w:firstLine="440"/>
              <w:jc w:val="both"/>
            </w:pPr>
            <w:r>
              <w:rPr>
                <w:sz w:val="22"/>
              </w:rPr>
              <w:t>2.6.9</w:t>
            </w:r>
            <w:r>
              <w:rPr>
                <w:sz w:val="22"/>
              </w:rPr>
              <w:t>.</w:t>
            </w:r>
            <w:r>
              <w:rPr>
                <w:sz w:val="22"/>
              </w:rPr>
              <w:t>为保证胸片架稳定性，要求胸片盒与立柱连接支点位于胸片盒后方，非侧方的设计</w:t>
            </w:r>
            <w:r>
              <w:rPr>
                <w:sz w:val="22"/>
              </w:rPr>
              <w:t>。</w:t>
            </w:r>
          </w:p>
          <w:p>
            <w:pPr>
              <w:pStyle w:val="null3"/>
              <w:ind w:firstLine="440"/>
              <w:jc w:val="both"/>
            </w:pPr>
            <w:r>
              <w:rPr>
                <w:sz w:val="22"/>
              </w:rPr>
              <w:t>2.6.10</w:t>
            </w:r>
            <w:r>
              <w:rPr>
                <w:sz w:val="22"/>
              </w:rPr>
              <w:t>.具备</w:t>
            </w:r>
            <w:r>
              <w:rPr>
                <w:sz w:val="22"/>
              </w:rPr>
              <w:t>可拆卸滤线栅，无需工具即可轻松取出</w:t>
            </w:r>
            <w:r>
              <w:rPr>
                <w:sz w:val="22"/>
              </w:rPr>
              <w:t>。</w:t>
            </w:r>
          </w:p>
          <w:p>
            <w:pPr>
              <w:pStyle w:val="null3"/>
              <w:ind w:firstLine="220"/>
              <w:jc w:val="both"/>
            </w:pPr>
            <w:r>
              <w:rPr>
                <w:sz w:val="22"/>
              </w:rPr>
              <w:t>▲2.6.11</w:t>
            </w:r>
            <w:r>
              <w:rPr>
                <w:sz w:val="22"/>
              </w:rPr>
              <w:t>.</w:t>
            </w:r>
            <w:r>
              <w:rPr>
                <w:sz w:val="22"/>
              </w:rPr>
              <w:t>胸片架平板盒中心离地最小距离</w:t>
            </w:r>
            <w:r>
              <w:rPr>
                <w:sz w:val="22"/>
              </w:rPr>
              <w:t>≤32cm</w:t>
            </w:r>
            <w:r>
              <w:rPr>
                <w:sz w:val="22"/>
              </w:rPr>
              <w:t>。</w:t>
            </w:r>
          </w:p>
          <w:p>
            <w:pPr>
              <w:pStyle w:val="null3"/>
              <w:ind w:firstLine="221"/>
              <w:jc w:val="both"/>
            </w:pPr>
            <w:r>
              <w:rPr>
                <w:sz w:val="22"/>
                <w:b/>
              </w:rPr>
              <w:t>2.7</w:t>
            </w:r>
            <w:r>
              <w:rPr>
                <w:sz w:val="22"/>
                <w:b/>
              </w:rPr>
              <w:t>.</w:t>
            </w:r>
            <w:r>
              <w:rPr>
                <w:sz w:val="22"/>
                <w:b/>
              </w:rPr>
              <w:t>球管侧近台操控系统</w:t>
            </w:r>
          </w:p>
          <w:p>
            <w:pPr>
              <w:pStyle w:val="null3"/>
              <w:ind w:firstLine="440"/>
              <w:jc w:val="both"/>
            </w:pPr>
            <w:r>
              <w:rPr>
                <w:sz w:val="22"/>
              </w:rPr>
              <w:t>2.7.1</w:t>
            </w:r>
            <w:r>
              <w:rPr>
                <w:sz w:val="22"/>
              </w:rPr>
              <w:t>.</w:t>
            </w:r>
            <w:r>
              <w:rPr>
                <w:sz w:val="22"/>
              </w:rPr>
              <w:t>具备近台操控彩色电容式触摸屏</w:t>
            </w:r>
            <w:r>
              <w:rPr>
                <w:sz w:val="22"/>
              </w:rPr>
              <w:t>。</w:t>
            </w:r>
          </w:p>
          <w:p>
            <w:pPr>
              <w:pStyle w:val="null3"/>
              <w:ind w:firstLine="440"/>
              <w:jc w:val="both"/>
            </w:pPr>
            <w:r>
              <w:rPr>
                <w:sz w:val="22"/>
              </w:rPr>
              <w:t>2.7.2</w:t>
            </w:r>
            <w:r>
              <w:rPr>
                <w:sz w:val="22"/>
              </w:rPr>
              <w:t>.</w:t>
            </w:r>
            <w:r>
              <w:rPr>
                <w:sz w:val="22"/>
              </w:rPr>
              <w:t>屏幕尺寸：</w:t>
            </w:r>
            <w:r>
              <w:rPr>
                <w:sz w:val="22"/>
              </w:rPr>
              <w:t>＞</w:t>
            </w:r>
            <w:r>
              <w:rPr>
                <w:sz w:val="22"/>
              </w:rPr>
              <w:t>9.5英寸</w:t>
            </w:r>
            <w:r>
              <w:rPr>
                <w:sz w:val="22"/>
              </w:rPr>
              <w:t>。</w:t>
            </w:r>
          </w:p>
          <w:p>
            <w:pPr>
              <w:pStyle w:val="null3"/>
              <w:ind w:firstLine="440"/>
              <w:jc w:val="both"/>
            </w:pPr>
            <w:r>
              <w:rPr>
                <w:sz w:val="22"/>
              </w:rPr>
              <w:t>2.7.3</w:t>
            </w:r>
            <w:r>
              <w:rPr>
                <w:sz w:val="22"/>
              </w:rPr>
              <w:t>.</w:t>
            </w:r>
            <w:r>
              <w:rPr>
                <w:sz w:val="22"/>
              </w:rPr>
              <w:t>屏幕显示可依据重力方向自动调整显示的方向</w:t>
            </w:r>
            <w:r>
              <w:rPr>
                <w:sz w:val="22"/>
              </w:rPr>
              <w:t>。</w:t>
            </w:r>
          </w:p>
          <w:p>
            <w:pPr>
              <w:pStyle w:val="null3"/>
              <w:ind w:firstLine="440"/>
              <w:jc w:val="both"/>
            </w:pPr>
            <w:r>
              <w:rPr>
                <w:sz w:val="22"/>
              </w:rPr>
              <w:t>2.7.4</w:t>
            </w:r>
            <w:r>
              <w:rPr>
                <w:sz w:val="22"/>
              </w:rPr>
              <w:t>.</w:t>
            </w:r>
            <w:r>
              <w:rPr>
                <w:sz w:val="22"/>
              </w:rPr>
              <w:t>可显示患者的详细登记信息、球管组件绕水平轴旋转角度、摆位引导图、</w:t>
            </w:r>
            <w:r>
              <w:rPr>
                <w:sz w:val="22"/>
              </w:rPr>
              <w:t>SID数值</w:t>
            </w:r>
            <w:r>
              <w:rPr>
                <w:sz w:val="22"/>
              </w:rPr>
              <w:t>。</w:t>
            </w:r>
          </w:p>
          <w:p>
            <w:pPr>
              <w:pStyle w:val="null3"/>
              <w:ind w:firstLine="440"/>
              <w:jc w:val="both"/>
            </w:pPr>
            <w:r>
              <w:rPr>
                <w:sz w:val="22"/>
              </w:rPr>
              <w:t>2.7.5</w:t>
            </w:r>
            <w:r>
              <w:rPr>
                <w:sz w:val="22"/>
              </w:rPr>
              <w:t>.</w:t>
            </w:r>
            <w:r>
              <w:rPr>
                <w:sz w:val="22"/>
              </w:rPr>
              <w:t>可调整曝光参数</w:t>
            </w:r>
            <w:r>
              <w:rPr>
                <w:sz w:val="22"/>
              </w:rPr>
              <w:t>(kV,mA,mAs等)、部位选择、体型选择、束光器滤过组合、大小焦点快速切换</w:t>
            </w:r>
            <w:r>
              <w:rPr>
                <w:sz w:val="22"/>
              </w:rPr>
              <w:t>。</w:t>
            </w:r>
          </w:p>
          <w:p>
            <w:pPr>
              <w:pStyle w:val="null3"/>
              <w:ind w:firstLine="440"/>
              <w:jc w:val="both"/>
            </w:pPr>
            <w:r>
              <w:rPr>
                <w:sz w:val="22"/>
              </w:rPr>
              <w:t>2.7.6</w:t>
            </w:r>
            <w:r>
              <w:rPr>
                <w:sz w:val="22"/>
              </w:rPr>
              <w:t>.具备</w:t>
            </w:r>
            <w:r>
              <w:rPr>
                <w:sz w:val="22"/>
              </w:rPr>
              <w:t>滤线栅状态提示</w:t>
            </w:r>
            <w:r>
              <w:rPr>
                <w:sz w:val="22"/>
              </w:rPr>
              <w:t>(滤线栅有无，以及与当前APR是否匹配)</w:t>
            </w:r>
            <w:r>
              <w:rPr>
                <w:sz w:val="22"/>
              </w:rPr>
              <w:t>。</w:t>
            </w:r>
          </w:p>
          <w:p>
            <w:pPr>
              <w:pStyle w:val="null3"/>
              <w:ind w:firstLine="440"/>
              <w:jc w:val="both"/>
            </w:pPr>
            <w:r>
              <w:rPr>
                <w:sz w:val="22"/>
              </w:rPr>
              <w:t>2.7.7</w:t>
            </w:r>
            <w:r>
              <w:rPr>
                <w:sz w:val="22"/>
              </w:rPr>
              <w:t>.具备</w:t>
            </w:r>
            <w:r>
              <w:rPr>
                <w:sz w:val="22"/>
              </w:rPr>
              <w:t>智能故障预判平台</w:t>
            </w:r>
            <w:r>
              <w:rPr>
                <w:sz w:val="22"/>
              </w:rPr>
              <w:t>(可提供中文解决方案，非代码)</w:t>
            </w:r>
            <w:r>
              <w:rPr>
                <w:sz w:val="22"/>
              </w:rPr>
              <w:t>。</w:t>
            </w:r>
          </w:p>
          <w:p>
            <w:pPr>
              <w:pStyle w:val="null3"/>
              <w:ind w:firstLine="221"/>
              <w:jc w:val="both"/>
            </w:pPr>
            <w:r>
              <w:rPr>
                <w:sz w:val="22"/>
                <w:b/>
              </w:rPr>
              <w:t>2.8</w:t>
            </w:r>
            <w:r>
              <w:rPr>
                <w:sz w:val="22"/>
                <w:b/>
              </w:rPr>
              <w:t>.</w:t>
            </w:r>
            <w:r>
              <w:rPr>
                <w:sz w:val="22"/>
                <w:b/>
              </w:rPr>
              <w:t>电动升降摄影床</w:t>
            </w:r>
          </w:p>
          <w:p>
            <w:pPr>
              <w:pStyle w:val="null3"/>
              <w:ind w:firstLine="220"/>
              <w:jc w:val="both"/>
            </w:pPr>
            <w:r>
              <w:rPr>
                <w:sz w:val="22"/>
              </w:rPr>
              <w:t>▲2.8.1</w:t>
            </w:r>
            <w:r>
              <w:rPr>
                <w:sz w:val="22"/>
              </w:rPr>
              <w:t>.</w:t>
            </w:r>
            <w:r>
              <w:rPr>
                <w:sz w:val="22"/>
              </w:rPr>
              <w:t>最低床面高度</w:t>
            </w:r>
            <w:r>
              <w:rPr>
                <w:sz w:val="22"/>
              </w:rPr>
              <w:t>≤50cm</w:t>
            </w:r>
            <w:r>
              <w:rPr>
                <w:sz w:val="22"/>
              </w:rPr>
              <w:t>。</w:t>
            </w:r>
          </w:p>
          <w:p>
            <w:pPr>
              <w:pStyle w:val="null3"/>
              <w:ind w:firstLine="440"/>
              <w:jc w:val="both"/>
            </w:pPr>
            <w:r>
              <w:rPr>
                <w:sz w:val="22"/>
              </w:rPr>
              <w:t>2.8.2</w:t>
            </w:r>
            <w:r>
              <w:rPr>
                <w:sz w:val="22"/>
              </w:rPr>
              <w:t>.</w:t>
            </w:r>
            <w:r>
              <w:rPr>
                <w:sz w:val="22"/>
              </w:rPr>
              <w:t>床面板外形尺寸</w:t>
            </w:r>
            <w:r>
              <w:rPr>
                <w:sz w:val="22"/>
              </w:rPr>
              <w:t>≥840mm*2300mm</w:t>
            </w:r>
            <w:r>
              <w:rPr>
                <w:sz w:val="22"/>
              </w:rPr>
              <w:t>。</w:t>
            </w:r>
          </w:p>
          <w:p>
            <w:pPr>
              <w:pStyle w:val="null3"/>
              <w:ind w:firstLine="440"/>
              <w:jc w:val="both"/>
            </w:pPr>
            <w:r>
              <w:rPr>
                <w:sz w:val="22"/>
              </w:rPr>
              <w:t>2.8.3</w:t>
            </w:r>
            <w:r>
              <w:rPr>
                <w:sz w:val="22"/>
              </w:rPr>
              <w:t>.</w:t>
            </w:r>
            <w:r>
              <w:rPr>
                <w:sz w:val="22"/>
              </w:rPr>
              <w:t>床面纵向移动范围</w:t>
            </w:r>
            <w:r>
              <w:rPr>
                <w:sz w:val="22"/>
              </w:rPr>
              <w:t>≥±12cm</w:t>
            </w:r>
            <w:r>
              <w:rPr>
                <w:sz w:val="22"/>
              </w:rPr>
              <w:t>。</w:t>
            </w:r>
          </w:p>
          <w:p>
            <w:pPr>
              <w:pStyle w:val="null3"/>
              <w:ind w:firstLine="440"/>
              <w:jc w:val="both"/>
            </w:pPr>
            <w:r>
              <w:rPr>
                <w:sz w:val="22"/>
              </w:rPr>
              <w:t>2.8.4</w:t>
            </w:r>
            <w:r>
              <w:rPr>
                <w:sz w:val="22"/>
              </w:rPr>
              <w:t>.</w:t>
            </w:r>
            <w:r>
              <w:rPr>
                <w:sz w:val="22"/>
              </w:rPr>
              <w:t>床面最大承重</w:t>
            </w:r>
            <w:r>
              <w:rPr>
                <w:sz w:val="22"/>
              </w:rPr>
              <w:t>≥250kg</w:t>
            </w:r>
            <w:r>
              <w:rPr>
                <w:sz w:val="22"/>
              </w:rPr>
              <w:t>。</w:t>
            </w:r>
          </w:p>
          <w:p>
            <w:pPr>
              <w:pStyle w:val="null3"/>
              <w:ind w:firstLine="440"/>
              <w:jc w:val="both"/>
            </w:pPr>
            <w:r>
              <w:rPr>
                <w:sz w:val="22"/>
              </w:rPr>
              <w:t>2.8.5</w:t>
            </w:r>
            <w:r>
              <w:rPr>
                <w:sz w:val="22"/>
              </w:rPr>
              <w:t>.</w:t>
            </w:r>
            <w:r>
              <w:rPr>
                <w:sz w:val="22"/>
              </w:rPr>
              <w:t>平板托盘运动模式电动</w:t>
            </w:r>
            <w:r>
              <w:rPr>
                <w:sz w:val="22"/>
              </w:rPr>
              <w:t>+手动(双模式)</w:t>
            </w:r>
            <w:r>
              <w:rPr>
                <w:sz w:val="22"/>
              </w:rPr>
              <w:t>。</w:t>
            </w:r>
          </w:p>
          <w:p>
            <w:pPr>
              <w:pStyle w:val="null3"/>
              <w:ind w:firstLine="220"/>
              <w:jc w:val="both"/>
            </w:pPr>
            <w:r>
              <w:rPr>
                <w:sz w:val="22"/>
              </w:rPr>
              <w:t>▲2.8.6</w:t>
            </w:r>
            <w:r>
              <w:rPr>
                <w:sz w:val="22"/>
              </w:rPr>
              <w:t>.</w:t>
            </w:r>
            <w:r>
              <w:rPr>
                <w:sz w:val="22"/>
              </w:rPr>
              <w:t>平板托盘移动范围</w:t>
            </w:r>
            <w:r>
              <w:rPr>
                <w:sz w:val="22"/>
              </w:rPr>
              <w:t>≥660mm(提供医疗器械注册时第三方检测机构出具的检测报告或者医疗器械注册证附件技术要求)</w:t>
            </w:r>
            <w:r>
              <w:rPr>
                <w:sz w:val="22"/>
              </w:rPr>
              <w:t>。</w:t>
            </w:r>
          </w:p>
          <w:p>
            <w:pPr>
              <w:pStyle w:val="null3"/>
              <w:ind w:firstLine="440"/>
              <w:jc w:val="both"/>
            </w:pPr>
            <w:r>
              <w:rPr>
                <w:sz w:val="22"/>
              </w:rPr>
              <w:t>2.8.7</w:t>
            </w:r>
            <w:r>
              <w:rPr>
                <w:sz w:val="22"/>
              </w:rPr>
              <w:t>.</w:t>
            </w:r>
            <w:r>
              <w:rPr>
                <w:sz w:val="22"/>
              </w:rPr>
              <w:t>平板支持在摄影床下的托盘内在线充电，直接接触式，无需插拔电缆，充电接触点</w:t>
            </w:r>
            <w:r>
              <w:rPr>
                <w:sz w:val="22"/>
              </w:rPr>
              <w:t>须</w:t>
            </w:r>
            <w:r>
              <w:rPr>
                <w:sz w:val="22"/>
              </w:rPr>
              <w:t>设计在平板探测器侧面，非背面设计</w:t>
            </w:r>
            <w:r>
              <w:rPr>
                <w:sz w:val="22"/>
              </w:rPr>
              <w:t>(提供实物照片)。</w:t>
            </w:r>
          </w:p>
          <w:p>
            <w:pPr>
              <w:pStyle w:val="null3"/>
              <w:ind w:firstLine="440"/>
              <w:jc w:val="both"/>
            </w:pPr>
            <w:r>
              <w:rPr>
                <w:sz w:val="22"/>
              </w:rPr>
              <w:t>2.8.8</w:t>
            </w:r>
            <w:r>
              <w:rPr>
                <w:sz w:val="22"/>
              </w:rPr>
              <w:t>.具备</w:t>
            </w:r>
            <w:r>
              <w:rPr>
                <w:sz w:val="22"/>
              </w:rPr>
              <w:t>可拆卸滤线栅，无需工具即可轻松取出</w:t>
            </w:r>
            <w:r>
              <w:rPr>
                <w:sz w:val="22"/>
              </w:rPr>
              <w:t>。</w:t>
            </w:r>
          </w:p>
          <w:p>
            <w:pPr>
              <w:pStyle w:val="null3"/>
              <w:ind w:firstLine="221"/>
              <w:jc w:val="both"/>
            </w:pPr>
            <w:r>
              <w:rPr>
                <w:sz w:val="22"/>
                <w:b/>
              </w:rPr>
              <w:t>2.9</w:t>
            </w:r>
            <w:r>
              <w:rPr>
                <w:sz w:val="22"/>
                <w:b/>
              </w:rPr>
              <w:t>.</w:t>
            </w:r>
            <w:r>
              <w:rPr>
                <w:sz w:val="22"/>
                <w:b/>
              </w:rPr>
              <w:t>无线远程遥控器</w:t>
            </w:r>
          </w:p>
          <w:p>
            <w:pPr>
              <w:pStyle w:val="null3"/>
              <w:ind w:firstLine="440"/>
              <w:jc w:val="both"/>
            </w:pPr>
            <w:r>
              <w:rPr>
                <w:sz w:val="22"/>
              </w:rPr>
              <w:t>2.9.1</w:t>
            </w:r>
            <w:r>
              <w:rPr>
                <w:sz w:val="22"/>
              </w:rPr>
              <w:t>.</w:t>
            </w:r>
            <w:r>
              <w:rPr>
                <w:sz w:val="22"/>
              </w:rPr>
              <w:t>可遥控胸片架电动升降</w:t>
            </w:r>
            <w:r>
              <w:rPr>
                <w:sz w:val="22"/>
              </w:rPr>
              <w:t>。</w:t>
            </w:r>
          </w:p>
          <w:p>
            <w:pPr>
              <w:pStyle w:val="null3"/>
              <w:ind w:firstLine="440"/>
              <w:jc w:val="both"/>
            </w:pPr>
            <w:r>
              <w:rPr>
                <w:sz w:val="22"/>
              </w:rPr>
              <w:t>2.9.2</w:t>
            </w:r>
            <w:r>
              <w:rPr>
                <w:sz w:val="22"/>
              </w:rPr>
              <w:t>.</w:t>
            </w:r>
            <w:r>
              <w:rPr>
                <w:sz w:val="22"/>
              </w:rPr>
              <w:t>可遥控限束器光野控制</w:t>
            </w:r>
            <w:r>
              <w:rPr>
                <w:sz w:val="22"/>
              </w:rPr>
              <w:t>。</w:t>
            </w:r>
          </w:p>
          <w:p>
            <w:pPr>
              <w:pStyle w:val="null3"/>
              <w:ind w:firstLine="440"/>
              <w:jc w:val="both"/>
            </w:pPr>
            <w:r>
              <w:rPr>
                <w:sz w:val="22"/>
              </w:rPr>
              <w:t>2.9.3</w:t>
            </w:r>
            <w:r>
              <w:rPr>
                <w:sz w:val="22"/>
              </w:rPr>
              <w:t>.</w:t>
            </w:r>
            <w:r>
              <w:rPr>
                <w:sz w:val="22"/>
              </w:rPr>
              <w:t>供电电池类型：锂电池</w:t>
            </w:r>
            <w:r>
              <w:rPr>
                <w:sz w:val="22"/>
              </w:rPr>
              <w:t>。</w:t>
            </w:r>
          </w:p>
          <w:p>
            <w:pPr>
              <w:pStyle w:val="null3"/>
              <w:ind w:firstLine="440"/>
              <w:jc w:val="both"/>
            </w:pPr>
            <w:r>
              <w:rPr>
                <w:sz w:val="22"/>
              </w:rPr>
              <w:t>2.9.4</w:t>
            </w:r>
            <w:r>
              <w:rPr>
                <w:sz w:val="22"/>
              </w:rPr>
              <w:t>.</w:t>
            </w:r>
            <w:r>
              <w:rPr>
                <w:sz w:val="22"/>
              </w:rPr>
              <w:t>待机时间</w:t>
            </w:r>
            <w:r>
              <w:rPr>
                <w:sz w:val="22"/>
              </w:rPr>
              <w:t>≥8小时</w:t>
            </w:r>
            <w:r>
              <w:rPr>
                <w:sz w:val="22"/>
              </w:rPr>
              <w:t>。</w:t>
            </w:r>
          </w:p>
          <w:p>
            <w:pPr>
              <w:pStyle w:val="null3"/>
              <w:ind w:firstLine="440"/>
              <w:jc w:val="both"/>
            </w:pPr>
            <w:r>
              <w:rPr>
                <w:sz w:val="22"/>
              </w:rPr>
              <w:t>2.9.5</w:t>
            </w:r>
            <w:r>
              <w:rPr>
                <w:sz w:val="22"/>
              </w:rPr>
              <w:t>.</w:t>
            </w:r>
            <w:r>
              <w:rPr>
                <w:sz w:val="22"/>
              </w:rPr>
              <w:t>充电形式：无线电磁感应式</w:t>
            </w:r>
            <w:r>
              <w:rPr>
                <w:sz w:val="22"/>
              </w:rPr>
              <w:t>。</w:t>
            </w:r>
          </w:p>
          <w:p>
            <w:pPr>
              <w:pStyle w:val="null3"/>
              <w:ind w:firstLine="440"/>
              <w:jc w:val="both"/>
            </w:pPr>
            <w:r>
              <w:rPr>
                <w:sz w:val="22"/>
              </w:rPr>
              <w:t>2.9.6</w:t>
            </w:r>
            <w:r>
              <w:rPr>
                <w:sz w:val="22"/>
              </w:rPr>
              <w:t>.</w:t>
            </w:r>
            <w:r>
              <w:rPr>
                <w:sz w:val="22"/>
              </w:rPr>
              <w:t>控制类型：无线射频遥控，非红外式</w:t>
            </w:r>
            <w:r>
              <w:rPr>
                <w:sz w:val="22"/>
              </w:rPr>
              <w:t>。</w:t>
            </w:r>
          </w:p>
          <w:p>
            <w:pPr>
              <w:pStyle w:val="null3"/>
              <w:ind w:firstLine="221"/>
              <w:jc w:val="both"/>
            </w:pPr>
            <w:r>
              <w:rPr>
                <w:sz w:val="22"/>
                <w:b/>
              </w:rPr>
              <w:t>2.10</w:t>
            </w:r>
            <w:r>
              <w:rPr>
                <w:sz w:val="22"/>
                <w:b/>
              </w:rPr>
              <w:t>.</w:t>
            </w:r>
            <w:r>
              <w:rPr>
                <w:sz w:val="22"/>
                <w:b/>
              </w:rPr>
              <w:t>系统操作台</w:t>
            </w:r>
          </w:p>
          <w:p>
            <w:pPr>
              <w:pStyle w:val="null3"/>
              <w:ind w:firstLine="440"/>
              <w:jc w:val="both"/>
            </w:pPr>
            <w:r>
              <w:rPr>
                <w:sz w:val="22"/>
              </w:rPr>
              <w:t>2.10.1</w:t>
            </w:r>
            <w:r>
              <w:rPr>
                <w:sz w:val="22"/>
              </w:rPr>
              <w:t>.</w:t>
            </w:r>
            <w:r>
              <w:rPr>
                <w:sz w:val="22"/>
              </w:rPr>
              <w:t>主机工作站操作台内存</w:t>
            </w:r>
            <w:r>
              <w:rPr>
                <w:sz w:val="22"/>
              </w:rPr>
              <w:t>≥16GB</w:t>
            </w:r>
            <w:r>
              <w:rPr>
                <w:sz w:val="22"/>
              </w:rPr>
              <w:t>。</w:t>
            </w:r>
          </w:p>
          <w:p>
            <w:pPr>
              <w:pStyle w:val="null3"/>
              <w:ind w:firstLine="440"/>
              <w:jc w:val="both"/>
            </w:pPr>
            <w:r>
              <w:rPr>
                <w:sz w:val="22"/>
              </w:rPr>
              <w:t>2.10.2</w:t>
            </w:r>
            <w:r>
              <w:rPr>
                <w:sz w:val="22"/>
              </w:rPr>
              <w:t>.</w:t>
            </w:r>
            <w:r>
              <w:rPr>
                <w:sz w:val="22"/>
              </w:rPr>
              <w:t>主机工作站操作台硬盘</w:t>
            </w:r>
            <w:r>
              <w:rPr>
                <w:sz w:val="22"/>
              </w:rPr>
              <w:t>≥1TB</w:t>
            </w:r>
            <w:r>
              <w:rPr>
                <w:sz w:val="22"/>
              </w:rPr>
              <w:t>。</w:t>
            </w:r>
          </w:p>
          <w:p>
            <w:pPr>
              <w:pStyle w:val="null3"/>
              <w:ind w:firstLine="440"/>
              <w:jc w:val="both"/>
            </w:pPr>
            <w:r>
              <w:rPr>
                <w:sz w:val="22"/>
              </w:rPr>
              <w:t>2.10.3</w:t>
            </w:r>
            <w:r>
              <w:rPr>
                <w:sz w:val="22"/>
              </w:rPr>
              <w:t>.</w:t>
            </w:r>
            <w:r>
              <w:rPr>
                <w:sz w:val="22"/>
              </w:rPr>
              <w:t>图像文件存储容量</w:t>
            </w:r>
            <w:r>
              <w:rPr>
                <w:sz w:val="22"/>
              </w:rPr>
              <w:t>≥20000幅</w:t>
            </w:r>
            <w:r>
              <w:rPr>
                <w:sz w:val="22"/>
              </w:rPr>
              <w:t>。</w:t>
            </w:r>
          </w:p>
          <w:p>
            <w:pPr>
              <w:pStyle w:val="null3"/>
              <w:ind w:firstLine="440"/>
              <w:jc w:val="both"/>
            </w:pPr>
            <w:r>
              <w:rPr>
                <w:sz w:val="22"/>
              </w:rPr>
              <w:t>2.10.4</w:t>
            </w:r>
            <w:r>
              <w:rPr>
                <w:sz w:val="22"/>
              </w:rPr>
              <w:t>.</w:t>
            </w:r>
            <w:r>
              <w:rPr>
                <w:sz w:val="22"/>
              </w:rPr>
              <w:t>采集工作站显示器尺寸</w:t>
            </w:r>
            <w:r>
              <w:rPr>
                <w:sz w:val="22"/>
              </w:rPr>
              <w:t>≥23英寸</w:t>
            </w:r>
            <w:r>
              <w:rPr>
                <w:sz w:val="22"/>
              </w:rPr>
              <w:t>。</w:t>
            </w:r>
          </w:p>
          <w:p>
            <w:pPr>
              <w:pStyle w:val="null3"/>
              <w:ind w:firstLine="440"/>
              <w:jc w:val="both"/>
            </w:pPr>
            <w:r>
              <w:rPr>
                <w:sz w:val="22"/>
              </w:rPr>
              <w:t>2.10.5</w:t>
            </w:r>
            <w:r>
              <w:rPr>
                <w:sz w:val="22"/>
              </w:rPr>
              <w:t>.</w:t>
            </w:r>
            <w:r>
              <w:rPr>
                <w:sz w:val="22"/>
              </w:rPr>
              <w:t>采集工作站显示器分辨率</w:t>
            </w:r>
            <w:r>
              <w:rPr>
                <w:sz w:val="22"/>
              </w:rPr>
              <w:t>≥1920×1200</w:t>
            </w:r>
            <w:r>
              <w:rPr>
                <w:sz w:val="22"/>
              </w:rPr>
              <w:t>。</w:t>
            </w:r>
          </w:p>
          <w:p>
            <w:pPr>
              <w:pStyle w:val="null3"/>
              <w:ind w:firstLine="440"/>
              <w:jc w:val="both"/>
            </w:pPr>
            <w:r>
              <w:rPr>
                <w:sz w:val="22"/>
              </w:rPr>
              <w:t>2.10.6</w:t>
            </w:r>
            <w:r>
              <w:rPr>
                <w:sz w:val="22"/>
              </w:rPr>
              <w:t>.</w:t>
            </w:r>
            <w:r>
              <w:rPr>
                <w:sz w:val="22"/>
              </w:rPr>
              <w:t>对比度</w:t>
            </w:r>
            <w:r>
              <w:rPr>
                <w:sz w:val="22"/>
              </w:rPr>
              <w:t>≥1000:1</w:t>
            </w:r>
            <w:r>
              <w:rPr>
                <w:sz w:val="22"/>
              </w:rPr>
              <w:t>。</w:t>
            </w:r>
          </w:p>
          <w:p>
            <w:pPr>
              <w:pStyle w:val="null3"/>
              <w:ind w:firstLine="440"/>
              <w:jc w:val="both"/>
            </w:pPr>
            <w:r>
              <w:rPr>
                <w:sz w:val="22"/>
              </w:rPr>
              <w:t>2.10.7</w:t>
            </w:r>
            <w:r>
              <w:rPr>
                <w:sz w:val="22"/>
              </w:rPr>
              <w:t>.</w:t>
            </w:r>
            <w:r>
              <w:rPr>
                <w:sz w:val="22"/>
              </w:rPr>
              <w:t>支持实时显示患者摆位的视频画面</w:t>
            </w:r>
            <w:r>
              <w:rPr>
                <w:sz w:val="22"/>
              </w:rPr>
              <w:t>。</w:t>
            </w:r>
          </w:p>
          <w:p>
            <w:pPr>
              <w:pStyle w:val="null3"/>
              <w:ind w:firstLine="440"/>
              <w:jc w:val="both"/>
            </w:pPr>
            <w:r>
              <w:rPr>
                <w:sz w:val="22"/>
              </w:rPr>
              <w:t>2.10.8</w:t>
            </w:r>
            <w:r>
              <w:rPr>
                <w:sz w:val="22"/>
              </w:rPr>
              <w:t>.</w:t>
            </w:r>
            <w:r>
              <w:rPr>
                <w:sz w:val="22"/>
              </w:rPr>
              <w:t>采集工作站操作台界面支持隔室光野范围调整</w:t>
            </w:r>
            <w:r>
              <w:rPr>
                <w:sz w:val="22"/>
              </w:rPr>
              <w:t>。</w:t>
            </w:r>
          </w:p>
          <w:p>
            <w:pPr>
              <w:pStyle w:val="null3"/>
              <w:ind w:firstLine="440"/>
              <w:jc w:val="both"/>
            </w:pPr>
            <w:r>
              <w:rPr>
                <w:sz w:val="22"/>
              </w:rPr>
              <w:t>2.10.9</w:t>
            </w:r>
            <w:r>
              <w:rPr>
                <w:sz w:val="22"/>
              </w:rPr>
              <w:t>.</w:t>
            </w:r>
            <w:r>
              <w:rPr>
                <w:sz w:val="22"/>
              </w:rPr>
              <w:t>操作界面支持实时</w:t>
            </w:r>
            <w:r>
              <w:rPr>
                <w:sz w:val="22"/>
              </w:rPr>
              <w:t>AEC区域及激活状态显示</w:t>
            </w:r>
            <w:r>
              <w:rPr>
                <w:sz w:val="22"/>
              </w:rPr>
              <w:t>。</w:t>
            </w:r>
          </w:p>
          <w:p>
            <w:pPr>
              <w:pStyle w:val="null3"/>
              <w:ind w:firstLine="440"/>
              <w:jc w:val="both"/>
            </w:pPr>
            <w:r>
              <w:rPr>
                <w:sz w:val="22"/>
              </w:rPr>
              <w:t>2.10.10</w:t>
            </w:r>
            <w:r>
              <w:rPr>
                <w:sz w:val="22"/>
              </w:rPr>
              <w:t>.</w:t>
            </w:r>
            <w:r>
              <w:rPr>
                <w:sz w:val="22"/>
              </w:rPr>
              <w:t>支持实时显示与检索患者信息；支持患者拍摄摆位指示图；支持自定义患者列表显示；支持检查不同状态显示与排序；支持显示球管热容量状态百分比、平板探测器电量百分比</w:t>
            </w:r>
            <w:r>
              <w:rPr>
                <w:sz w:val="22"/>
              </w:rPr>
              <w:t>。</w:t>
            </w:r>
          </w:p>
          <w:p>
            <w:pPr>
              <w:pStyle w:val="null3"/>
              <w:ind w:firstLine="440"/>
              <w:jc w:val="both"/>
            </w:pPr>
            <w:r>
              <w:rPr>
                <w:sz w:val="22"/>
              </w:rPr>
              <w:t>2.10.11</w:t>
            </w:r>
            <w:r>
              <w:rPr>
                <w:sz w:val="22"/>
              </w:rPr>
              <w:t>.</w:t>
            </w:r>
            <w:r>
              <w:rPr>
                <w:sz w:val="22"/>
              </w:rPr>
              <w:t>支持患者、检查、序列、图像四级数据库信息管理；支持按照器官进行摄影检查；支持预定义拍摄参数与后期调整</w:t>
            </w:r>
            <w:r>
              <w:rPr>
                <w:sz w:val="22"/>
              </w:rPr>
              <w:t>。</w:t>
            </w:r>
          </w:p>
          <w:p>
            <w:pPr>
              <w:pStyle w:val="null3"/>
              <w:ind w:firstLine="440"/>
              <w:jc w:val="both"/>
            </w:pPr>
            <w:r>
              <w:rPr>
                <w:sz w:val="22"/>
              </w:rPr>
              <w:t>2.10.12</w:t>
            </w:r>
            <w:r>
              <w:rPr>
                <w:sz w:val="22"/>
              </w:rPr>
              <w:t>.可</w:t>
            </w:r>
            <w:r>
              <w:rPr>
                <w:sz w:val="22"/>
              </w:rPr>
              <w:t>根据年龄自动匹配成人或儿童拍摄协议</w:t>
            </w:r>
            <w:r>
              <w:rPr>
                <w:sz w:val="22"/>
              </w:rPr>
              <w:t>(</w:t>
            </w:r>
            <w:r>
              <w:rPr>
                <w:sz w:val="22"/>
              </w:rPr>
              <w:t>提供</w:t>
            </w:r>
            <w:r>
              <w:rPr>
                <w:sz w:val="22"/>
              </w:rPr>
              <w:t>实物照片</w:t>
            </w:r>
            <w:r>
              <w:rPr>
                <w:sz w:val="22"/>
              </w:rPr>
              <w:t>)</w:t>
            </w:r>
            <w:r>
              <w:rPr>
                <w:sz w:val="22"/>
              </w:rPr>
              <w:t>。</w:t>
            </w:r>
          </w:p>
          <w:p>
            <w:pPr>
              <w:pStyle w:val="null3"/>
              <w:ind w:firstLine="440"/>
              <w:jc w:val="both"/>
            </w:pPr>
            <w:r>
              <w:rPr>
                <w:sz w:val="22"/>
              </w:rPr>
              <w:t>2.10.13</w:t>
            </w:r>
            <w:r>
              <w:rPr>
                <w:sz w:val="22"/>
              </w:rPr>
              <w:t>.</w:t>
            </w:r>
            <w:r>
              <w:rPr>
                <w:sz w:val="22"/>
              </w:rPr>
              <w:t>支持灰度处理与</w:t>
            </w:r>
            <w:r>
              <w:rPr>
                <w:sz w:val="22"/>
              </w:rPr>
              <w:t>LUT调整；支持显示并调整灰阶直方图和输入输出曲线的相应关系；支持显示并调整组织均衡和噪声抑制等频率；</w:t>
            </w:r>
            <w:r>
              <w:rPr>
                <w:sz w:val="22"/>
              </w:rPr>
              <w:t>可</w:t>
            </w:r>
            <w:r>
              <w:rPr>
                <w:sz w:val="22"/>
              </w:rPr>
              <w:t>按照限束器边界自动裁剪图像感兴趣区</w:t>
            </w:r>
            <w:r>
              <w:rPr>
                <w:sz w:val="22"/>
              </w:rPr>
              <w:t>。</w:t>
            </w:r>
          </w:p>
          <w:p>
            <w:pPr>
              <w:pStyle w:val="null3"/>
              <w:ind w:firstLine="440"/>
              <w:jc w:val="both"/>
            </w:pPr>
            <w:r>
              <w:rPr>
                <w:sz w:val="22"/>
              </w:rPr>
              <w:t>2.10.14</w:t>
            </w:r>
            <w:r>
              <w:rPr>
                <w:sz w:val="22"/>
              </w:rPr>
              <w:t>.具备</w:t>
            </w:r>
            <w:r>
              <w:rPr>
                <w:sz w:val="22"/>
              </w:rPr>
              <w:t>图像基本后处理功能，</w:t>
            </w:r>
            <w:r>
              <w:rPr>
                <w:sz w:val="22"/>
              </w:rPr>
              <w:t>包括但不限于</w:t>
            </w:r>
            <w:r>
              <w:rPr>
                <w:sz w:val="22"/>
              </w:rPr>
              <w:t>图像预览、缩放、窗宽</w:t>
            </w:r>
            <w:r>
              <w:rPr>
                <w:sz w:val="22"/>
              </w:rPr>
              <w:t>/窗位调整、标注、反色、翻转、旋转、输入文本、长度测量及校正、裁剪功能、感兴趣区域及角度测量</w:t>
            </w:r>
            <w:r>
              <w:rPr>
                <w:sz w:val="22"/>
              </w:rPr>
              <w:t>等</w:t>
            </w:r>
            <w:r>
              <w:rPr>
                <w:sz w:val="22"/>
              </w:rPr>
              <w:t>。</w:t>
            </w:r>
          </w:p>
          <w:p>
            <w:pPr>
              <w:pStyle w:val="null3"/>
              <w:ind w:firstLine="440"/>
              <w:jc w:val="both"/>
            </w:pPr>
            <w:r>
              <w:rPr>
                <w:sz w:val="22"/>
              </w:rPr>
              <w:t>2.10.15</w:t>
            </w:r>
            <w:r>
              <w:rPr>
                <w:sz w:val="22"/>
              </w:rPr>
              <w:t>.</w:t>
            </w:r>
            <w:r>
              <w:rPr>
                <w:sz w:val="22"/>
              </w:rPr>
              <w:t>支持原厂语音对讲功能以及多语音提示录播功能</w:t>
            </w:r>
            <w:r>
              <w:rPr>
                <w:sz w:val="22"/>
              </w:rPr>
              <w:t>。</w:t>
            </w:r>
          </w:p>
          <w:p>
            <w:pPr>
              <w:pStyle w:val="null3"/>
              <w:ind w:firstLine="440"/>
              <w:jc w:val="both"/>
            </w:pPr>
            <w:r>
              <w:rPr>
                <w:sz w:val="22"/>
              </w:rPr>
              <w:t>2.10.16</w:t>
            </w:r>
            <w:r>
              <w:rPr>
                <w:sz w:val="22"/>
              </w:rPr>
              <w:t>.</w:t>
            </w:r>
            <w:r>
              <w:rPr>
                <w:sz w:val="22"/>
              </w:rPr>
              <w:t>支持</w:t>
            </w:r>
            <w:r>
              <w:rPr>
                <w:sz w:val="22"/>
              </w:rPr>
              <w:t>DICOM3.0</w:t>
            </w:r>
            <w:r>
              <w:rPr>
                <w:sz w:val="22"/>
              </w:rPr>
              <w:t>，</w:t>
            </w:r>
            <w:r>
              <w:rPr>
                <w:sz w:val="22"/>
              </w:rPr>
              <w:t>包括</w:t>
            </w:r>
            <w:r>
              <w:rPr>
                <w:sz w:val="22"/>
              </w:rPr>
              <w:t>但不限于</w:t>
            </w:r>
            <w:r>
              <w:rPr>
                <w:sz w:val="22"/>
              </w:rPr>
              <w:t>：</w:t>
            </w:r>
            <w:r>
              <w:rPr>
                <w:sz w:val="22"/>
              </w:rPr>
              <w:t>DICOM Send</w:t>
            </w:r>
            <w:r>
              <w:rPr>
                <w:sz w:val="22"/>
              </w:rPr>
              <w:t>，</w:t>
            </w:r>
            <w:r>
              <w:rPr>
                <w:sz w:val="22"/>
              </w:rPr>
              <w:t>DICOM Print</w:t>
            </w:r>
            <w:r>
              <w:rPr>
                <w:sz w:val="22"/>
              </w:rPr>
              <w:t>，</w:t>
            </w:r>
            <w:r>
              <w:rPr>
                <w:sz w:val="22"/>
              </w:rPr>
              <w:t>DICOM Storage commitment</w:t>
            </w:r>
            <w:r>
              <w:rPr>
                <w:sz w:val="22"/>
              </w:rPr>
              <w:t>，</w:t>
            </w:r>
            <w:r>
              <w:rPr>
                <w:sz w:val="22"/>
              </w:rPr>
              <w:t>DICOM Query/Retrieve</w:t>
            </w:r>
            <w:r>
              <w:rPr>
                <w:sz w:val="22"/>
              </w:rPr>
              <w:t>，</w:t>
            </w:r>
            <w:r>
              <w:rPr>
                <w:sz w:val="22"/>
              </w:rPr>
              <w:t>DICOM Worklist/MPPS</w:t>
            </w:r>
            <w:r>
              <w:rPr>
                <w:sz w:val="22"/>
              </w:rPr>
              <w:t>。</w:t>
            </w:r>
          </w:p>
          <w:p>
            <w:pPr>
              <w:pStyle w:val="null3"/>
              <w:ind w:firstLine="440"/>
              <w:jc w:val="both"/>
            </w:pPr>
            <w:r>
              <w:rPr>
                <w:sz w:val="22"/>
              </w:rPr>
              <w:t>2.10.17</w:t>
            </w:r>
            <w:r>
              <w:rPr>
                <w:sz w:val="22"/>
              </w:rPr>
              <w:t>.</w:t>
            </w:r>
            <w:r>
              <w:rPr>
                <w:sz w:val="22"/>
              </w:rPr>
              <w:t>投标产品所属整机制造商</w:t>
            </w:r>
            <w:r>
              <w:rPr>
                <w:sz w:val="22"/>
              </w:rPr>
              <w:t>应</w:t>
            </w:r>
            <w:r>
              <w:rPr>
                <w:sz w:val="22"/>
              </w:rPr>
              <w:t>取得《计算机软件著作权登记证书》</w:t>
            </w:r>
            <w:r>
              <w:rPr>
                <w:sz w:val="22"/>
              </w:rPr>
              <w:t>(</w:t>
            </w:r>
            <w:r>
              <w:rPr>
                <w:sz w:val="22"/>
              </w:rPr>
              <w:t>提供相关证书证明材料</w:t>
            </w:r>
            <w:r>
              <w:rPr>
                <w:sz w:val="22"/>
              </w:rPr>
              <w:t>并加盖公章）。</w:t>
            </w:r>
          </w:p>
          <w:p>
            <w:pPr>
              <w:pStyle w:val="null3"/>
              <w:ind w:firstLine="221"/>
              <w:jc w:val="both"/>
            </w:pPr>
            <w:r>
              <w:rPr>
                <w:sz w:val="22"/>
                <w:b/>
              </w:rPr>
              <w:t>2.11</w:t>
            </w:r>
            <w:r>
              <w:rPr>
                <w:sz w:val="22"/>
                <w:b/>
              </w:rPr>
              <w:t>.</w:t>
            </w:r>
            <w:r>
              <w:rPr>
                <w:sz w:val="22"/>
                <w:b/>
              </w:rPr>
              <w:t>全长骨拼接功能</w:t>
            </w:r>
          </w:p>
          <w:p>
            <w:pPr>
              <w:pStyle w:val="null3"/>
              <w:ind w:firstLine="440"/>
              <w:jc w:val="both"/>
            </w:pPr>
            <w:r>
              <w:rPr>
                <w:sz w:val="22"/>
              </w:rPr>
              <w:t>2.11.1</w:t>
            </w:r>
            <w:r>
              <w:rPr>
                <w:sz w:val="22"/>
              </w:rPr>
              <w:t>.</w:t>
            </w:r>
            <w:r>
              <w:rPr>
                <w:sz w:val="22"/>
              </w:rPr>
              <w:t>具备设备整机原厂全自动长骨拼接功能</w:t>
            </w:r>
            <w:r>
              <w:rPr>
                <w:sz w:val="22"/>
              </w:rPr>
              <w:t>(自动拍摄，自动拼接，非手动拼接，无需多次进入检查室)</w:t>
            </w:r>
            <w:r>
              <w:rPr>
                <w:sz w:val="22"/>
              </w:rPr>
              <w:t>。</w:t>
            </w:r>
          </w:p>
          <w:p>
            <w:pPr>
              <w:pStyle w:val="null3"/>
              <w:ind w:firstLine="220"/>
              <w:jc w:val="both"/>
            </w:pPr>
            <w:r>
              <w:rPr>
                <w:sz w:val="22"/>
              </w:rPr>
              <w:t>▲2.11.2</w:t>
            </w:r>
            <w:r>
              <w:rPr>
                <w:sz w:val="22"/>
              </w:rPr>
              <w:t>.</w:t>
            </w:r>
            <w:r>
              <w:rPr>
                <w:sz w:val="22"/>
              </w:rPr>
              <w:t>立位拼接最大拍摄范围</w:t>
            </w:r>
            <w:r>
              <w:rPr>
                <w:sz w:val="22"/>
              </w:rPr>
              <w:t>≥145cm</w:t>
            </w:r>
            <w:r>
              <w:rPr>
                <w:sz w:val="22"/>
              </w:rPr>
              <w:t>。</w:t>
            </w:r>
          </w:p>
          <w:p>
            <w:pPr>
              <w:pStyle w:val="null3"/>
              <w:ind w:firstLine="440"/>
              <w:jc w:val="both"/>
            </w:pPr>
            <w:r>
              <w:rPr>
                <w:sz w:val="22"/>
              </w:rPr>
              <w:t>2.11.3</w:t>
            </w:r>
            <w:r>
              <w:rPr>
                <w:sz w:val="22"/>
              </w:rPr>
              <w:t>.</w:t>
            </w:r>
            <w:r>
              <w:rPr>
                <w:sz w:val="22"/>
              </w:rPr>
              <w:t>卧位拼接最大拍摄范围</w:t>
            </w:r>
            <w:r>
              <w:rPr>
                <w:sz w:val="22"/>
              </w:rPr>
              <w:t>≥100cm</w:t>
            </w:r>
            <w:r>
              <w:rPr>
                <w:sz w:val="22"/>
              </w:rPr>
              <w:t>。</w:t>
            </w:r>
          </w:p>
          <w:p>
            <w:pPr>
              <w:pStyle w:val="null3"/>
              <w:ind w:firstLine="440"/>
              <w:jc w:val="both"/>
            </w:pPr>
            <w:r>
              <w:rPr>
                <w:sz w:val="22"/>
              </w:rPr>
              <w:t>2.11.4</w:t>
            </w:r>
            <w:r>
              <w:rPr>
                <w:sz w:val="22"/>
              </w:rPr>
              <w:t>.</w:t>
            </w:r>
            <w:r>
              <w:rPr>
                <w:sz w:val="22"/>
              </w:rPr>
              <w:t>原厂拼接支架</w:t>
            </w:r>
            <w:r>
              <w:rPr>
                <w:sz w:val="22"/>
              </w:rPr>
              <w:t>。</w:t>
            </w:r>
          </w:p>
          <w:p>
            <w:pPr>
              <w:pStyle w:val="null3"/>
              <w:ind w:firstLine="442"/>
              <w:jc w:val="both"/>
            </w:pPr>
            <w:r>
              <w:rPr>
                <w:sz w:val="22"/>
                <w:b/>
              </w:rPr>
              <w:t>2.12</w:t>
            </w:r>
            <w:r>
              <w:rPr>
                <w:sz w:val="22"/>
                <w:b/>
              </w:rPr>
              <w:t>.</w:t>
            </w:r>
            <w:r>
              <w:rPr>
                <w:sz w:val="22"/>
                <w:b/>
              </w:rPr>
              <w:t>智能质控软件包</w:t>
            </w:r>
          </w:p>
          <w:p>
            <w:pPr>
              <w:pStyle w:val="null3"/>
              <w:ind w:firstLine="440"/>
              <w:jc w:val="both"/>
            </w:pPr>
            <w:r>
              <w:rPr>
                <w:sz w:val="22"/>
              </w:rPr>
              <w:t>2.12.1</w:t>
            </w:r>
            <w:r>
              <w:rPr>
                <w:sz w:val="22"/>
              </w:rPr>
              <w:t>.</w:t>
            </w:r>
            <w:r>
              <w:rPr>
                <w:sz w:val="22"/>
              </w:rPr>
              <w:t>智能质控模块</w:t>
            </w:r>
            <w:r>
              <w:rPr>
                <w:sz w:val="22"/>
              </w:rPr>
              <w:t>可</w:t>
            </w:r>
            <w:r>
              <w:rPr>
                <w:sz w:val="22"/>
              </w:rPr>
              <w:t>自动根据图像特征</w:t>
            </w:r>
            <w:r>
              <w:rPr>
                <w:sz w:val="22"/>
              </w:rPr>
              <w:t>进行</w:t>
            </w:r>
            <w:r>
              <w:rPr>
                <w:sz w:val="22"/>
              </w:rPr>
              <w:t>判读，对图像进行质控分析，并及时提示操作人员及时干预处理，以提高拍摄图像质量</w:t>
            </w:r>
            <w:r>
              <w:rPr>
                <w:sz w:val="22"/>
              </w:rPr>
              <w:t>(提供</w:t>
            </w:r>
            <w:r>
              <w:rPr>
                <w:sz w:val="22"/>
              </w:rPr>
              <w:t>技术白皮书、产品彩页、产品说明等</w:t>
            </w:r>
            <w:r>
              <w:rPr>
                <w:sz w:val="22"/>
              </w:rPr>
              <w:t>证明文件</w:t>
            </w:r>
            <w:r>
              <w:rPr>
                <w:sz w:val="22"/>
              </w:rPr>
              <w:t>)</w:t>
            </w:r>
            <w:r>
              <w:rPr>
                <w:sz w:val="22"/>
              </w:rPr>
              <w:t>。</w:t>
            </w:r>
          </w:p>
          <w:p>
            <w:pPr>
              <w:pStyle w:val="null3"/>
              <w:ind w:firstLine="440"/>
              <w:jc w:val="both"/>
            </w:pPr>
            <w:r>
              <w:rPr>
                <w:sz w:val="22"/>
              </w:rPr>
              <w:t>2.12.2</w:t>
            </w:r>
            <w:r>
              <w:rPr>
                <w:sz w:val="22"/>
              </w:rPr>
              <w:t>.</w:t>
            </w:r>
            <w:r>
              <w:rPr>
                <w:sz w:val="22"/>
              </w:rPr>
              <w:t>智能质控项检测点数目</w:t>
            </w:r>
            <w:r>
              <w:rPr>
                <w:sz w:val="22"/>
              </w:rPr>
              <w:t>≥4</w:t>
            </w:r>
            <w:r>
              <w:rPr>
                <w:sz w:val="22"/>
              </w:rPr>
              <w:t>，包括但不限于：</w:t>
            </w:r>
            <w:r>
              <w:rPr>
                <w:sz w:val="22"/>
              </w:rPr>
              <w:t>中线偏移识别和提示、肩胛骨未打开识别和提示、非医源性异物智能识别和提示、肺野不全识别和提示</w:t>
            </w:r>
            <w:r>
              <w:rPr>
                <w:sz w:val="22"/>
              </w:rPr>
              <w:t>(提供</w:t>
            </w:r>
            <w:r>
              <w:rPr>
                <w:sz w:val="22"/>
              </w:rPr>
              <w:t>技术白皮书、产品彩页、产品说明等</w:t>
            </w:r>
            <w:r>
              <w:rPr>
                <w:sz w:val="22"/>
              </w:rPr>
              <w:t>证明文件</w:t>
            </w:r>
            <w:r>
              <w:rPr>
                <w:sz w:val="22"/>
              </w:rPr>
              <w:t>)</w:t>
            </w:r>
            <w:r>
              <w:rPr>
                <w:sz w:val="22"/>
              </w:rPr>
              <w:t>。</w:t>
            </w:r>
          </w:p>
          <w:p>
            <w:pPr>
              <w:pStyle w:val="null3"/>
              <w:ind w:firstLine="440"/>
              <w:jc w:val="both"/>
            </w:pPr>
            <w:r>
              <w:rPr>
                <w:sz w:val="22"/>
              </w:rPr>
              <w:t>2.12.3</w:t>
            </w:r>
            <w:r>
              <w:rPr>
                <w:sz w:val="22"/>
              </w:rPr>
              <w:t>.</w:t>
            </w:r>
            <w:r>
              <w:rPr>
                <w:sz w:val="22"/>
              </w:rPr>
              <w:t>可对整体拍片质量进行系统分析质控，提供回顾式质控管理工具，自动输出质控报告</w:t>
            </w:r>
            <w:r>
              <w:rPr>
                <w:sz w:val="22"/>
              </w:rPr>
              <w:t>(提供</w:t>
            </w:r>
            <w:r>
              <w:rPr>
                <w:sz w:val="22"/>
              </w:rPr>
              <w:t>技术白皮书、产品彩页、产品说明等</w:t>
            </w:r>
            <w:r>
              <w:rPr>
                <w:sz w:val="22"/>
              </w:rPr>
              <w:t>证明文件</w:t>
            </w:r>
            <w:r>
              <w:rPr>
                <w:sz w:val="22"/>
              </w:rPr>
              <w:t>)</w:t>
            </w:r>
            <w:r>
              <w:rPr>
                <w:sz w:val="22"/>
              </w:rPr>
              <w:t>。</w:t>
            </w:r>
          </w:p>
          <w:p>
            <w:pPr>
              <w:pStyle w:val="null3"/>
              <w:ind w:firstLine="221"/>
              <w:jc w:val="both"/>
            </w:pPr>
            <w:r>
              <w:rPr>
                <w:sz w:val="22"/>
                <w:b/>
              </w:rPr>
              <w:t>2.13</w:t>
            </w:r>
            <w:r>
              <w:rPr>
                <w:sz w:val="22"/>
                <w:b/>
              </w:rPr>
              <w:t>.</w:t>
            </w:r>
            <w:r>
              <w:rPr>
                <w:sz w:val="22"/>
                <w:b/>
              </w:rPr>
              <w:t>智能</w:t>
            </w:r>
            <w:r>
              <w:rPr>
                <w:sz w:val="22"/>
                <w:b/>
              </w:rPr>
              <w:t>摆位</w:t>
            </w:r>
            <w:r>
              <w:rPr>
                <w:sz w:val="22"/>
                <w:b/>
              </w:rPr>
              <w:t>辅助</w:t>
            </w:r>
          </w:p>
          <w:p>
            <w:pPr>
              <w:pStyle w:val="null3"/>
              <w:ind w:firstLine="440"/>
              <w:jc w:val="both"/>
            </w:pPr>
            <w:r>
              <w:rPr>
                <w:sz w:val="22"/>
              </w:rPr>
              <w:t>2.13.1</w:t>
            </w:r>
            <w:r>
              <w:rPr>
                <w:sz w:val="22"/>
              </w:rPr>
              <w:t>.</w:t>
            </w:r>
            <w:r>
              <w:rPr>
                <w:sz w:val="22"/>
              </w:rPr>
              <w:t>球管侧具备摄像头装置，支持在采集工作站上实时显示患者摆位的实时视频画面</w:t>
            </w:r>
            <w:r>
              <w:rPr>
                <w:sz w:val="22"/>
              </w:rPr>
              <w:t>。</w:t>
            </w:r>
          </w:p>
          <w:p>
            <w:pPr>
              <w:pStyle w:val="null3"/>
              <w:ind w:firstLine="440"/>
              <w:jc w:val="both"/>
            </w:pPr>
            <w:r>
              <w:rPr>
                <w:sz w:val="22"/>
              </w:rPr>
              <w:t>2.13.2</w:t>
            </w:r>
            <w:r>
              <w:rPr>
                <w:sz w:val="22"/>
              </w:rPr>
              <w:t>.</w:t>
            </w:r>
            <w:r>
              <w:rPr>
                <w:sz w:val="22"/>
              </w:rPr>
              <w:t>支持在采集工作站上基于摄像头采集的实时视频影像</w:t>
            </w:r>
            <w:r>
              <w:rPr>
                <w:sz w:val="22"/>
              </w:rPr>
              <w:t>可</w:t>
            </w:r>
            <w:r>
              <w:rPr>
                <w:sz w:val="22"/>
              </w:rPr>
              <w:t>隔室调整拍片的光野范围</w:t>
            </w:r>
            <w:r>
              <w:rPr>
                <w:sz w:val="22"/>
              </w:rPr>
              <w:t>(即在实时视频画面里直接调整光野大小，提供照片证明</w:t>
            </w:r>
            <w:r>
              <w:rPr>
                <w:sz w:val="22"/>
              </w:rPr>
              <w:t>并加盖公章</w:t>
            </w:r>
            <w:r>
              <w:rPr>
                <w:sz w:val="22"/>
              </w:rPr>
              <w:t>)</w:t>
            </w:r>
            <w:r>
              <w:rPr>
                <w:sz w:val="22"/>
              </w:rPr>
              <w:t>。</w:t>
            </w:r>
          </w:p>
          <w:p>
            <w:pPr>
              <w:pStyle w:val="null3"/>
              <w:ind w:firstLine="440"/>
              <w:jc w:val="both"/>
            </w:pPr>
            <w:r>
              <w:rPr>
                <w:sz w:val="22"/>
              </w:rPr>
              <w:t>2.13.</w:t>
            </w:r>
            <w:r>
              <w:rPr>
                <w:sz w:val="22"/>
              </w:rPr>
              <w:t>3.</w:t>
            </w:r>
            <w:r>
              <w:rPr>
                <w:sz w:val="22"/>
              </w:rPr>
              <w:t>支持在采集工作站上实时查看</w:t>
            </w:r>
            <w:r>
              <w:rPr>
                <w:sz w:val="22"/>
              </w:rPr>
              <w:t>AEC激活状态及拍摄部位对电离室的覆盖情况</w:t>
            </w:r>
            <w:r>
              <w:rPr>
                <w:sz w:val="22"/>
              </w:rPr>
              <w:t>。</w:t>
            </w:r>
          </w:p>
          <w:p>
            <w:pPr>
              <w:pStyle w:val="null3"/>
              <w:ind w:firstLine="220"/>
              <w:jc w:val="both"/>
            </w:pPr>
            <w:r>
              <w:rPr>
                <w:sz w:val="22"/>
              </w:rPr>
              <w:t>▲2.13.4</w:t>
            </w:r>
            <w:r>
              <w:rPr>
                <w:sz w:val="22"/>
              </w:rPr>
              <w:t>.</w:t>
            </w:r>
            <w:r>
              <w:rPr>
                <w:sz w:val="22"/>
              </w:rPr>
              <w:t>支持基于摄像头在采集工作站上画面上</w:t>
            </w:r>
            <w:r>
              <w:rPr>
                <w:sz w:val="22"/>
              </w:rPr>
              <w:t>FOV实时进行无极调节(提供照片证明</w:t>
            </w:r>
            <w:r>
              <w:rPr>
                <w:sz w:val="22"/>
              </w:rPr>
              <w:t>并加盖公章</w:t>
            </w:r>
            <w:r>
              <w:rPr>
                <w:sz w:val="22"/>
              </w:rPr>
              <w:t>)</w:t>
            </w:r>
            <w:r>
              <w:rPr>
                <w:sz w:val="22"/>
              </w:rPr>
              <w:t>。</w:t>
            </w:r>
          </w:p>
          <w:p>
            <w:pPr>
              <w:pStyle w:val="null3"/>
              <w:jc w:val="both"/>
            </w:pPr>
            <w:r>
              <w:rPr>
                <w:sz w:val="22"/>
                <w:b/>
              </w:rPr>
              <w:t>3.</w:t>
            </w:r>
            <w:r>
              <w:rPr>
                <w:sz w:val="22"/>
                <w:b/>
              </w:rPr>
              <w:t>其他</w:t>
            </w:r>
            <w:r>
              <w:rPr>
                <w:sz w:val="22"/>
                <w:b/>
              </w:rPr>
              <w:t>配置要求</w:t>
            </w:r>
          </w:p>
          <w:p>
            <w:pPr>
              <w:pStyle w:val="null3"/>
              <w:ind w:firstLine="221"/>
              <w:jc w:val="both"/>
            </w:pPr>
            <w:r>
              <w:rPr>
                <w:sz w:val="22"/>
                <w:b/>
              </w:rPr>
              <w:t>3.1</w:t>
            </w:r>
            <w:r>
              <w:rPr>
                <w:sz w:val="22"/>
                <w:b/>
              </w:rPr>
              <w:t>.</w:t>
            </w:r>
            <w:r>
              <w:rPr>
                <w:sz w:val="22"/>
                <w:b/>
              </w:rPr>
              <w:t>阅片工作站</w:t>
            </w:r>
          </w:p>
          <w:p>
            <w:pPr>
              <w:pStyle w:val="null3"/>
              <w:ind w:firstLine="440"/>
              <w:jc w:val="both"/>
            </w:pPr>
            <w:r>
              <w:rPr>
                <w:sz w:val="22"/>
              </w:rPr>
              <w:t>3.1.1</w:t>
            </w:r>
            <w:r>
              <w:rPr>
                <w:sz w:val="22"/>
              </w:rPr>
              <w:t>.</w:t>
            </w:r>
            <w:r>
              <w:rPr>
                <w:sz w:val="22"/>
              </w:rPr>
              <w:t>阅片分析设备：</w:t>
            </w:r>
            <w:r>
              <w:rPr>
                <w:sz w:val="22"/>
              </w:rPr>
              <w:t>具备包括但不限于</w:t>
            </w:r>
            <w:r>
              <w:rPr>
                <w:sz w:val="22"/>
              </w:rPr>
              <w:t>I7-12700处理器</w:t>
            </w:r>
            <w:r>
              <w:rPr>
                <w:sz w:val="22"/>
              </w:rPr>
              <w:t>，</w:t>
            </w:r>
            <w:r>
              <w:rPr>
                <w:sz w:val="22"/>
              </w:rPr>
              <w:t>32G DDR4内存1TB</w:t>
            </w:r>
            <w:r>
              <w:rPr>
                <w:sz w:val="22"/>
              </w:rPr>
              <w:t>，</w:t>
            </w:r>
            <w:r>
              <w:rPr>
                <w:sz w:val="22"/>
              </w:rPr>
              <w:t>固态硬盘</w:t>
            </w:r>
            <w:r>
              <w:rPr>
                <w:sz w:val="22"/>
              </w:rPr>
              <w:t xml:space="preserve">1TB HDD </w:t>
            </w:r>
            <w:r>
              <w:rPr>
                <w:sz w:val="22"/>
              </w:rPr>
              <w:t>，</w:t>
            </w:r>
            <w:r>
              <w:rPr>
                <w:sz w:val="22"/>
              </w:rPr>
              <w:t>27寸高清显示器</w:t>
            </w:r>
            <w:r>
              <w:rPr>
                <w:sz w:val="22"/>
              </w:rPr>
              <w:t>，</w:t>
            </w:r>
            <w:r>
              <w:rPr>
                <w:sz w:val="22"/>
              </w:rPr>
              <w:t>阅片灯箱等</w:t>
            </w:r>
            <w:r>
              <w:rPr>
                <w:sz w:val="22"/>
              </w:rPr>
              <w:t>。</w:t>
            </w:r>
          </w:p>
          <w:p>
            <w:pPr>
              <w:pStyle w:val="null3"/>
              <w:ind w:firstLine="440"/>
              <w:jc w:val="both"/>
            </w:pPr>
            <w:r>
              <w:rPr>
                <w:sz w:val="22"/>
              </w:rPr>
              <w:t>3.1.2</w:t>
            </w:r>
            <w:r>
              <w:rPr>
                <w:sz w:val="22"/>
              </w:rPr>
              <w:t xml:space="preserve">. </w:t>
            </w:r>
            <w:r>
              <w:rPr>
                <w:sz w:val="22"/>
              </w:rPr>
              <w:t>6兆放射医用彩色多模态融合显示系统：显示尺寸≥30英寸</w:t>
            </w:r>
            <w:r>
              <w:rPr>
                <w:sz w:val="22"/>
              </w:rPr>
              <w:t>；</w:t>
            </w:r>
            <w:r>
              <w:rPr>
                <w:sz w:val="22"/>
              </w:rPr>
              <w:t>符合</w:t>
            </w:r>
            <w:r>
              <w:rPr>
                <w:sz w:val="22"/>
              </w:rPr>
              <w:t>DICOM要求的最大亮度≥1050cd/m² ，对比度≥2000：1（提供相关证明文件）</w:t>
            </w:r>
            <w:r>
              <w:rPr>
                <w:sz w:val="22"/>
              </w:rPr>
              <w:t>；</w:t>
            </w:r>
            <w:r>
              <w:rPr>
                <w:sz w:val="22"/>
              </w:rPr>
              <w:t>显卡：同品牌自主研发显卡（提供系统设备管理器设备信息截图证明）</w:t>
            </w:r>
            <w:r>
              <w:rPr>
                <w:sz w:val="22"/>
              </w:rPr>
              <w:t>；</w:t>
            </w:r>
            <w:r>
              <w:rPr>
                <w:sz w:val="22"/>
              </w:rPr>
              <w:t>质控系统：同品牌自主研发质控系统且具备</w:t>
            </w:r>
            <w:r>
              <w:rPr>
                <w:sz w:val="22"/>
              </w:rPr>
              <w:t>医疗认证</w:t>
            </w:r>
            <w:r>
              <w:rPr>
                <w:sz w:val="22"/>
              </w:rPr>
              <w:t>（提供相关证明文件）</w:t>
            </w:r>
            <w:r>
              <w:rPr>
                <w:sz w:val="22"/>
              </w:rPr>
              <w:t>；</w:t>
            </w:r>
            <w:r>
              <w:rPr>
                <w:sz w:val="22"/>
              </w:rPr>
              <w:t>非代加工产品且具备</w:t>
            </w:r>
            <w:r>
              <w:rPr>
                <w:sz w:val="22"/>
              </w:rPr>
              <w:t>CCC认证（提供相关认证证书）</w:t>
            </w:r>
            <w:r>
              <w:rPr>
                <w:sz w:val="22"/>
              </w:rPr>
              <w:t>；</w:t>
            </w:r>
            <w:r>
              <w:rPr>
                <w:sz w:val="22"/>
              </w:rPr>
              <w:t>质保五年，质保期内出现问题免费换机。</w:t>
            </w:r>
          </w:p>
          <w:p>
            <w:pPr>
              <w:pStyle w:val="null3"/>
              <w:ind w:firstLine="440"/>
              <w:jc w:val="both"/>
            </w:pPr>
            <w:r>
              <w:rPr>
                <w:sz w:val="22"/>
              </w:rPr>
              <w:t>3.1.3</w:t>
            </w:r>
            <w:r>
              <w:rPr>
                <w:sz w:val="22"/>
              </w:rPr>
              <w:t>.具备</w:t>
            </w:r>
            <w:r>
              <w:rPr>
                <w:sz w:val="22"/>
              </w:rPr>
              <w:t>一体化升降阅片智能工位</w:t>
            </w:r>
            <w:r>
              <w:rPr>
                <w:sz w:val="22"/>
              </w:rPr>
              <w:t>1套</w:t>
            </w:r>
            <w:r>
              <w:rPr>
                <w:sz w:val="22"/>
              </w:rPr>
              <w:t>。</w:t>
            </w:r>
          </w:p>
          <w:p>
            <w:pPr>
              <w:pStyle w:val="null3"/>
              <w:ind w:firstLine="220"/>
              <w:jc w:val="both"/>
            </w:pPr>
            <w:r>
              <w:rPr>
                <w:sz w:val="22"/>
              </w:rPr>
              <w:t>4.防护用品</w:t>
            </w:r>
          </w:p>
          <w:p>
            <w:pPr>
              <w:pStyle w:val="null3"/>
              <w:ind w:firstLine="440"/>
              <w:jc w:val="both"/>
            </w:pPr>
            <w:r>
              <w:rPr>
                <w:sz w:val="22"/>
              </w:rPr>
              <w:t>4.1.立式升降防护帘1套</w:t>
            </w:r>
            <w:r>
              <w:rPr>
                <w:sz w:val="22"/>
              </w:rPr>
              <w:t>。</w:t>
            </w:r>
          </w:p>
          <w:p>
            <w:pPr>
              <w:pStyle w:val="null3"/>
              <w:ind w:firstLine="440"/>
              <w:jc w:val="both"/>
            </w:pPr>
            <w:r>
              <w:rPr>
                <w:sz w:val="22"/>
              </w:rPr>
              <w:t>4.2</w:t>
            </w:r>
            <w:r>
              <w:rPr>
                <w:sz w:val="22"/>
              </w:rPr>
              <w:t>.</w:t>
            </w:r>
            <w:r>
              <w:rPr>
                <w:sz w:val="22"/>
              </w:rPr>
              <w:t>铅防护成人用品</w:t>
            </w:r>
            <w:r>
              <w:rPr>
                <w:sz w:val="22"/>
              </w:rPr>
              <w:t>2套</w:t>
            </w:r>
            <w:r>
              <w:rPr>
                <w:sz w:val="22"/>
              </w:rPr>
              <w:t>。</w:t>
            </w:r>
          </w:p>
          <w:p>
            <w:pPr>
              <w:pStyle w:val="null3"/>
              <w:ind w:firstLine="440"/>
              <w:jc w:val="both"/>
            </w:pPr>
            <w:r>
              <w:rPr>
                <w:sz w:val="22"/>
              </w:rPr>
              <w:t>4.3</w:t>
            </w:r>
            <w:r>
              <w:rPr>
                <w:sz w:val="22"/>
              </w:rPr>
              <w:t>.</w:t>
            </w:r>
            <w:r>
              <w:rPr>
                <w:sz w:val="22"/>
              </w:rPr>
              <w:t>铅防护儿童用品</w:t>
            </w:r>
            <w:r>
              <w:rPr>
                <w:sz w:val="22"/>
              </w:rPr>
              <w:t>1套</w:t>
            </w:r>
            <w:r>
              <w:rPr>
                <w:sz w:val="22"/>
              </w:rPr>
              <w:t>。</w:t>
            </w:r>
          </w:p>
          <w:p>
            <w:pPr>
              <w:pStyle w:val="null3"/>
              <w:ind w:firstLine="440"/>
              <w:jc w:val="both"/>
            </w:pPr>
            <w:r>
              <w:rPr>
                <w:sz w:val="22"/>
              </w:rPr>
              <w:t>4.4</w:t>
            </w:r>
            <w:r>
              <w:rPr>
                <w:sz w:val="22"/>
              </w:rPr>
              <w:t>.</w:t>
            </w:r>
            <w:r>
              <w:rPr>
                <w:sz w:val="22"/>
              </w:rPr>
              <w:t>防护用品放置架</w:t>
            </w:r>
            <w:r>
              <w:rPr>
                <w:sz w:val="22"/>
              </w:rPr>
              <w:t>1套</w:t>
            </w:r>
            <w:r>
              <w:rPr>
                <w:sz w:val="22"/>
              </w:rPr>
              <w:t>。</w:t>
            </w:r>
          </w:p>
          <w:p>
            <w:pPr>
              <w:pStyle w:val="null3"/>
              <w:ind w:firstLine="220"/>
              <w:jc w:val="both"/>
            </w:pPr>
            <w:r>
              <w:rPr>
                <w:sz w:val="22"/>
              </w:rPr>
              <w:t>5.骨龄AI软件1套(含端口连接及所需硬件设备)</w:t>
            </w:r>
            <w:r>
              <w:rPr>
                <w:sz w:val="22"/>
              </w:rPr>
              <w:t>。</w:t>
            </w:r>
          </w:p>
          <w:p>
            <w:pPr>
              <w:pStyle w:val="null3"/>
              <w:ind w:firstLine="220"/>
              <w:jc w:val="both"/>
            </w:pPr>
            <w:r>
              <w:rPr>
                <w:sz w:val="22"/>
              </w:rPr>
              <w:t>6.</w:t>
            </w:r>
            <w:r>
              <w:rPr>
                <w:sz w:val="22"/>
              </w:rPr>
              <w:t>提供</w:t>
            </w:r>
            <w:r>
              <w:rPr>
                <w:sz w:val="22"/>
              </w:rPr>
              <w:t>设备运行环境需配备</w:t>
            </w:r>
            <w:r>
              <w:rPr>
                <w:sz w:val="22"/>
              </w:rPr>
              <w:t>的</w:t>
            </w:r>
            <w:r>
              <w:rPr>
                <w:sz w:val="22"/>
              </w:rPr>
              <w:t>温度调节系统</w:t>
            </w:r>
            <w:r>
              <w:rPr>
                <w:sz w:val="22"/>
              </w:rPr>
              <w:t>1套</w:t>
            </w:r>
            <w:r>
              <w:rPr>
                <w:sz w:val="22"/>
              </w:rPr>
              <w:t>，额定制冷量</w:t>
            </w:r>
            <w:r>
              <w:rPr>
                <w:sz w:val="22"/>
              </w:rPr>
              <w:t>为</w:t>
            </w:r>
            <w:r>
              <w:rPr>
                <w:sz w:val="22"/>
              </w:rPr>
              <w:t>7kW-7.5kW</w:t>
            </w:r>
            <w:r>
              <w:rPr>
                <w:sz w:val="22"/>
              </w:rPr>
              <w:t>。</w:t>
            </w:r>
          </w:p>
          <w:p>
            <w:pPr>
              <w:pStyle w:val="null3"/>
              <w:ind w:firstLine="220"/>
              <w:jc w:val="both"/>
            </w:pPr>
            <w:r>
              <w:rPr>
                <w:sz w:val="22"/>
              </w:rPr>
              <w:t>7</w:t>
            </w:r>
            <w:r>
              <w:rPr>
                <w:sz w:val="22"/>
              </w:rPr>
              <w:t>.医用抽湿机1台</w:t>
            </w:r>
            <w:r>
              <w:rPr>
                <w:sz w:val="22"/>
              </w:rPr>
              <w:t>。</w:t>
            </w:r>
          </w:p>
          <w:p>
            <w:pPr>
              <w:pStyle w:val="null3"/>
              <w:ind w:firstLine="220"/>
              <w:jc w:val="both"/>
            </w:pPr>
            <w:r>
              <w:rPr>
                <w:sz w:val="22"/>
              </w:rPr>
              <w:t>8</w:t>
            </w:r>
            <w:r>
              <w:rPr>
                <w:sz w:val="22"/>
              </w:rPr>
              <w:t>.医用空气消毒机1台</w:t>
            </w:r>
            <w:r>
              <w:rPr>
                <w:sz w:val="22"/>
              </w:rPr>
              <w:t>。</w:t>
            </w:r>
          </w:p>
          <w:p>
            <w:pPr>
              <w:pStyle w:val="null3"/>
              <w:ind w:firstLine="220"/>
              <w:jc w:val="both"/>
            </w:pPr>
            <w:r>
              <w:rPr>
                <w:sz w:val="22"/>
              </w:rPr>
              <w:t>9</w:t>
            </w:r>
            <w:r>
              <w:rPr>
                <w:sz w:val="22"/>
              </w:rPr>
              <w:t>.</w:t>
            </w:r>
            <w:r>
              <w:rPr>
                <w:sz w:val="22"/>
              </w:rPr>
              <w:t>其他安装要求：</w:t>
            </w:r>
            <w:r>
              <w:rPr>
                <w:sz w:val="22"/>
              </w:rPr>
              <w:t>包括但不限于患者更衣隐私保护围帘、防护门监控摄像、上墙标识</w:t>
            </w:r>
            <w:r>
              <w:rPr>
                <w:sz w:val="22"/>
              </w:rPr>
              <w:t>等</w:t>
            </w:r>
            <w:r>
              <w:rPr>
                <w:sz w:val="22"/>
              </w:rPr>
              <w:t>。</w:t>
            </w:r>
          </w:p>
          <w:p>
            <w:pPr>
              <w:pStyle w:val="null3"/>
              <w:ind w:firstLine="220"/>
              <w:jc w:val="both"/>
            </w:pPr>
            <w:r>
              <w:rPr>
                <w:sz w:val="22"/>
              </w:rPr>
              <w:t>10</w:t>
            </w:r>
            <w:r>
              <w:rPr>
                <w:sz w:val="22"/>
              </w:rPr>
              <w:t>.配备球管悬吊支架连接轨道钢架结构</w:t>
            </w:r>
            <w:r>
              <w:rPr>
                <w:sz w:val="22"/>
              </w:rPr>
              <w:t>。</w:t>
            </w:r>
          </w:p>
          <w:p>
            <w:pPr>
              <w:pStyle w:val="null3"/>
              <w:ind w:firstLine="220"/>
              <w:jc w:val="both"/>
            </w:pPr>
            <w:r>
              <w:rPr>
                <w:sz w:val="22"/>
              </w:rPr>
              <w:t>11.设备安装后，中标供应商须对被破坏的天花、墙面等进行修复和防护。</w:t>
            </w:r>
          </w:p>
        </w:tc>
      </w:tr>
      <w:tr>
        <w:tc>
          <w:tcPr>
            <w:tcW w:type="dxa" w:w="2076"/>
          </w:tcPr>
          <w:p/>
        </w:tc>
        <w:tc>
          <w:tcPr>
            <w:tcW w:type="dxa" w:w="415"/>
          </w:tcPr>
          <w:p>
            <w:pPr>
              <w:pStyle w:val="null3"/>
            </w:pPr>
            <w:r>
              <w:rPr/>
              <w:t>3</w:t>
            </w:r>
          </w:p>
        </w:tc>
        <w:tc>
          <w:tcPr>
            <w:tcW w:type="dxa" w:w="5814"/>
          </w:tcPr>
          <w:p>
            <w:pPr>
              <w:pStyle w:val="null3"/>
              <w:spacing w:after="120"/>
              <w:jc w:val="left"/>
            </w:pPr>
            <w:r>
              <w:rPr>
                <w:sz w:val="22"/>
                <w:b/>
                <w:shd w:fill="FFFFFF" w:val="clear"/>
              </w:rPr>
              <w:t>二、配置要求（包括但不限于）：</w:t>
            </w:r>
          </w:p>
          <w:tbl>
            <w:tblPr>
              <w:tblInd w:type="dxa" w:w="120"/>
              <w:tblBorders>
                <w:top w:val="none" w:color="000000" w:sz="4"/>
                <w:left w:val="none" w:color="000000" w:sz="4"/>
                <w:bottom w:val="none" w:color="000000" w:sz="4"/>
                <w:right w:val="none" w:color="000000" w:sz="4"/>
                <w:insideH w:val="none"/>
                <w:insideV w:val="none"/>
              </w:tblBorders>
            </w:tblPr>
            <w:tblGrid>
              <w:gridCol w:w="960"/>
              <w:gridCol w:w="3270"/>
              <w:gridCol w:w="1350"/>
            </w:tblGrid>
            <w:tr>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3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配置名称</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无线平板探测器</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高压发生器</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X</w:t>
                  </w:r>
                  <w:r>
                    <w:rPr>
                      <w:sz w:val="22"/>
                    </w:rPr>
                    <w:t>射线球管</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自动束光器</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系统控制及影像采集工作站</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标准</w:t>
                  </w:r>
                  <w:r>
                    <w:rPr>
                      <w:sz w:val="22"/>
                    </w:rPr>
                    <w:t>DICOM</w:t>
                  </w:r>
                  <w:r>
                    <w:rPr>
                      <w:sz w:val="22"/>
                    </w:rPr>
                    <w:t>软件包</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悬吊式球管支架及轨道架</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胸片架</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升降摄影床</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球管端触控屏</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多功能控制盒</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无线遥控器</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一键自动摆位功能</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智能摆位辅助</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自动立卧位长骨拼接功能</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AI</w:t>
                  </w:r>
                  <w:r>
                    <w:rPr>
                      <w:sz w:val="22"/>
                    </w:rPr>
                    <w:t>辅助摆位质控功能</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中山市民众医院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857号）及《关于进一步放开建设项目专业服务价格的通知》（发改价格〔2015〕299号）标准的80%收取招标代理服务费。招标代理服务费不足5000元时，按5000元计收。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（请在汇款单上写明本项目的项目名称+代理服务费）：开户行：中信银行中山分行营业部，账号：81109010115017929844，收款人：智林招标（广东）有限公司。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6、财政部门根据《政府采购法》等相关法规、规章规定，对参加政府采购活动的供应商的不良行为予以记录，并纳入广东省中小微企业信用信息和融资对接平台，供银行机构融资授信时审慎性参考。7、根据《中山市财政局 中山市金融工作局 中国人民银行中山市中心支行关于开展中山市政府采购合同融资工作的通知》为深入贯彻落实国家深化政府采购制度改革精神，充分发挥政府采购扶持中小企业发展的政策功能，缓解中小微企业融资难、融资贵的问题，根据《中华人民共和国政府采购法》及其实施条例以及中国人民银行银保监会证监会发展改革委财政部《关于进一步深化小微企业金融服务的意见》（银发〔2018〕162 号）《广东省支持中小企业融资的若干政策措施》（粤金监〔2019〕58 号）等文件精神，决定在我市开展政府采购合同融资工作 。 具体详见（https://gdgpo.czt.gd.gov.cn/freecms/site/guangdong/tzggzlm/info/2021/5738699.html）。</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采购包1(中山市民众医院DR机采购项目)：综合评分法,是指投标文件满足招标文件全部实质性要求，且按照评审因素的量化指标评审得分最高的投标人为中标候选人的评标方法。（最低报价不是中标的唯一依据。）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采购包1（中山市民众医院DR机采购项目）：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采购包1（中山市民众医院DR机采购项目）：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投标人如为设备生产厂家须具备有效的《辐射安全许可证》；投标人如为非设备生产厂家，需同时提供投标人及所投设备生产厂家有效的《辐射安全许可证》（提供证明材料复印件并加盖投标人公章）。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采购包1（中山市民众医院DR机采购项目）：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投标（报价）总金额是固定价且是唯一的，未超过本项目预算总金额，或符合其他异常低价评审不通过情形。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采购包1(中山市民众医院DR机采购项目):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(20.0分)</w:t>
            </w:r>
          </w:p>
        </w:tc>
        <w:tc>
          <w:tcPr>
            <w:tcW w:type="dxa" w:w="5076"/>
          </w:tcPr>
          <w:p>
            <w:pPr>
              <w:pStyle w:val="null3"/>
              <w:jc w:val="left"/>
            </w:pPr>
            <w:r>
              <w:rPr/>
              <w:t>考核投标人对招标文件第二章《采购需求》中具体技术(参数)要求（★号条款除外）”中所有条款的响应程度（每条条款最小一级序号均以一项计算）： 1.完全响应技术要求的得20分； 2.本项目“▲”条款参数共13条。按量化指标，评审分数按以下公式进行计算：优于或完全响应的参数数量/参数总数量*13分=“▲”条款参数得分（计算得分按四舍五入保留2位小数），本小项共13分； 3.本项目非“▲”条款参数共106条。按量化指标，评审分数按以下公式进行计算：优于或完全响应的参数数量/参数总数量*7分=非“▲”条款参数得分（计算得分按四舍五入保留2位小数），本小项共7分。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产品性能、安装、检测方案 (14.0分)</w:t>
            </w:r>
          </w:p>
        </w:tc>
        <w:tc>
          <w:tcPr>
            <w:tcW w:type="dxa" w:w="5076"/>
          </w:tcPr>
          <w:p>
            <w:pPr>
              <w:pStyle w:val="null3"/>
              <w:jc w:val="left"/>
            </w:pPr>
            <w:r>
              <w:rPr/>
              <w:t>根据项目采购需求情况，对投标人拟提供的产品性能及安装、检测方案等进行评审，内容至少包括：①关于产品的配置、选型及性能的介绍；②产品安装方案；③产品检测方案。 1.拟投入的产品配置及性能指标与项目采购需求、性能要求符合程度高；提供的方案包含评审要求的全部内容，有专门针对本项目安装、产品检测的方案，条理非常清晰，脉络分明，操作性强，满足项目要求的得14分； 2.拟投入的产品配置及性能指标与项目采购需求、性能要求符合程度较高；提供的方案包含评审要求的全部内容，有专门针对本项目安装、产品检测的方案，条理基本清晰，脉络较分明，操作性较强，基本满足项目要求的得9分； 3.拟投入的产品配置及性能指标与项目采购需求、性能要求符合程度一般；提供的方案包含评审要求的全部内容，有专门针对本项目安装、产品检测的方案，条理模糊，脉络不够分明，操作性较差，不满足项目要求的得4分； 4.未提供相关方案和计划，得0分。</w:t>
            </w:r>
          </w:p>
        </w:tc>
      </w:tr>
      <w:tr>
        <w:tc>
          <w:tcPr>
            <w:tcW w:type="dxa" w:w="922"/>
            <w:gridSpan w:val="2"/>
            <w:vMerge/>
          </w:tcPr>
          <w:p/>
        </w:tc>
        <w:tc>
          <w:tcPr>
            <w:tcW w:type="dxa" w:w="2307"/>
          </w:tcPr>
          <w:p>
            <w:pPr>
              <w:pStyle w:val="null3"/>
              <w:jc w:val="left"/>
            </w:pPr>
            <w:r>
              <w:rPr/>
              <w:t>培训计划 (6.0分)</w:t>
            </w:r>
          </w:p>
        </w:tc>
        <w:tc>
          <w:tcPr>
            <w:tcW w:type="dxa" w:w="5076"/>
          </w:tcPr>
          <w:p>
            <w:pPr>
              <w:pStyle w:val="null3"/>
              <w:jc w:val="left"/>
            </w:pPr>
            <w:r>
              <w:rPr/>
              <w:t>根据项目采购需求情况，对投标人拟提供的技术人员培训计划进行评审，方案内容至少包括针对本项目拟投入的技术人员、医院使用科室操作人员的培训方案。 1.有专门针对本项目人员的培训方案，条理非常清晰，脉络分明，操作性强，满足项目要求的得6分； 2.有专门针对本项目人员的培训方案，条理基本清晰，脉络较分明，操作性较强，基本满足项目要求的得3.5分； 3.有专门针对本项目人员培训的方案，条理模糊，脉络不够分明，操作性较差，不满足项目要求的得1分； 4.未提供相关方案和计划，得0分。</w:t>
            </w:r>
          </w:p>
        </w:tc>
      </w:tr>
      <w:tr>
        <w:tc>
          <w:tcPr>
            <w:tcW w:type="dxa" w:w="922"/>
            <w:gridSpan w:val="2"/>
            <w:vMerge/>
          </w:tcPr>
          <w:p/>
        </w:tc>
        <w:tc>
          <w:tcPr>
            <w:tcW w:type="dxa" w:w="2307"/>
          </w:tcPr>
          <w:p>
            <w:pPr>
              <w:pStyle w:val="null3"/>
              <w:jc w:val="left"/>
            </w:pPr>
            <w:r>
              <w:rPr/>
              <w:t>服务响应、售后方案 (9.0分)</w:t>
            </w:r>
          </w:p>
        </w:tc>
        <w:tc>
          <w:tcPr>
            <w:tcW w:type="dxa" w:w="5076"/>
          </w:tcPr>
          <w:p>
            <w:pPr>
              <w:pStyle w:val="null3"/>
              <w:jc w:val="left"/>
            </w:pPr>
            <w:r>
              <w:rPr/>
              <w:t>根据项目采购需求情况，对投标人提供的服务响应及售后（含服务响应时间，保修、维护、服务、技术支持措施计划和承诺等）进行评审。 1.方案内容无缺漏，服务响应时间优于项目要求；有详细具体可行的保修、维护、服务、技术支持措施计划和承诺，处理问题能力强，售后及保修期内的服务方案优于项目要求的，得9分； 2.方案内容无缺漏，服务响应时间完全满足项目要求；有比较详细具体可行的保修、维护、服务、技术支持措施计划和承诺，处理问题能力较强，售后及保修期内的服务方案较好，基本满足项目要求的，得5分； 3.方案内容无缺漏，服务响应时间基本满足项目要求；保修、维护、服务、技术支持措施计划和承诺一般，售后及保修期内的服务方案一般，不满足项目要求的，得1分； 4.未提供相关方案，得0分。</w:t>
            </w:r>
          </w:p>
        </w:tc>
      </w:tr>
      <w:tr>
        <w:tc>
          <w:tcPr>
            <w:tcW w:type="dxa" w:w="922"/>
            <w:gridSpan w:val="2"/>
            <w:vMerge/>
          </w:tcPr>
          <w:p/>
        </w:tc>
        <w:tc>
          <w:tcPr>
            <w:tcW w:type="dxa" w:w="2307"/>
          </w:tcPr>
          <w:p>
            <w:pPr>
              <w:pStyle w:val="null3"/>
              <w:jc w:val="left"/>
            </w:pPr>
            <w:r>
              <w:rPr/>
              <w:t>应急措施方案 (8.0分)</w:t>
            </w:r>
          </w:p>
        </w:tc>
        <w:tc>
          <w:tcPr>
            <w:tcW w:type="dxa" w:w="5076"/>
          </w:tcPr>
          <w:p>
            <w:pPr>
              <w:pStyle w:val="null3"/>
              <w:jc w:val="left"/>
            </w:pPr>
            <w:r>
              <w:rPr/>
              <w:t>根据项目采购需求情况，对投标人提供的应急措施方案（含应急管理过程，应急预案、具体应急措施等）进行评审。 1.应急管理过程详尽，应急预案针对性强、具体应急措施非常周全、详尽、可行，满足项目要求的，得8分； 2.应急管理过程较详尽，应急预案针对性较强、具体应急措施较周全、详尽、可行，基本满足项目要求的，得4.5分； 3.应急管理过程一般，应急预案针对性一般，具体应急措施较简单、可行性差，不满足项目要求的，得1分； 5.未提供相关方案，得0分。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评标委员会应根据投标人提供的同类项目业绩情况进行评审：2022年1月1日以来（以合同签订日期或合同约定生效日期或履约期限为准）的同类项目业绩，按以下要求提供1个项目业绩得1分，最多得5分。 注：（1）投标文件中提供相应的业绩证明材料复印件，业绩证明材料须清晰体现与本项目用户需求采购标的内容同类业绩要求，如评标委员会无法从所提供的材料中判断是否符合要求的，视为不符合； （2）未按要求提供的得0分。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根据投标人上述有效“同类项目业绩”情况，每提供一项评价结果为“优”或“满意”或同等级别的评价证明材料，得1分，本项最高得5分。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认证证书 (3.0分)</w:t>
            </w:r>
          </w:p>
        </w:tc>
        <w:tc>
          <w:tcPr>
            <w:tcW w:type="dxa" w:w="5076"/>
          </w:tcPr>
          <w:p>
            <w:pPr>
              <w:pStyle w:val="null3"/>
              <w:jc w:val="left"/>
            </w:pPr>
            <w:r>
              <w:rPr/>
              <w:t>1.质量管理体系认证证书（1分）； 2.环境管理体系认证证书（1分）； 3.职业健康安全管理体系认证证书（1分）。 注：（1）投标人或所投设备生产厂家提供有效期内的以上认证证书复印件及在全国认证认可信息公共服务平台（网址：http://cx.cnca.cn/CertECloud/result/skipResultList）查询截图（证书状态需显示为：有效）加盖公章，每提供一个证书得1分，满分3分。 （2）由于成立时间不足导致不能办理相应认证证书的，提供认证机构出具的“成立时间不足，不能办理认证”的书面证明材料，按已经获得计分。 （3）不按要求提供，得0分。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4"/>
        </w:rPr>
        <w:t>中山市民众医院医疗设备采购项目</w:t>
      </w:r>
    </w:p>
    <w:p>
      <w:pPr>
        <w:pStyle w:val="null3"/>
        <w:jc w:val="center"/>
      </w:pPr>
      <w:r>
        <w:rPr>
          <w:sz w:val="54"/>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2"/>
          <w:b/>
        </w:rPr>
        <w:t>（</w:t>
      </w:r>
      <w:r>
        <w:rPr>
          <w:sz w:val="22"/>
          <w:b/>
        </w:rPr>
        <w:t>本合同范本仅供参考，中标供应商与采购人可根据双方的具体要求、招标文件及投标文件的约定和承诺进行修订，双方所签订的合同不得对招标文件确定的事项和中标供应商投标文件作实质性修改。</w:t>
      </w:r>
      <w:r>
        <w:rPr>
          <w:sz w:val="22"/>
          <w:b/>
        </w:rPr>
        <w:t>）</w:t>
      </w:r>
    </w:p>
    <w:p>
      <w:pPr>
        <w:pStyle w:val="null3"/>
        <w:jc w:val="center"/>
      </w:pPr>
      <w:r>
        <w:rPr/>
        <w:t xml:space="preserve"> </w:t>
      </w: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33"/>
        </w:rPr>
        <w:t>合同编号：</w:t>
      </w:r>
      <w:r>
        <w:rPr>
          <w:sz w:val="33"/>
          <w:u w:val="single"/>
        </w:rPr>
        <w:t xml:space="preserve">                                                  </w:t>
      </w:r>
    </w:p>
    <w:p>
      <w:pPr>
        <w:pStyle w:val="null3"/>
        <w:jc w:val="center"/>
      </w:pPr>
      <w:r>
        <w:rPr>
          <w:sz w:val="33"/>
        </w:rPr>
        <w:t>项目名称：</w:t>
      </w:r>
      <w:r>
        <w:rPr>
          <w:sz w:val="33"/>
          <w:u w:val="single"/>
        </w:rPr>
        <w:t xml:space="preserve">                                                  </w:t>
      </w:r>
    </w:p>
    <w:p>
      <w:pPr>
        <w:pStyle w:val="null3"/>
        <w:jc w:val="center"/>
      </w:pPr>
      <w:r>
        <w:rPr>
          <w:sz w:val="33"/>
        </w:rPr>
        <w:t>项目编号：</w:t>
      </w:r>
      <w:r>
        <w:rPr>
          <w:sz w:val="33"/>
          <w:u w:val="single"/>
        </w:rPr>
        <w:t xml:space="preserve">                                                  </w:t>
      </w:r>
    </w:p>
    <w:p>
      <w:pPr>
        <w:pStyle w:val="null3"/>
        <w:jc w:val="center"/>
      </w:pPr>
      <w:r>
        <w:rPr>
          <w:sz w:val="33"/>
        </w:rPr>
        <w:t>包      组：</w:t>
      </w:r>
      <w:r>
        <w:rPr>
          <w:sz w:val="33"/>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sz w:val="22"/>
          <w:b/>
        </w:rPr>
        <w:t>甲方：</w:t>
      </w:r>
      <w:r>
        <w:rPr>
          <w:sz w:val="22"/>
          <w:b/>
          <w:u w:val="single"/>
        </w:rPr>
        <w:t>中山市民众医院</w:t>
      </w:r>
      <w:r>
        <w:rPr>
          <w:sz w:val="22"/>
          <w:b/>
          <w:u w:val="single"/>
        </w:rPr>
        <w:t xml:space="preserve">  </w:t>
      </w:r>
      <w:r>
        <w:rPr>
          <w:b/>
          <w:u w:val="single"/>
        </w:rPr>
        <w:t xml:space="preserve">  </w:t>
      </w:r>
      <w:r>
        <w:rPr>
          <w:b/>
          <w:u w:val="single"/>
        </w:rPr>
        <w:t xml:space="preserve">             </w:t>
      </w:r>
    </w:p>
    <w:p>
      <w:pPr>
        <w:pStyle w:val="null3"/>
        <w:jc w:val="both"/>
      </w:pPr>
      <w:r>
        <w:rPr>
          <w:sz w:val="22"/>
          <w:b/>
        </w:rPr>
        <w:t>乙方：</w:t>
      </w:r>
      <w:r>
        <w:rPr>
          <w:sz w:val="21"/>
          <w:b/>
          <w:u w:val="single"/>
        </w:rPr>
        <w:t xml:space="preserve">                                         </w:t>
      </w:r>
    </w:p>
    <w:p>
      <w:pPr>
        <w:pStyle w:val="null3"/>
        <w:jc w:val="both"/>
      </w:pPr>
      <w:r>
        <w:rPr>
          <w:sz w:val="22"/>
        </w:rPr>
        <w:t>根据</w:t>
      </w:r>
      <w:r>
        <w:rPr>
          <w:sz w:val="21"/>
          <w:u w:val="single"/>
        </w:rPr>
        <w:t xml:space="preserve"> </w:t>
      </w:r>
      <w:r>
        <w:rPr>
          <w:sz w:val="21"/>
          <w:u w:val="single"/>
        </w:rPr>
        <w:t xml:space="preserve">              </w:t>
      </w:r>
      <w:r>
        <w:rPr>
          <w:sz w:val="21"/>
          <w:u w:val="single"/>
        </w:rPr>
        <w:t xml:space="preserve"> </w:t>
      </w:r>
      <w:r>
        <w:rPr>
          <w:sz w:val="22"/>
        </w:rPr>
        <w:t>项目（项目编号：</w:t>
      </w:r>
      <w:r>
        <w:rPr>
          <w:sz w:val="21"/>
          <w:u w:val="single"/>
        </w:rPr>
        <w:t xml:space="preserve"> </w:t>
      </w:r>
      <w:r>
        <w:rPr>
          <w:sz w:val="21"/>
          <w:u w:val="single"/>
        </w:rPr>
        <w:t xml:space="preserve">      </w:t>
      </w:r>
      <w:r>
        <w:rPr>
          <w:sz w:val="22"/>
        </w:rPr>
        <w:t>）</w:t>
      </w:r>
      <w:r>
        <w:rPr>
          <w:sz w:val="22"/>
        </w:rPr>
        <w:t>的采购结果，</w:t>
      </w:r>
      <w:r>
        <w:rPr>
          <w:sz w:val="22"/>
          <w:u w:val="single"/>
        </w:rPr>
        <w:t xml:space="preserve"> </w:t>
      </w:r>
      <w:r>
        <w:rPr>
          <w:sz w:val="22"/>
          <w:u w:val="single"/>
        </w:rPr>
        <w:t>中山市民众医院</w:t>
      </w:r>
      <w:r>
        <w:rPr>
          <w:sz w:val="22"/>
          <w:u w:val="single"/>
        </w:rPr>
        <w:t xml:space="preserve">  </w:t>
      </w:r>
      <w:r>
        <w:rPr>
          <w:sz w:val="22"/>
        </w:rPr>
        <w:t>（以下简称甲方）与</w:t>
      </w:r>
      <w:r>
        <w:rPr>
          <w:sz w:val="21"/>
          <w:u w:val="single"/>
        </w:rPr>
        <w:t xml:space="preserve">  </w:t>
      </w:r>
      <w:r>
        <w:rPr>
          <w:sz w:val="21"/>
          <w:u w:val="single"/>
        </w:rPr>
        <w:t xml:space="preserve">   </w:t>
      </w:r>
      <w:r>
        <w:rPr>
          <w:sz w:val="21"/>
          <w:u w:val="single"/>
        </w:rPr>
        <w:t xml:space="preserve">             </w:t>
      </w:r>
      <w:r>
        <w:rPr>
          <w:sz w:val="22"/>
        </w:rPr>
        <w:t>（以下简称乙方）就乙方向</w:t>
      </w:r>
      <w:r>
        <w:rPr>
          <w:sz w:val="22"/>
        </w:rPr>
        <w:t>甲方</w:t>
      </w:r>
      <w:r>
        <w:rPr>
          <w:sz w:val="22"/>
        </w:rPr>
        <w:t>提供服务，经甲乙双方协商一致，签订本合同，共同遵守如下条款：</w:t>
      </w:r>
    </w:p>
    <w:p>
      <w:pPr>
        <w:pStyle w:val="null3"/>
        <w:jc w:val="both"/>
        <w:outlineLvl w:val="1"/>
      </w:pPr>
      <w:r>
        <w:rPr>
          <w:sz w:val="22"/>
          <w:b/>
        </w:rPr>
        <w:t>一</w:t>
      </w:r>
      <w:r>
        <w:rPr>
          <w:sz w:val="22"/>
          <w:b/>
        </w:rPr>
        <w:t>、合同标的物</w:t>
      </w:r>
    </w:p>
    <w:p>
      <w:pPr>
        <w:pStyle w:val="null3"/>
        <w:ind w:firstLine="440"/>
        <w:jc w:val="both"/>
      </w:pPr>
      <w:r>
        <w:rPr>
          <w:sz w:val="22"/>
        </w:rPr>
        <w:t>本合同标的为</w:t>
      </w:r>
      <w:r>
        <w:rPr>
          <w:sz w:val="21"/>
          <w:u w:val="single"/>
        </w:rPr>
        <w:t xml:space="preserve"> </w:t>
      </w:r>
      <w:r>
        <w:rPr>
          <w:sz w:val="21"/>
          <w:u w:val="single"/>
        </w:rPr>
        <w:t xml:space="preserve">              </w:t>
      </w:r>
      <w:r>
        <w:rPr>
          <w:sz w:val="21"/>
          <w:u w:val="single"/>
        </w:rPr>
        <w:t xml:space="preserve"> </w:t>
      </w:r>
      <w:r>
        <w:rPr>
          <w:sz w:val="22"/>
        </w:rPr>
        <w:t>，合同内容包括标的货物（全新合格的设备）、相关附件、配套设施、包装、税费（包括关税、增值税等）、运费、保险费、仓储费、安装调试、培训、资料、质保期等的全部费用（币种：人民币）。</w:t>
      </w:r>
    </w:p>
    <w:p>
      <w:pPr>
        <w:pStyle w:val="null3"/>
        <w:ind w:firstLine="440"/>
        <w:jc w:val="both"/>
      </w:pPr>
      <w:r>
        <w:rPr>
          <w:sz w:val="22"/>
        </w:rPr>
        <w:t>乙方负责向甲方供应下表中所列设备及负责安装调试（详见附件一：</w:t>
      </w:r>
      <w:r>
        <w:rPr>
          <w:sz w:val="22"/>
        </w:rPr>
        <w:t>产品配置清单（如有））。</w:t>
      </w:r>
    </w:p>
    <w:tbl>
      <w:tblPr>
        <w:tblW w:w="0" w:type="auto"/>
        <w:tblBorders>
          <w:top w:val="none" w:color="000000" w:sz="4"/>
          <w:left w:val="none" w:color="000000" w:sz="4"/>
          <w:bottom w:val="none" w:color="000000" w:sz="4"/>
          <w:right w:val="none" w:color="000000" w:sz="4"/>
          <w:insideH w:val="none"/>
          <w:insideV w:val="none"/>
        </w:tblBorders>
      </w:tblPr>
      <w:tblGrid>
        <w:gridCol w:w="1434"/>
        <w:gridCol w:w="851"/>
        <w:gridCol w:w="1760"/>
        <w:gridCol w:w="866"/>
        <w:gridCol w:w="851"/>
        <w:gridCol w:w="851"/>
        <w:gridCol w:w="823"/>
        <w:gridCol w:w="823"/>
      </w:tblGrid>
      <w:tr>
        <w:tc>
          <w:tcPr>
            <w:tcW w:type="dxa" w:w="1434"/>
            <w:tcBorders>
              <w:top w:val="single" w:color="CCCCCC" w:sz="4"/>
              <w:left w:val="single" w:color="CCCCCC"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货物</w:t>
            </w:r>
            <w:r>
              <w:rPr>
                <w:sz w:val="24"/>
              </w:rPr>
              <w:t>名称</w:t>
            </w:r>
          </w:p>
        </w:tc>
        <w:tc>
          <w:tcPr>
            <w:tcW w:type="dxa" w:w="851"/>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品牌</w:t>
            </w:r>
            <w:r>
              <w:rPr>
                <w:sz w:val="24"/>
              </w:rPr>
              <w:t xml:space="preserve"> </w:t>
            </w:r>
          </w:p>
        </w:tc>
        <w:tc>
          <w:tcPr>
            <w:tcW w:type="dxa" w:w="176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型号、规格</w:t>
            </w:r>
          </w:p>
        </w:tc>
        <w:tc>
          <w:tcPr>
            <w:tcW w:type="dxa" w:w="866"/>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产地</w:t>
            </w:r>
          </w:p>
        </w:tc>
        <w:tc>
          <w:tcPr>
            <w:tcW w:type="dxa" w:w="851"/>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spacing w:before="150" w:after="150"/>
              <w:jc w:val="center"/>
            </w:pPr>
            <w:r>
              <w:rPr>
                <w:sz w:val="24"/>
              </w:rPr>
              <w:t>单位</w:t>
            </w:r>
          </w:p>
        </w:tc>
        <w:tc>
          <w:tcPr>
            <w:tcW w:type="dxa" w:w="851"/>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数量</w:t>
            </w:r>
          </w:p>
        </w:tc>
        <w:tc>
          <w:tcPr>
            <w:tcW w:type="dxa" w:w="823"/>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单价</w:t>
            </w:r>
          </w:p>
        </w:tc>
        <w:tc>
          <w:tcPr>
            <w:tcW w:type="dxa" w:w="823"/>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总价</w:t>
            </w:r>
          </w:p>
        </w:tc>
      </w:tr>
      <w:tr>
        <w:tc>
          <w:tcPr>
            <w:tcW w:type="dxa" w:w="143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p>
        </w:tc>
        <w:tc>
          <w:tcPr>
            <w:tcW w:type="dxa" w:w="17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6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2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2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r>
      <w:tr>
        <w:tc>
          <w:tcPr>
            <w:tcW w:type="dxa" w:w="143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17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p>
        </w:tc>
        <w:tc>
          <w:tcPr>
            <w:tcW w:type="dxa" w:w="86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2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2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143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176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p>
        </w:tc>
        <w:tc>
          <w:tcPr>
            <w:tcW w:type="dxa" w:w="866"/>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51"/>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2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c>
          <w:tcPr>
            <w:tcW w:type="dxa" w:w="823"/>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 xml:space="preserve"> </w:t>
            </w:r>
          </w:p>
        </w:tc>
      </w:tr>
      <w:tr>
        <w:tc>
          <w:tcPr>
            <w:tcW w:type="dxa" w:w="1434"/>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851"/>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176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66"/>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51"/>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51"/>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23"/>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23"/>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pPr>
      <w:r>
        <w:rPr>
          <w:sz w:val="22"/>
          <w:b/>
        </w:rPr>
        <w:t>二</w:t>
      </w:r>
      <w:r>
        <w:rPr>
          <w:sz w:val="22"/>
          <w:b/>
        </w:rPr>
        <w:t>、合同总价</w:t>
      </w:r>
    </w:p>
    <w:p>
      <w:pPr>
        <w:pStyle w:val="null3"/>
        <w:ind w:firstLine="440"/>
        <w:jc w:val="both"/>
      </w:pPr>
      <w:r>
        <w:rPr>
          <w:sz w:val="22"/>
        </w:rPr>
        <w:t>总价为人民币（大写）：</w:t>
      </w:r>
      <w:r>
        <w:rPr>
          <w:sz w:val="21"/>
          <w:u w:val="single"/>
        </w:rPr>
        <w:t xml:space="preserve">    </w:t>
      </w:r>
      <w:r>
        <w:rPr>
          <w:sz w:val="22"/>
        </w:rPr>
        <w:t>，即</w:t>
      </w:r>
      <w:r>
        <w:rPr>
          <w:sz w:val="22"/>
        </w:rPr>
        <w:t>RMB</w:t>
      </w:r>
      <w:r>
        <w:rPr>
          <w:sz w:val="22"/>
        </w:rPr>
        <w:t>￥</w:t>
      </w:r>
      <w:r>
        <w:rPr>
          <w:sz w:val="21"/>
          <w:u w:val="single"/>
        </w:rPr>
        <w:t xml:space="preserve"> </w:t>
      </w:r>
      <w:r>
        <w:rPr>
          <w:sz w:val="21"/>
          <w:u w:val="single"/>
        </w:rPr>
        <w:t xml:space="preserve">    </w:t>
      </w:r>
      <w:r>
        <w:rPr>
          <w:sz w:val="21"/>
          <w:u w:val="single"/>
        </w:rPr>
        <w:t xml:space="preserve">  </w:t>
      </w:r>
      <w:r>
        <w:rPr>
          <w:sz w:val="22"/>
        </w:rPr>
        <w:t>元，该合同总金额是设计、设备制造、包装、仓储、运输、装卸、安装及验收合格之前及保修期与备品备件发生的所有含税费用。本合同执行期间合同总金额不变。</w:t>
      </w:r>
    </w:p>
    <w:p>
      <w:pPr>
        <w:pStyle w:val="null3"/>
        <w:jc w:val="both"/>
        <w:outlineLvl w:val="1"/>
      </w:pPr>
      <w:r>
        <w:rPr>
          <w:sz w:val="22"/>
          <w:b/>
        </w:rPr>
        <w:t>三</w:t>
      </w:r>
      <w:r>
        <w:rPr>
          <w:sz w:val="22"/>
          <w:b/>
        </w:rPr>
        <w:t>、合同组成</w:t>
      </w:r>
    </w:p>
    <w:p>
      <w:pPr>
        <w:pStyle w:val="null3"/>
        <w:ind w:firstLine="440"/>
        <w:jc w:val="both"/>
      </w:pPr>
      <w:r>
        <w:rPr>
          <w:sz w:val="22"/>
        </w:rPr>
        <w:t>详细价格、技术说明及其他有关合同设备的特定信息由合同附件说明。所有附件及本项目的招投标文件、会议纪要、协议等均为本合同不可分割之一部分。</w:t>
      </w:r>
    </w:p>
    <w:p>
      <w:pPr>
        <w:pStyle w:val="null3"/>
        <w:jc w:val="both"/>
        <w:outlineLvl w:val="1"/>
      </w:pPr>
      <w:r>
        <w:rPr>
          <w:sz w:val="22"/>
          <w:b/>
        </w:rPr>
        <w:t>四</w:t>
      </w:r>
      <w:r>
        <w:rPr>
          <w:sz w:val="22"/>
          <w:b/>
        </w:rPr>
        <w:t>、技术要求</w:t>
      </w:r>
    </w:p>
    <w:p>
      <w:pPr>
        <w:pStyle w:val="null3"/>
        <w:ind w:firstLine="440"/>
        <w:jc w:val="both"/>
      </w:pPr>
      <w:r>
        <w:rPr>
          <w:sz w:val="22"/>
        </w:rPr>
        <w:t>乙方所提供设备，必须符合国家有关规范和环保要求及甲方的技术要求，并提供设备的出厂试验报告。所有货物及服务不得侵犯第三方版权、专利、税费等。</w:t>
      </w:r>
    </w:p>
    <w:p>
      <w:pPr>
        <w:pStyle w:val="null3"/>
        <w:jc w:val="both"/>
        <w:outlineLvl w:val="1"/>
      </w:pPr>
      <w:r>
        <w:rPr>
          <w:sz w:val="22"/>
          <w:b/>
        </w:rPr>
        <w:t>五</w:t>
      </w:r>
      <w:r>
        <w:rPr>
          <w:sz w:val="22"/>
          <w:b/>
        </w:rPr>
        <w:t>、合同设备交货、安装、调试及验收</w:t>
      </w:r>
    </w:p>
    <w:p>
      <w:pPr>
        <w:pStyle w:val="null3"/>
        <w:ind w:firstLine="442"/>
        <w:jc w:val="both"/>
      </w:pPr>
      <w:r>
        <w:rPr>
          <w:sz w:val="22"/>
          <w:b/>
        </w:rPr>
        <w:t>1.交货</w:t>
      </w:r>
    </w:p>
    <w:p>
      <w:pPr>
        <w:pStyle w:val="null3"/>
        <w:ind w:firstLine="440"/>
        <w:jc w:val="both"/>
      </w:pPr>
      <w:r>
        <w:rPr>
          <w:sz w:val="22"/>
        </w:rPr>
        <w:t>1.1</w:t>
      </w:r>
      <w:r>
        <w:rPr>
          <w:sz w:val="22"/>
        </w:rPr>
        <w:t>乙方</w:t>
      </w:r>
      <w:r>
        <w:rPr>
          <w:sz w:val="22"/>
        </w:rPr>
        <w:t>须保证成交后所提供的</w:t>
      </w:r>
      <w:r>
        <w:rPr>
          <w:sz w:val="22"/>
        </w:rPr>
        <w:t>货物</w:t>
      </w:r>
      <w:r>
        <w:rPr>
          <w:sz w:val="22"/>
        </w:rPr>
        <w:t>为原装、全新合格的产品。</w:t>
      </w:r>
    </w:p>
    <w:p>
      <w:pPr>
        <w:pStyle w:val="null3"/>
        <w:ind w:firstLine="440"/>
        <w:jc w:val="both"/>
      </w:pPr>
      <w:r>
        <w:rPr>
          <w:sz w:val="22"/>
        </w:rPr>
        <w:t>1.2交货时提交原厂产品合格证、产品说明书、完整的技术资料。</w:t>
      </w:r>
    </w:p>
    <w:p>
      <w:pPr>
        <w:pStyle w:val="null3"/>
        <w:ind w:firstLine="440"/>
        <w:jc w:val="both"/>
      </w:pPr>
      <w:r>
        <w:rPr>
          <w:sz w:val="22"/>
        </w:rPr>
        <w:t>1.3 如因</w:t>
      </w:r>
      <w:r>
        <w:rPr>
          <w:sz w:val="22"/>
        </w:rPr>
        <w:t>乙方</w:t>
      </w:r>
      <w:r>
        <w:rPr>
          <w:sz w:val="22"/>
        </w:rPr>
        <w:t>原因出现明显漏项、缺项等直接或间接过失造成</w:t>
      </w:r>
      <w:r>
        <w:rPr>
          <w:sz w:val="22"/>
        </w:rPr>
        <w:t>甲方</w:t>
      </w:r>
      <w:r>
        <w:rPr>
          <w:sz w:val="22"/>
        </w:rPr>
        <w:t>损失的，</w:t>
      </w:r>
      <w:r>
        <w:rPr>
          <w:sz w:val="22"/>
        </w:rPr>
        <w:t>甲方</w:t>
      </w:r>
      <w:r>
        <w:rPr>
          <w:sz w:val="22"/>
        </w:rPr>
        <w:t>保留追究相应责任的权利</w:t>
      </w:r>
      <w:r>
        <w:rPr>
          <w:sz w:val="22"/>
        </w:rPr>
        <w:t>。</w:t>
      </w:r>
    </w:p>
    <w:p>
      <w:pPr>
        <w:pStyle w:val="null3"/>
        <w:ind w:firstLine="442"/>
        <w:jc w:val="both"/>
      </w:pPr>
      <w:r>
        <w:rPr>
          <w:sz w:val="22"/>
          <w:b/>
        </w:rPr>
        <w:t>2.货物产地及标准</w:t>
      </w:r>
    </w:p>
    <w:p>
      <w:pPr>
        <w:pStyle w:val="null3"/>
        <w:ind w:firstLine="440"/>
        <w:jc w:val="both"/>
      </w:pPr>
      <w:r>
        <w:rPr>
          <w:sz w:val="22"/>
        </w:rPr>
        <w:t>2.1</w:t>
      </w:r>
      <w:r>
        <w:rPr>
          <w:sz w:val="22"/>
        </w:rPr>
        <w:t>乙方</w:t>
      </w:r>
      <w:r>
        <w:rPr>
          <w:sz w:val="22"/>
        </w:rPr>
        <w:t>所投</w:t>
      </w:r>
      <w:r>
        <w:rPr>
          <w:sz w:val="22"/>
        </w:rPr>
        <w:t>货物</w:t>
      </w:r>
      <w:r>
        <w:rPr>
          <w:sz w:val="22"/>
        </w:rPr>
        <w:t>及材料必须是原厂原装、全新的产品，并符合下列要求：国家标准、行业标准以及该产品的出厂标准。</w:t>
      </w:r>
      <w:r>
        <w:rPr>
          <w:sz w:val="22"/>
        </w:rPr>
        <w:t xml:space="preserve">  </w:t>
      </w:r>
    </w:p>
    <w:p>
      <w:pPr>
        <w:pStyle w:val="null3"/>
        <w:ind w:firstLine="440"/>
        <w:jc w:val="both"/>
      </w:pPr>
      <w:r>
        <w:rPr>
          <w:sz w:val="22"/>
        </w:rPr>
        <w:t>2.2所有货物在开箱检验时必须完好，无破损，配置与装箱单相符；货物外观干净、整洁。</w:t>
      </w:r>
    </w:p>
    <w:p>
      <w:pPr>
        <w:pStyle w:val="null3"/>
        <w:ind w:firstLine="440"/>
        <w:jc w:val="both"/>
      </w:pPr>
      <w:r>
        <w:rPr>
          <w:sz w:val="22"/>
        </w:rPr>
        <w:t>2.3</w:t>
      </w:r>
      <w:r>
        <w:rPr>
          <w:sz w:val="22"/>
        </w:rPr>
        <w:t>乙方</w:t>
      </w:r>
      <w:r>
        <w:rPr>
          <w:sz w:val="22"/>
        </w:rPr>
        <w:t>所供货物的数量、质量及性能不低于招标文件中提出的要求。</w:t>
      </w:r>
      <w:r>
        <w:rPr>
          <w:sz w:val="22"/>
        </w:rPr>
        <w:t xml:space="preserve">  </w:t>
      </w:r>
    </w:p>
    <w:p>
      <w:pPr>
        <w:pStyle w:val="null3"/>
        <w:ind w:firstLine="440"/>
        <w:jc w:val="both"/>
      </w:pPr>
      <w:r>
        <w:rPr>
          <w:sz w:val="22"/>
        </w:rPr>
        <w:t>2.4对于影响货物正常工作的必要组成部分，无论在技术规范中指出与否，</w:t>
      </w:r>
      <w:r>
        <w:rPr>
          <w:sz w:val="22"/>
        </w:rPr>
        <w:t>乙方</w:t>
      </w:r>
      <w:r>
        <w:rPr>
          <w:sz w:val="22"/>
        </w:rPr>
        <w:t>都应提供并在投标文件中明确列出。</w:t>
      </w:r>
      <w:r>
        <w:rPr>
          <w:sz w:val="22"/>
        </w:rPr>
        <w:t xml:space="preserve">  </w:t>
      </w:r>
    </w:p>
    <w:p>
      <w:pPr>
        <w:pStyle w:val="null3"/>
        <w:ind w:firstLine="440"/>
        <w:jc w:val="both"/>
      </w:pPr>
      <w:r>
        <w:rPr>
          <w:sz w:val="22"/>
        </w:rPr>
        <w:t>2.5</w:t>
      </w:r>
      <w:r>
        <w:rPr>
          <w:sz w:val="22"/>
        </w:rPr>
        <w:t>乙方</w:t>
      </w:r>
      <w:r>
        <w:rPr>
          <w:sz w:val="22"/>
        </w:rPr>
        <w:t>在实际供货时，若被发现提供的货物未能达到招标文件和投标文件中的有关要求，将按有关法规进行处罚，</w:t>
      </w:r>
      <w:r>
        <w:rPr>
          <w:sz w:val="22"/>
        </w:rPr>
        <w:t>甲方</w:t>
      </w:r>
      <w:r>
        <w:rPr>
          <w:sz w:val="22"/>
        </w:rPr>
        <w:t>将有权单方面中止合同的执行，并追究因</w:t>
      </w:r>
      <w:r>
        <w:rPr>
          <w:sz w:val="22"/>
        </w:rPr>
        <w:t>乙方</w:t>
      </w:r>
      <w:r>
        <w:rPr>
          <w:sz w:val="22"/>
        </w:rPr>
        <w:t>所提供的未达到所承诺产品而产生的所有损失和责任。</w:t>
      </w:r>
    </w:p>
    <w:p>
      <w:pPr>
        <w:pStyle w:val="null3"/>
        <w:ind w:firstLine="442"/>
        <w:jc w:val="both"/>
      </w:pPr>
      <w:r>
        <w:rPr>
          <w:sz w:val="22"/>
          <w:b/>
        </w:rPr>
        <w:t>3.包装和运输</w:t>
      </w:r>
    </w:p>
    <w:p>
      <w:pPr>
        <w:pStyle w:val="null3"/>
        <w:ind w:firstLine="440"/>
        <w:jc w:val="both"/>
      </w:pPr>
      <w:r>
        <w:rPr>
          <w:sz w:val="22"/>
        </w:rPr>
        <w:t>3.1产品包装，应达到防湿、防锈、防潮、防雨、防腐及防碰撞等，满足装卸、运输和存放要求，包装方式的确定及包装费用均由</w:t>
      </w:r>
      <w:r>
        <w:rPr>
          <w:sz w:val="22"/>
        </w:rPr>
        <w:t>乙方</w:t>
      </w:r>
      <w:r>
        <w:rPr>
          <w:sz w:val="22"/>
        </w:rPr>
        <w:t>负责，凡由于包装不良造成的损失和由此产生的费用均由</w:t>
      </w:r>
      <w:r>
        <w:rPr>
          <w:sz w:val="22"/>
        </w:rPr>
        <w:t>乙方</w:t>
      </w:r>
      <w:r>
        <w:rPr>
          <w:sz w:val="22"/>
        </w:rPr>
        <w:t>承担。</w:t>
      </w:r>
    </w:p>
    <w:p>
      <w:pPr>
        <w:pStyle w:val="null3"/>
        <w:ind w:firstLine="440"/>
        <w:jc w:val="both"/>
      </w:pPr>
      <w:r>
        <w:rPr>
          <w:sz w:val="22"/>
        </w:rPr>
        <w:t>3.2包装应满足货物的运输、搬运、装卸、储存等各种要求，包装应能够防潮、防污染，以及适应恶劣天气等运输途中的各种情况。</w:t>
      </w:r>
    </w:p>
    <w:p>
      <w:pPr>
        <w:pStyle w:val="null3"/>
        <w:ind w:firstLine="440"/>
        <w:jc w:val="both"/>
      </w:pPr>
      <w:r>
        <w:rPr>
          <w:sz w:val="22"/>
        </w:rPr>
        <w:t>3.3专用工具及备品备件应分别包装，并在包装箱外加以注明其用处。</w:t>
      </w:r>
    </w:p>
    <w:p>
      <w:pPr>
        <w:pStyle w:val="null3"/>
        <w:ind w:firstLine="440"/>
        <w:jc w:val="both"/>
      </w:pPr>
      <w:r>
        <w:rPr>
          <w:sz w:val="22"/>
        </w:rPr>
        <w:t>3.4每一包装箱两个侧面用不褪色的油漆和明显易见的中文字样做出标记。</w:t>
      </w:r>
    </w:p>
    <w:p>
      <w:pPr>
        <w:pStyle w:val="null3"/>
        <w:ind w:firstLine="440"/>
        <w:jc w:val="both"/>
      </w:pPr>
      <w:r>
        <w:rPr>
          <w:sz w:val="22"/>
        </w:rPr>
        <w:t>3.5标记内容应包括：箱（件）号、装运标志（唛头）、毛重（kg）、尺码（长×宽×高，用mm表示）、净重（kg）、收货地址、收货人或公司名称、货物名称、合同编号以及“勿近潮湿</w:t>
      </w:r>
      <w:r>
        <w:rPr>
          <w:sz w:val="22"/>
        </w:rPr>
        <w:t>”“</w:t>
      </w:r>
      <w:r>
        <w:rPr>
          <w:sz w:val="22"/>
        </w:rPr>
        <w:t>小心轻放</w:t>
      </w:r>
      <w:r>
        <w:rPr>
          <w:sz w:val="22"/>
        </w:rPr>
        <w:t>”“</w:t>
      </w:r>
      <w:r>
        <w:rPr>
          <w:sz w:val="22"/>
        </w:rPr>
        <w:t>此边向上</w:t>
      </w:r>
      <w:r>
        <w:rPr>
          <w:sz w:val="22"/>
        </w:rPr>
        <w:t>”等。</w:t>
      </w:r>
    </w:p>
    <w:p>
      <w:pPr>
        <w:pStyle w:val="null3"/>
        <w:ind w:firstLine="440"/>
        <w:jc w:val="both"/>
      </w:pPr>
      <w:r>
        <w:rPr>
          <w:sz w:val="22"/>
        </w:rPr>
        <w:t>3.6</w:t>
      </w:r>
      <w:r>
        <w:rPr>
          <w:sz w:val="22"/>
        </w:rPr>
        <w:t>乙方</w:t>
      </w:r>
      <w:r>
        <w:rPr>
          <w:sz w:val="22"/>
        </w:rPr>
        <w:t>必须将货物运至</w:t>
      </w:r>
      <w:r>
        <w:rPr>
          <w:sz w:val="22"/>
        </w:rPr>
        <w:t>甲方</w:t>
      </w:r>
      <w:r>
        <w:rPr>
          <w:sz w:val="22"/>
        </w:rPr>
        <w:t>指定的位置。</w:t>
      </w:r>
    </w:p>
    <w:p>
      <w:pPr>
        <w:pStyle w:val="null3"/>
        <w:ind w:firstLine="440"/>
        <w:jc w:val="both"/>
      </w:pPr>
      <w:r>
        <w:rPr>
          <w:sz w:val="22"/>
        </w:rPr>
        <w:t>3.7货物在现场的保管由</w:t>
      </w:r>
      <w:r>
        <w:rPr>
          <w:sz w:val="22"/>
        </w:rPr>
        <w:t>乙方</w:t>
      </w:r>
      <w:r>
        <w:rPr>
          <w:sz w:val="22"/>
        </w:rPr>
        <w:t>负责，直至项目安装、验收完毕。</w:t>
      </w:r>
    </w:p>
    <w:p>
      <w:pPr>
        <w:pStyle w:val="null3"/>
        <w:ind w:firstLine="440"/>
        <w:jc w:val="both"/>
      </w:pPr>
      <w:r>
        <w:rPr>
          <w:sz w:val="22"/>
        </w:rPr>
        <w:t>3.8包装费、运费、保管费已包含在投标总价内。</w:t>
      </w:r>
    </w:p>
    <w:p>
      <w:pPr>
        <w:pStyle w:val="null3"/>
        <w:ind w:firstLine="440"/>
        <w:jc w:val="both"/>
      </w:pPr>
      <w:r>
        <w:rPr>
          <w:sz w:val="22"/>
        </w:rPr>
        <w:t>3.9货物在安装调试验收合格前的保险由</w:t>
      </w:r>
      <w:r>
        <w:rPr>
          <w:sz w:val="22"/>
        </w:rPr>
        <w:t>乙方</w:t>
      </w:r>
      <w:r>
        <w:rPr>
          <w:sz w:val="22"/>
        </w:rPr>
        <w:t>负责，</w:t>
      </w:r>
      <w:r>
        <w:rPr>
          <w:sz w:val="22"/>
        </w:rPr>
        <w:t>乙方</w:t>
      </w:r>
      <w:r>
        <w:rPr>
          <w:sz w:val="22"/>
        </w:rPr>
        <w:t>负责其派出的现场服务人员人身意外保险。</w:t>
      </w:r>
    </w:p>
    <w:p>
      <w:pPr>
        <w:pStyle w:val="null3"/>
        <w:ind w:firstLine="442"/>
        <w:jc w:val="both"/>
      </w:pPr>
      <w:r>
        <w:rPr>
          <w:sz w:val="22"/>
          <w:b/>
        </w:rPr>
        <w:t>4.安装调试</w:t>
      </w:r>
    </w:p>
    <w:p>
      <w:pPr>
        <w:pStyle w:val="null3"/>
        <w:ind w:firstLine="440"/>
        <w:jc w:val="both"/>
      </w:pPr>
      <w:r>
        <w:rPr>
          <w:sz w:val="22"/>
        </w:rPr>
        <w:t>4.1</w:t>
      </w:r>
      <w:r>
        <w:rPr>
          <w:sz w:val="22"/>
        </w:rPr>
        <w:t>乙方</w:t>
      </w:r>
      <w:r>
        <w:rPr>
          <w:sz w:val="22"/>
        </w:rPr>
        <w:t>负责</w:t>
      </w:r>
      <w:r>
        <w:rPr>
          <w:sz w:val="22"/>
        </w:rPr>
        <w:t>货物</w:t>
      </w:r>
      <w:r>
        <w:rPr>
          <w:sz w:val="22"/>
        </w:rPr>
        <w:t>的安装调试。</w:t>
      </w:r>
      <w:r>
        <w:rPr>
          <w:sz w:val="22"/>
        </w:rPr>
        <w:t>乙方</w:t>
      </w:r>
      <w:r>
        <w:rPr>
          <w:sz w:val="22"/>
        </w:rPr>
        <w:t>须自行将</w:t>
      </w:r>
      <w:r>
        <w:rPr>
          <w:sz w:val="22"/>
        </w:rPr>
        <w:t>货物</w:t>
      </w:r>
      <w:r>
        <w:rPr>
          <w:sz w:val="22"/>
        </w:rPr>
        <w:t>直接运送至</w:t>
      </w:r>
      <w:r>
        <w:rPr>
          <w:sz w:val="22"/>
        </w:rPr>
        <w:t>甲方</w:t>
      </w:r>
      <w:r>
        <w:rPr>
          <w:sz w:val="22"/>
        </w:rPr>
        <w:t>指定的地点，并按本项目技术规格、技术规范的要求负责运行调试，并将</w:t>
      </w:r>
      <w:r>
        <w:rPr>
          <w:sz w:val="22"/>
        </w:rPr>
        <w:t>货物</w:t>
      </w:r>
      <w:r>
        <w:rPr>
          <w:sz w:val="22"/>
        </w:rPr>
        <w:t>调整到最佳状态。</w:t>
      </w:r>
      <w:r>
        <w:rPr>
          <w:sz w:val="22"/>
        </w:rPr>
        <w:t xml:space="preserve">  </w:t>
      </w:r>
    </w:p>
    <w:p>
      <w:pPr>
        <w:pStyle w:val="null3"/>
        <w:ind w:firstLine="440"/>
        <w:jc w:val="both"/>
      </w:pPr>
      <w:r>
        <w:rPr>
          <w:sz w:val="22"/>
        </w:rPr>
        <w:t xml:space="preserve">4.2安装队伍应具备与本项目相关行业的资质和技术水平。  </w:t>
      </w:r>
    </w:p>
    <w:p>
      <w:pPr>
        <w:pStyle w:val="null3"/>
        <w:ind w:firstLine="440"/>
        <w:jc w:val="both"/>
      </w:pPr>
      <w:r>
        <w:rPr>
          <w:sz w:val="22"/>
        </w:rPr>
        <w:t>4.3本项目标的货物（或服务）到达现场后，由</w:t>
      </w:r>
      <w:r>
        <w:rPr>
          <w:sz w:val="22"/>
        </w:rPr>
        <w:t>甲方</w:t>
      </w:r>
      <w:r>
        <w:rPr>
          <w:sz w:val="22"/>
        </w:rPr>
        <w:t>使用部门和负责采购的部门根据招标文件及合同共同确认数量、型号、货物具体参数（或服务质量）；安装调试由</w:t>
      </w:r>
      <w:r>
        <w:rPr>
          <w:sz w:val="22"/>
        </w:rPr>
        <w:t>甲方</w:t>
      </w:r>
      <w:r>
        <w:rPr>
          <w:sz w:val="22"/>
        </w:rPr>
        <w:t>使用部门及</w:t>
      </w:r>
      <w:r>
        <w:rPr>
          <w:sz w:val="22"/>
        </w:rPr>
        <w:t>乙方</w:t>
      </w:r>
      <w:r>
        <w:rPr>
          <w:sz w:val="22"/>
        </w:rPr>
        <w:t>共同完成。</w:t>
      </w:r>
      <w:r>
        <w:rPr>
          <w:sz w:val="22"/>
        </w:rPr>
        <w:t xml:space="preserve">  </w:t>
      </w:r>
    </w:p>
    <w:p>
      <w:pPr>
        <w:pStyle w:val="null3"/>
        <w:ind w:firstLine="440"/>
        <w:jc w:val="both"/>
      </w:pPr>
      <w:r>
        <w:rPr>
          <w:sz w:val="22"/>
        </w:rPr>
        <w:t>4.4</w:t>
      </w:r>
      <w:r>
        <w:rPr>
          <w:sz w:val="22"/>
        </w:rPr>
        <w:t>乙方</w:t>
      </w:r>
      <w:r>
        <w:rPr>
          <w:sz w:val="22"/>
        </w:rPr>
        <w:t>安装时须对各安装场地内</w:t>
      </w:r>
      <w:r>
        <w:rPr>
          <w:sz w:val="22"/>
        </w:rPr>
        <w:t>的其他货物</w:t>
      </w:r>
      <w:r>
        <w:rPr>
          <w:sz w:val="22"/>
        </w:rPr>
        <w:t>、设施有良好保护措施，</w:t>
      </w:r>
      <w:r>
        <w:rPr>
          <w:sz w:val="22"/>
        </w:rPr>
        <w:t>货物</w:t>
      </w:r>
      <w:r>
        <w:rPr>
          <w:sz w:val="22"/>
        </w:rPr>
        <w:t>的包装材料由</w:t>
      </w:r>
      <w:r>
        <w:rPr>
          <w:sz w:val="22"/>
        </w:rPr>
        <w:t>乙方</w:t>
      </w:r>
      <w:r>
        <w:rPr>
          <w:sz w:val="22"/>
        </w:rPr>
        <w:t>自行清理。</w:t>
      </w:r>
      <w:r>
        <w:rPr>
          <w:sz w:val="22"/>
        </w:rPr>
        <w:t>乙方</w:t>
      </w:r>
      <w:r>
        <w:rPr>
          <w:sz w:val="22"/>
        </w:rPr>
        <w:t>人员或其委派人员在安装、调试过程中，造成损坏场地、场内设施设备，或未清理</w:t>
      </w:r>
      <w:r>
        <w:rPr>
          <w:sz w:val="22"/>
        </w:rPr>
        <w:t>货物</w:t>
      </w:r>
      <w:r>
        <w:rPr>
          <w:sz w:val="22"/>
        </w:rPr>
        <w:t>相关包装及材料的，由</w:t>
      </w:r>
      <w:r>
        <w:rPr>
          <w:sz w:val="22"/>
        </w:rPr>
        <w:t>甲方</w:t>
      </w:r>
      <w:r>
        <w:rPr>
          <w:sz w:val="22"/>
        </w:rPr>
        <w:t>在合同货款中扣除相应的维修或清理费用。</w:t>
      </w:r>
      <w:r>
        <w:rPr>
          <w:sz w:val="22"/>
        </w:rPr>
        <w:t xml:space="preserve">  </w:t>
      </w:r>
    </w:p>
    <w:p>
      <w:pPr>
        <w:pStyle w:val="null3"/>
        <w:ind w:firstLine="440"/>
        <w:jc w:val="both"/>
      </w:pPr>
      <w:r>
        <w:rPr>
          <w:sz w:val="22"/>
        </w:rPr>
        <w:t>4.5</w:t>
      </w:r>
      <w:r>
        <w:rPr>
          <w:sz w:val="22"/>
        </w:rPr>
        <w:t>乙方</w:t>
      </w:r>
      <w:r>
        <w:rPr>
          <w:sz w:val="22"/>
        </w:rPr>
        <w:t>应将关键</w:t>
      </w:r>
      <w:r>
        <w:rPr>
          <w:sz w:val="22"/>
        </w:rPr>
        <w:t>货物</w:t>
      </w:r>
      <w:r>
        <w:rPr>
          <w:sz w:val="22"/>
        </w:rPr>
        <w:t>的用户手册、保修手册、有关单证资料及配备件、随机工具等交付给</w:t>
      </w:r>
      <w:r>
        <w:rPr>
          <w:sz w:val="22"/>
        </w:rPr>
        <w:t>甲方</w:t>
      </w:r>
      <w:r>
        <w:rPr>
          <w:sz w:val="22"/>
        </w:rPr>
        <w:t>，使用操作及安全须知等重要资料应附有中文说明。</w:t>
      </w:r>
    </w:p>
    <w:p>
      <w:pPr>
        <w:pStyle w:val="null3"/>
        <w:ind w:firstLine="440"/>
        <w:jc w:val="both"/>
      </w:pPr>
      <w:r>
        <w:rPr>
          <w:sz w:val="22"/>
        </w:rPr>
        <w:t>4.6</w:t>
      </w:r>
      <w:r>
        <w:rPr>
          <w:sz w:val="22"/>
        </w:rPr>
        <w:t>安装调试所需费用</w:t>
      </w:r>
      <w:r>
        <w:rPr>
          <w:sz w:val="22"/>
        </w:rPr>
        <w:t>(包含但不限于安装费、信息接口费、配套系统调试费、人员差旅费等一切保证设备供甲方正常使用的合理费用)应包含在合同金额内</w:t>
      </w:r>
      <w:r>
        <w:rPr>
          <w:sz w:val="22"/>
        </w:rPr>
        <w:t>。</w:t>
      </w:r>
    </w:p>
    <w:p>
      <w:pPr>
        <w:pStyle w:val="null3"/>
        <w:jc w:val="both"/>
        <w:outlineLvl w:val="1"/>
      </w:pPr>
      <w:r>
        <w:rPr>
          <w:sz w:val="22"/>
          <w:b/>
        </w:rPr>
        <w:t>5、质量保证及售后服务要求</w:t>
      </w:r>
    </w:p>
    <w:p>
      <w:pPr>
        <w:pStyle w:val="null3"/>
        <w:ind w:firstLine="440"/>
        <w:jc w:val="both"/>
      </w:pPr>
      <w:r>
        <w:rPr>
          <w:sz w:val="22"/>
        </w:rPr>
        <w:t>5.1</w:t>
      </w:r>
      <w:r>
        <w:rPr>
          <w:sz w:val="22"/>
        </w:rPr>
        <w:t>保修期：整机免费保修</w:t>
      </w:r>
      <w:r>
        <w:rPr>
          <w:sz w:val="21"/>
          <w:u w:val="single"/>
        </w:rPr>
        <w:t xml:space="preserve">  </w:t>
      </w:r>
      <w:r>
        <w:rPr>
          <w:sz w:val="22"/>
          <w:u w:val="single"/>
        </w:rPr>
        <w:t>5</w:t>
      </w:r>
      <w:r>
        <w:rPr>
          <w:sz w:val="21"/>
          <w:u w:val="single"/>
        </w:rPr>
        <w:t xml:space="preserve">   </w:t>
      </w:r>
      <w:r>
        <w:rPr>
          <w:sz w:val="22"/>
        </w:rPr>
        <w:t>年（含）以上，包括附件及配套物件；提供终身维护服务；</w:t>
      </w:r>
    </w:p>
    <w:p>
      <w:pPr>
        <w:pStyle w:val="null3"/>
        <w:ind w:firstLine="440"/>
        <w:jc w:val="both"/>
      </w:pPr>
      <w:r>
        <w:rPr>
          <w:sz w:val="22"/>
        </w:rPr>
        <w:t>5.2提供用户操作手册、维修手册；</w:t>
      </w:r>
    </w:p>
    <w:p>
      <w:pPr>
        <w:pStyle w:val="null3"/>
        <w:ind w:firstLine="440"/>
        <w:jc w:val="both"/>
      </w:pPr>
      <w:r>
        <w:rPr>
          <w:sz w:val="22"/>
        </w:rPr>
        <w:t>5.3厂家专业人员现场操作、安装、调试及培训；</w:t>
      </w:r>
    </w:p>
    <w:p>
      <w:pPr>
        <w:pStyle w:val="null3"/>
        <w:ind w:firstLine="440"/>
        <w:jc w:val="both"/>
      </w:pPr>
      <w:r>
        <w:rPr>
          <w:sz w:val="22"/>
        </w:rPr>
        <w:t>5.4乙方在接到甲方的故障通知后2小时内响应，12小时内到达现场，24小时内处理完毕。</w:t>
      </w:r>
    </w:p>
    <w:p>
      <w:pPr>
        <w:pStyle w:val="null3"/>
        <w:ind w:firstLine="440"/>
        <w:jc w:val="both"/>
      </w:pPr>
      <w:r>
        <w:rPr>
          <w:sz w:val="22"/>
        </w:rPr>
        <w:t>5.5验收时，要提供该产品有效的注册证、产品合格证、首次本地计量检测合格证（如有）。</w:t>
      </w:r>
    </w:p>
    <w:p>
      <w:pPr>
        <w:pStyle w:val="null3"/>
        <w:ind w:firstLine="440"/>
        <w:jc w:val="both"/>
      </w:pPr>
      <w:r>
        <w:rPr>
          <w:sz w:val="22"/>
        </w:rPr>
        <w:t>5.6所有货物的保修服务方式均为乙方上门保修，由此产生的一切费用均由乙方承担。</w:t>
      </w:r>
    </w:p>
    <w:p>
      <w:pPr>
        <w:pStyle w:val="null3"/>
        <w:jc w:val="both"/>
        <w:outlineLvl w:val="1"/>
      </w:pPr>
      <w:r>
        <w:rPr>
          <w:sz w:val="22"/>
          <w:b/>
        </w:rPr>
        <w:t>6、验收要求</w:t>
      </w:r>
    </w:p>
    <w:p>
      <w:pPr>
        <w:pStyle w:val="null3"/>
        <w:ind w:firstLine="440"/>
        <w:jc w:val="both"/>
      </w:pPr>
      <w:r>
        <w:rPr>
          <w:sz w:val="22"/>
        </w:rPr>
        <w:t>6.1</w:t>
      </w:r>
      <w:r>
        <w:rPr>
          <w:sz w:val="22"/>
        </w:rPr>
        <w:t>在合同全部货物按时交付并完成安装调试正常投入使用后，由</w:t>
      </w:r>
      <w:r>
        <w:rPr>
          <w:sz w:val="22"/>
        </w:rPr>
        <w:t>甲</w:t>
      </w:r>
      <w:r>
        <w:rPr>
          <w:sz w:val="22"/>
        </w:rPr>
        <w:t>方</w:t>
      </w:r>
      <w:r>
        <w:rPr>
          <w:sz w:val="22"/>
        </w:rPr>
        <w:t>在</w:t>
      </w:r>
      <w:r>
        <w:rPr>
          <w:sz w:val="22"/>
        </w:rPr>
        <w:t>60日内组织人员验收。</w:t>
      </w:r>
    </w:p>
    <w:p>
      <w:pPr>
        <w:pStyle w:val="null3"/>
        <w:ind w:firstLine="440"/>
        <w:jc w:val="both"/>
      </w:pPr>
      <w:r>
        <w:rPr>
          <w:sz w:val="22"/>
        </w:rPr>
        <w:t>6.2</w:t>
      </w:r>
      <w:r>
        <w:rPr>
          <w:sz w:val="22"/>
        </w:rPr>
        <w:t>验收由</w:t>
      </w:r>
      <w:r>
        <w:rPr>
          <w:sz w:val="22"/>
        </w:rPr>
        <w:t>甲方</w:t>
      </w:r>
      <w:r>
        <w:rPr>
          <w:sz w:val="22"/>
        </w:rPr>
        <w:t>和</w:t>
      </w:r>
      <w:r>
        <w:rPr>
          <w:sz w:val="22"/>
        </w:rPr>
        <w:t>乙方</w:t>
      </w:r>
      <w:r>
        <w:rPr>
          <w:sz w:val="22"/>
        </w:rPr>
        <w:t>参加，对上述执行情况对照合同条款、国家相关标准等进行评议、验收。</w:t>
      </w:r>
    </w:p>
    <w:p>
      <w:pPr>
        <w:pStyle w:val="null3"/>
        <w:ind w:firstLine="440"/>
        <w:jc w:val="both"/>
      </w:pPr>
      <w:r>
        <w:rPr>
          <w:sz w:val="22"/>
        </w:rPr>
        <w:t>6.3</w:t>
      </w:r>
      <w:r>
        <w:rPr>
          <w:sz w:val="22"/>
        </w:rPr>
        <w:t>对在验收中发现的质量缺陷问题，</w:t>
      </w:r>
      <w:r>
        <w:rPr>
          <w:sz w:val="22"/>
        </w:rPr>
        <w:t>乙方</w:t>
      </w:r>
      <w:r>
        <w:rPr>
          <w:sz w:val="22"/>
        </w:rPr>
        <w:t>应限期进行整改完善。</w:t>
      </w:r>
    </w:p>
    <w:p>
      <w:pPr>
        <w:pStyle w:val="null3"/>
        <w:jc w:val="both"/>
        <w:outlineLvl w:val="1"/>
      </w:pPr>
      <w:r>
        <w:rPr>
          <w:sz w:val="22"/>
          <w:b/>
        </w:rPr>
        <w:t>六</w:t>
      </w:r>
      <w:r>
        <w:rPr>
          <w:sz w:val="22"/>
          <w:b/>
        </w:rPr>
        <w:t>、付款方式</w:t>
      </w:r>
    </w:p>
    <w:p>
      <w:pPr>
        <w:pStyle w:val="null3"/>
        <w:ind w:firstLine="440"/>
        <w:jc w:val="both"/>
      </w:pPr>
      <w:r>
        <w:rPr>
          <w:sz w:val="22"/>
        </w:rPr>
        <w:t>1</w:t>
      </w:r>
      <w:r>
        <w:rPr>
          <w:sz w:val="22"/>
        </w:rPr>
        <w:t>、</w:t>
      </w:r>
      <w:r>
        <w:rPr>
          <w:sz w:val="22"/>
        </w:rPr>
        <w:t>1期（预付款）：签订采购合同后60个自然日内支付合同总额的30%</w:t>
      </w:r>
      <w:r>
        <w:rPr>
          <w:sz w:val="22"/>
        </w:rPr>
        <w:t>，</w:t>
      </w:r>
      <w:r>
        <w:rPr>
          <w:sz w:val="22"/>
        </w:rPr>
        <w:t>即</w:t>
      </w:r>
      <w:r>
        <w:rPr>
          <w:sz w:val="22"/>
        </w:rPr>
        <w:t>¥</w:t>
      </w:r>
      <w:r>
        <w:rPr>
          <w:sz w:val="21"/>
          <w:u w:val="single"/>
        </w:rPr>
        <w:t xml:space="preserve">  </w:t>
      </w:r>
      <w:r>
        <w:rPr>
          <w:sz w:val="21"/>
          <w:u w:val="single"/>
        </w:rPr>
        <w:t xml:space="preserve">   </w:t>
      </w:r>
      <w:r>
        <w:rPr>
          <w:sz w:val="21"/>
          <w:u w:val="single"/>
        </w:rPr>
        <w:t xml:space="preserve">   </w:t>
      </w:r>
      <w:r>
        <w:rPr>
          <w:sz w:val="22"/>
        </w:rPr>
        <w:t>（大写人民币</w:t>
      </w:r>
      <w:r>
        <w:rPr>
          <w:sz w:val="21"/>
          <w:u w:val="single"/>
        </w:rPr>
        <w:t xml:space="preserve"> </w:t>
      </w:r>
      <w:r>
        <w:rPr>
          <w:sz w:val="21"/>
          <w:u w:val="single"/>
        </w:rPr>
        <w:t xml:space="preserve">      </w:t>
      </w:r>
      <w:r>
        <w:rPr>
          <w:sz w:val="21"/>
          <w:u w:val="single"/>
        </w:rPr>
        <w:t xml:space="preserve"> </w:t>
      </w:r>
      <w:r>
        <w:rPr>
          <w:sz w:val="22"/>
        </w:rPr>
        <w:t>元整）。</w:t>
      </w:r>
    </w:p>
    <w:p>
      <w:pPr>
        <w:pStyle w:val="null3"/>
        <w:ind w:firstLine="440"/>
        <w:jc w:val="both"/>
      </w:pPr>
      <w:r>
        <w:rPr>
          <w:sz w:val="22"/>
        </w:rPr>
        <w:t>2、</w:t>
      </w:r>
      <w:r>
        <w:rPr>
          <w:sz w:val="22"/>
        </w:rPr>
        <w:t>2期（验收合格款）：设备完成验收合格并协助</w:t>
      </w:r>
      <w:r>
        <w:rPr>
          <w:sz w:val="22"/>
        </w:rPr>
        <w:t>甲方</w:t>
      </w:r>
      <w:r>
        <w:rPr>
          <w:sz w:val="22"/>
        </w:rPr>
        <w:t>取得《放射诊疗许可证》后</w:t>
      </w:r>
      <w:r>
        <w:rPr>
          <w:sz w:val="22"/>
        </w:rPr>
        <w:t>60个自然日内支付合同总额的70%</w:t>
      </w:r>
      <w:r>
        <w:rPr>
          <w:sz w:val="22"/>
        </w:rPr>
        <w:t>，</w:t>
      </w:r>
      <w:r>
        <w:rPr>
          <w:sz w:val="22"/>
        </w:rPr>
        <w:t>¥</w:t>
      </w:r>
      <w:r>
        <w:rPr>
          <w:sz w:val="21"/>
          <w:u w:val="single"/>
        </w:rPr>
        <w:t xml:space="preserve">  </w:t>
      </w:r>
      <w:r>
        <w:rPr>
          <w:sz w:val="21"/>
          <w:u w:val="single"/>
        </w:rPr>
        <w:t xml:space="preserve">   </w:t>
      </w:r>
      <w:r>
        <w:rPr>
          <w:sz w:val="21"/>
          <w:u w:val="single"/>
        </w:rPr>
        <w:t xml:space="preserve">   </w:t>
      </w:r>
      <w:r>
        <w:rPr>
          <w:sz w:val="22"/>
        </w:rPr>
        <w:t>（大写人民币</w:t>
      </w:r>
      <w:r>
        <w:rPr>
          <w:sz w:val="21"/>
          <w:u w:val="single"/>
        </w:rPr>
        <w:t xml:space="preserve"> </w:t>
      </w:r>
      <w:r>
        <w:rPr>
          <w:sz w:val="21"/>
          <w:u w:val="single"/>
        </w:rPr>
        <w:t xml:space="preserve">      </w:t>
      </w:r>
      <w:r>
        <w:rPr>
          <w:sz w:val="21"/>
          <w:u w:val="single"/>
        </w:rPr>
        <w:t xml:space="preserve"> </w:t>
      </w:r>
      <w:r>
        <w:rPr>
          <w:sz w:val="22"/>
        </w:rPr>
        <w:t>元整）</w:t>
      </w:r>
      <w:r>
        <w:rPr>
          <w:sz w:val="22"/>
        </w:rPr>
        <w:t>。</w:t>
      </w:r>
    </w:p>
    <w:p>
      <w:pPr>
        <w:pStyle w:val="null3"/>
        <w:ind w:firstLine="440"/>
        <w:jc w:val="both"/>
      </w:pPr>
      <w:r>
        <w:rPr>
          <w:sz w:val="22"/>
        </w:rPr>
        <w:t>3、</w:t>
      </w:r>
      <w:r>
        <w:rPr>
          <w:sz w:val="22"/>
        </w:rPr>
        <w:t>本项目的每笔款项均以人民币银行转账方式支付，其中第</w:t>
      </w:r>
      <w:r>
        <w:rPr>
          <w:sz w:val="22"/>
        </w:rPr>
        <w:t>2期付款须在设备已到</w:t>
      </w:r>
      <w:r>
        <w:rPr>
          <w:sz w:val="22"/>
        </w:rPr>
        <w:t>甲方</w:t>
      </w:r>
      <w:r>
        <w:rPr>
          <w:sz w:val="22"/>
        </w:rPr>
        <w:t>指定地点交付、安装、验收合格并协助</w:t>
      </w:r>
      <w:r>
        <w:rPr>
          <w:sz w:val="22"/>
        </w:rPr>
        <w:t>甲方</w:t>
      </w:r>
      <w:r>
        <w:rPr>
          <w:sz w:val="22"/>
        </w:rPr>
        <w:t>取得《放射诊疗许可证》后，</w:t>
      </w:r>
      <w:r>
        <w:rPr>
          <w:sz w:val="22"/>
        </w:rPr>
        <w:t>乙方</w:t>
      </w:r>
      <w:r>
        <w:rPr>
          <w:sz w:val="22"/>
        </w:rPr>
        <w:t>凭以下资料向</w:t>
      </w:r>
      <w:r>
        <w:rPr>
          <w:sz w:val="22"/>
        </w:rPr>
        <w:t>甲方</w:t>
      </w:r>
      <w:r>
        <w:rPr>
          <w:sz w:val="22"/>
        </w:rPr>
        <w:t>提出付款申请：</w:t>
      </w:r>
    </w:p>
    <w:p>
      <w:pPr>
        <w:pStyle w:val="null3"/>
        <w:ind w:firstLine="440"/>
        <w:jc w:val="both"/>
      </w:pPr>
      <w:r>
        <w:rPr>
          <w:sz w:val="22"/>
        </w:rPr>
        <w:t>（</w:t>
      </w:r>
      <w:r>
        <w:rPr>
          <w:sz w:val="22"/>
        </w:rPr>
        <w:t>1）合同；</w:t>
      </w:r>
    </w:p>
    <w:p>
      <w:pPr>
        <w:pStyle w:val="null3"/>
        <w:ind w:firstLine="440"/>
        <w:jc w:val="both"/>
      </w:pPr>
      <w:r>
        <w:rPr>
          <w:sz w:val="22"/>
        </w:rPr>
        <w:t>（</w:t>
      </w:r>
      <w:r>
        <w:rPr>
          <w:sz w:val="22"/>
        </w:rPr>
        <w:t>2）验收调试合格报告（加盖甲方公章）；</w:t>
      </w:r>
    </w:p>
    <w:p>
      <w:pPr>
        <w:pStyle w:val="null3"/>
        <w:ind w:firstLine="440"/>
        <w:jc w:val="both"/>
      </w:pPr>
      <w:r>
        <w:rPr>
          <w:sz w:val="22"/>
        </w:rPr>
        <w:t>（</w:t>
      </w:r>
      <w:r>
        <w:rPr>
          <w:sz w:val="22"/>
        </w:rPr>
        <w:t>3）中标供应商开具的符合甲方财务要求的等额有效发票（加盖发票专用章）。</w:t>
      </w:r>
    </w:p>
    <w:p>
      <w:pPr>
        <w:pStyle w:val="null3"/>
        <w:jc w:val="both"/>
      </w:pPr>
      <w:r>
        <w:rPr>
          <w:sz w:val="22"/>
          <w:b/>
        </w:rPr>
        <w:t>七</w:t>
      </w:r>
      <w:r>
        <w:rPr>
          <w:sz w:val="22"/>
          <w:b/>
        </w:rPr>
        <w:t>、技术服务</w:t>
      </w:r>
    </w:p>
    <w:p>
      <w:pPr>
        <w:pStyle w:val="null3"/>
        <w:ind w:firstLine="440"/>
        <w:jc w:val="both"/>
      </w:pPr>
      <w:r>
        <w:rPr>
          <w:sz w:val="22"/>
        </w:rPr>
        <w:t>1、</w:t>
      </w:r>
      <w:r>
        <w:rPr>
          <w:sz w:val="22"/>
        </w:rPr>
        <w:t>双方履行合同过程中，为保障合同顺利进行，乙方应及时派员到甲方指定地点进行包括但不限于安装、调试、操作培训、维护等工作。</w:t>
      </w:r>
    </w:p>
    <w:p>
      <w:pPr>
        <w:pStyle w:val="null3"/>
        <w:ind w:firstLine="440"/>
        <w:jc w:val="both"/>
      </w:pPr>
      <w:r>
        <w:rPr>
          <w:sz w:val="22"/>
        </w:rPr>
        <w:t>2、</w:t>
      </w:r>
      <w:r>
        <w:rPr>
          <w:sz w:val="22"/>
        </w:rPr>
        <w:t>乙方按甲方提供的合同执行进度计划，再配合甲方及有关单位，以此做好合同执行进度上的配合工作。</w:t>
      </w:r>
    </w:p>
    <w:p>
      <w:pPr>
        <w:pStyle w:val="null3"/>
        <w:jc w:val="both"/>
      </w:pPr>
      <w:r>
        <w:rPr>
          <w:sz w:val="22"/>
          <w:b/>
        </w:rPr>
        <w:t>八</w:t>
      </w:r>
      <w:r>
        <w:rPr>
          <w:sz w:val="22"/>
          <w:b/>
        </w:rPr>
        <w:t>、不可抗力</w:t>
      </w:r>
    </w:p>
    <w:p>
      <w:pPr>
        <w:pStyle w:val="null3"/>
        <w:ind w:firstLine="440"/>
        <w:jc w:val="both"/>
      </w:pPr>
      <w:r>
        <w:rPr>
          <w:sz w:val="22"/>
        </w:rPr>
        <w:t>1、</w:t>
      </w:r>
      <w:r>
        <w:rPr>
          <w:sz w:val="22"/>
        </w:rPr>
        <w:t>不可抗力指战争、严重火灾、洪水、台风、地震等或其他双方认定的不可抗力事件。</w:t>
      </w:r>
    </w:p>
    <w:p>
      <w:pPr>
        <w:pStyle w:val="null3"/>
        <w:ind w:firstLine="440"/>
        <w:jc w:val="both"/>
      </w:pPr>
      <w:r>
        <w:rPr>
          <w:sz w:val="22"/>
        </w:rPr>
        <w:t>2、</w:t>
      </w:r>
      <w:r>
        <w:rPr>
          <w:sz w:val="22"/>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2"/>
          <w:b/>
        </w:rPr>
        <w:t>九</w:t>
      </w:r>
      <w:r>
        <w:rPr>
          <w:sz w:val="22"/>
          <w:b/>
        </w:rPr>
        <w:t>、索赔</w:t>
      </w:r>
    </w:p>
    <w:p>
      <w:pPr>
        <w:pStyle w:val="null3"/>
        <w:ind w:firstLine="440"/>
        <w:jc w:val="both"/>
      </w:pPr>
      <w:r>
        <w:rPr>
          <w:sz w:val="22"/>
        </w:rPr>
        <w:t>1、</w:t>
      </w:r>
      <w:r>
        <w:rPr>
          <w:sz w:val="22"/>
        </w:rPr>
        <w:t>如有异议，甲方有权根据有关政府部门的检验结果向乙方提出索赔。因产品的质量问题发生争议，由中山技术监督局或其指定的质量鉴定单位进行质量鉴定，鉴定费用由乙方先行垫付。</w:t>
      </w:r>
    </w:p>
    <w:p>
      <w:pPr>
        <w:pStyle w:val="null3"/>
        <w:ind w:firstLine="440"/>
        <w:jc w:val="both"/>
      </w:pPr>
      <w:r>
        <w:rPr>
          <w:sz w:val="22"/>
        </w:rPr>
        <w:t>2、</w:t>
      </w:r>
      <w:r>
        <w:rPr>
          <w:sz w:val="22"/>
        </w:rPr>
        <w:t>在合同执行期间，如果乙方对甲方提出的索赔和差异负有责任，乙方应按照甲方同意的下列一种或多种方式解决索赔事宜：</w:t>
      </w:r>
    </w:p>
    <w:p>
      <w:pPr>
        <w:pStyle w:val="null3"/>
        <w:ind w:firstLine="440"/>
        <w:jc w:val="both"/>
      </w:pPr>
      <w:r>
        <w:rPr>
          <w:sz w:val="22"/>
        </w:rPr>
        <w:t>2.1</w:t>
      </w:r>
      <w:r>
        <w:rPr>
          <w:sz w:val="22"/>
        </w:rPr>
        <w:t>乙方同意退货，并按合同规定的同种货币将货款退还给甲方，并承担由此发生的一切损失和费用。</w:t>
      </w:r>
    </w:p>
    <w:p>
      <w:pPr>
        <w:pStyle w:val="null3"/>
        <w:ind w:firstLine="440"/>
        <w:jc w:val="both"/>
      </w:pPr>
      <w:r>
        <w:rPr>
          <w:sz w:val="22"/>
        </w:rPr>
        <w:t>2.2</w:t>
      </w:r>
      <w:r>
        <w:rPr>
          <w:sz w:val="22"/>
        </w:rPr>
        <w:t>根据货物低劣程度、损坏程度以及甲方所遭受损失的数额甲乙双方商定降低货物的价格。</w:t>
      </w:r>
    </w:p>
    <w:p>
      <w:pPr>
        <w:pStyle w:val="null3"/>
        <w:ind w:firstLine="440"/>
        <w:jc w:val="both"/>
      </w:pPr>
      <w:r>
        <w:rPr>
          <w:sz w:val="22"/>
        </w:rPr>
        <w:t>2.3</w:t>
      </w:r>
      <w:r>
        <w:rPr>
          <w:sz w:val="22"/>
        </w:rPr>
        <w:t>用符合规格、质量和性能要求的新零件、部件或货物来更换有缺陷的部分或修补缺陷的部分，乙方应承担一切费用和风险并负有甲方所发生的一切直接费用。同时，相应延长质量保证期。</w:t>
      </w:r>
    </w:p>
    <w:p>
      <w:pPr>
        <w:pStyle w:val="null3"/>
        <w:ind w:firstLine="440"/>
        <w:jc w:val="both"/>
      </w:pPr>
      <w:r>
        <w:rPr>
          <w:sz w:val="22"/>
        </w:rPr>
        <w:t>3、</w:t>
      </w:r>
      <w:r>
        <w:rPr>
          <w:sz w:val="22"/>
        </w:rPr>
        <w:t xml:space="preserve"> </w:t>
      </w:r>
      <w:r>
        <w:rPr>
          <w:sz w:val="22"/>
        </w:rPr>
        <w:t>如果在甲方发出索赔通知后</w:t>
      </w:r>
      <w:r>
        <w:rPr>
          <w:sz w:val="22"/>
        </w:rPr>
        <w:t>30天内，乙方未作答复，上述索赔应视为已被乙方接受。甲方将从合同款项中扣回索赔金额。如果这些金额不足以补偿索赔金额，甲方有权向乙方提出不足部分的补偿。</w:t>
      </w:r>
    </w:p>
    <w:p>
      <w:pPr>
        <w:pStyle w:val="null3"/>
        <w:jc w:val="both"/>
      </w:pPr>
      <w:r>
        <w:rPr>
          <w:sz w:val="22"/>
          <w:b/>
        </w:rPr>
        <w:t>十</w:t>
      </w:r>
      <w:r>
        <w:rPr>
          <w:sz w:val="22"/>
          <w:b/>
        </w:rPr>
        <w:t>、违约与处罚</w:t>
      </w:r>
    </w:p>
    <w:p>
      <w:pPr>
        <w:pStyle w:val="null3"/>
        <w:ind w:firstLine="440"/>
        <w:jc w:val="both"/>
      </w:pPr>
      <w:r>
        <w:rPr>
          <w:sz w:val="22"/>
        </w:rPr>
        <w:t>1、</w:t>
      </w:r>
      <w:r>
        <w:rPr>
          <w:sz w:val="22"/>
        </w:rPr>
        <w:t>甲方应依合同规定时间内，向乙方支付货款，每拖延一天乙方可向甲方加收合同金额的</w:t>
      </w:r>
      <w:r>
        <w:rPr>
          <w:sz w:val="22"/>
          <w:u w:val="single"/>
        </w:rPr>
        <w:t xml:space="preserve"> </w:t>
      </w:r>
      <w:r>
        <w:rPr>
          <w:sz w:val="22"/>
          <w:u w:val="single"/>
        </w:rPr>
        <w:t xml:space="preserve">5‰ </w:t>
      </w:r>
      <w:r>
        <w:rPr>
          <w:sz w:val="22"/>
        </w:rPr>
        <w:t>的违约金。</w:t>
      </w:r>
    </w:p>
    <w:p>
      <w:pPr>
        <w:pStyle w:val="null3"/>
        <w:ind w:firstLine="440"/>
        <w:jc w:val="both"/>
      </w:pPr>
      <w:r>
        <w:rPr>
          <w:sz w:val="22"/>
        </w:rPr>
        <w:t>2、</w:t>
      </w:r>
      <w:r>
        <w:rPr>
          <w:sz w:val="22"/>
        </w:rPr>
        <w:t>乙方未能按时交货，或未能在交货之日起</w:t>
      </w:r>
      <w:r>
        <w:rPr>
          <w:sz w:val="22"/>
        </w:rPr>
        <w:t>30天内提供该项目验收相关所</w:t>
      </w:r>
      <w:r>
        <w:rPr>
          <w:sz w:val="22"/>
        </w:rPr>
        <w:t>必需</w:t>
      </w:r>
      <w:r>
        <w:rPr>
          <w:sz w:val="22"/>
        </w:rPr>
        <w:t>的合法有效的文件，每拖延一天，须向甲方支付合同金额的</w:t>
      </w:r>
      <w:r>
        <w:rPr>
          <w:sz w:val="22"/>
          <w:u w:val="single"/>
        </w:rPr>
        <w:t xml:space="preserve"> </w:t>
      </w:r>
      <w:r>
        <w:rPr>
          <w:sz w:val="22"/>
          <w:u w:val="single"/>
        </w:rPr>
        <w:t xml:space="preserve">5‰ </w:t>
      </w:r>
      <w:r>
        <w:rPr>
          <w:sz w:val="22"/>
        </w:rPr>
        <w:t>的违约金。如拖延三十个自然日乙方仍未履行的，甲方应向乙方送达《违约通知书》。</w:t>
      </w:r>
    </w:p>
    <w:p>
      <w:pPr>
        <w:pStyle w:val="null3"/>
        <w:ind w:firstLine="440"/>
        <w:jc w:val="both"/>
      </w:pPr>
      <w:r>
        <w:rPr>
          <w:sz w:val="22"/>
        </w:rPr>
        <w:t>3、</w:t>
      </w:r>
      <w:r>
        <w:rPr>
          <w:sz w:val="22"/>
        </w:rPr>
        <w:t>乙方交付的货物不符合合同规定的，甲方有权拒收，乙方向甲方支付合同金额的</w:t>
      </w:r>
      <w:r>
        <w:rPr>
          <w:sz w:val="22"/>
          <w:u w:val="single"/>
        </w:rPr>
        <w:t xml:space="preserve"> </w:t>
      </w:r>
      <w:r>
        <w:rPr>
          <w:sz w:val="22"/>
          <w:u w:val="single"/>
        </w:rPr>
        <w:t xml:space="preserve">5％ </w:t>
      </w:r>
      <w:r>
        <w:rPr>
          <w:sz w:val="22"/>
        </w:rPr>
        <w:t>的违约金。</w:t>
      </w:r>
    </w:p>
    <w:p>
      <w:pPr>
        <w:pStyle w:val="null3"/>
        <w:ind w:firstLine="440"/>
        <w:jc w:val="both"/>
      </w:pPr>
      <w:r>
        <w:rPr>
          <w:sz w:val="22"/>
        </w:rPr>
        <w:t>1</w:t>
      </w:r>
      <w:r>
        <w:rPr>
          <w:sz w:val="22"/>
        </w:rPr>
        <w:t>4、</w:t>
      </w:r>
      <w:r>
        <w:rPr>
          <w:sz w:val="22"/>
        </w:rPr>
        <w:t>甲方无正当理由拒收货物的，甲方向乙方支付合同金额的</w:t>
      </w:r>
      <w:r>
        <w:rPr>
          <w:sz w:val="22"/>
          <w:u w:val="single"/>
        </w:rPr>
        <w:t xml:space="preserve"> </w:t>
      </w:r>
      <w:r>
        <w:rPr>
          <w:sz w:val="22"/>
          <w:u w:val="single"/>
        </w:rPr>
        <w:t xml:space="preserve">5％ </w:t>
      </w:r>
      <w:r>
        <w:rPr>
          <w:sz w:val="22"/>
        </w:rPr>
        <w:t>的违约金。</w:t>
      </w:r>
    </w:p>
    <w:p>
      <w:pPr>
        <w:pStyle w:val="null3"/>
        <w:ind w:firstLine="440"/>
        <w:jc w:val="both"/>
      </w:pPr>
      <w:r>
        <w:rPr>
          <w:sz w:val="22"/>
        </w:rPr>
        <w:t>5、</w:t>
      </w:r>
      <w:r>
        <w:rPr>
          <w:sz w:val="22"/>
        </w:rPr>
        <w:t>乙方未能交付货物，则向甲方支付合同金额的</w:t>
      </w:r>
      <w:r>
        <w:rPr>
          <w:sz w:val="22"/>
          <w:u w:val="single"/>
        </w:rPr>
        <w:t xml:space="preserve"> </w:t>
      </w:r>
      <w:r>
        <w:rPr>
          <w:sz w:val="22"/>
          <w:u w:val="single"/>
        </w:rPr>
        <w:t xml:space="preserve">5％ </w:t>
      </w:r>
      <w:r>
        <w:rPr>
          <w:sz w:val="22"/>
        </w:rPr>
        <w:t>的违约金。</w:t>
      </w:r>
    </w:p>
    <w:p>
      <w:pPr>
        <w:pStyle w:val="null3"/>
        <w:jc w:val="both"/>
      </w:pPr>
      <w:r>
        <w:rPr>
          <w:sz w:val="22"/>
          <w:b/>
        </w:rPr>
        <w:t>十一</w:t>
      </w:r>
      <w:r>
        <w:rPr>
          <w:sz w:val="22"/>
          <w:b/>
        </w:rPr>
        <w:t>、合同终止</w:t>
      </w:r>
    </w:p>
    <w:p>
      <w:pPr>
        <w:pStyle w:val="null3"/>
        <w:ind w:firstLine="440"/>
        <w:jc w:val="both"/>
      </w:pPr>
      <w:r>
        <w:rPr>
          <w:sz w:val="22"/>
        </w:rPr>
        <w:t>如果一方严重违反合同，并在收到对方《违约通知书》后在</w:t>
      </w:r>
      <w:r>
        <w:rPr>
          <w:sz w:val="22"/>
        </w:rPr>
        <w:t>30天内仍未能改正违约的，另一方可立即终止本合同。</w:t>
      </w:r>
    </w:p>
    <w:p>
      <w:pPr>
        <w:pStyle w:val="null3"/>
        <w:jc w:val="both"/>
      </w:pPr>
      <w:r>
        <w:rPr>
          <w:sz w:val="22"/>
          <w:b/>
        </w:rPr>
        <w:t>十二</w:t>
      </w:r>
      <w:r>
        <w:rPr>
          <w:sz w:val="22"/>
          <w:b/>
        </w:rPr>
        <w:t>、法律诉讼</w:t>
      </w:r>
    </w:p>
    <w:p>
      <w:pPr>
        <w:pStyle w:val="null3"/>
        <w:ind w:firstLine="440"/>
        <w:jc w:val="both"/>
      </w:pPr>
      <w:r>
        <w:rPr>
          <w:sz w:val="22"/>
        </w:rPr>
        <w:t>1、</w:t>
      </w:r>
      <w:r>
        <w:rPr>
          <w:sz w:val="22"/>
        </w:rPr>
        <w:t>因产品的质量问题发生争议，由中山技术监督局或其指定的质量鉴定单位进行质量鉴定，鉴定费用由乙方先行垫付。设备符合质量标准的，鉴定费用由甲方承担；设备不符合质量标准的，鉴定费用由乙方承担。</w:t>
      </w:r>
    </w:p>
    <w:p>
      <w:pPr>
        <w:pStyle w:val="null3"/>
        <w:ind w:firstLine="440"/>
        <w:jc w:val="both"/>
      </w:pPr>
      <w:r>
        <w:rPr>
          <w:sz w:val="22"/>
        </w:rPr>
        <w:t>2、</w:t>
      </w:r>
      <w:r>
        <w:rPr>
          <w:sz w:val="22"/>
        </w:rPr>
        <w:t xml:space="preserve"> </w:t>
      </w:r>
      <w:r>
        <w:rPr>
          <w:sz w:val="22"/>
        </w:rPr>
        <w:t>因本合同引起的争议，甲乙双方应首先通过友好协商解决。如果在一方向另一方发出要求协商的书面通知后三十天内仍不能解决争议，则直接就该争议向甲方所在地法院提出诉讼。</w:t>
      </w:r>
    </w:p>
    <w:p>
      <w:pPr>
        <w:pStyle w:val="null3"/>
        <w:jc w:val="both"/>
      </w:pPr>
      <w:r>
        <w:rPr>
          <w:sz w:val="22"/>
          <w:b/>
        </w:rPr>
        <w:t>十三</w:t>
      </w:r>
      <w:r>
        <w:rPr>
          <w:sz w:val="22"/>
          <w:b/>
        </w:rPr>
        <w:t>、其它</w:t>
      </w:r>
    </w:p>
    <w:p>
      <w:pPr>
        <w:pStyle w:val="null3"/>
        <w:ind w:firstLine="440"/>
        <w:jc w:val="both"/>
      </w:pPr>
      <w:r>
        <w:rPr>
          <w:sz w:val="22"/>
        </w:rPr>
        <w:t>1、</w:t>
      </w:r>
      <w:r>
        <w:rPr>
          <w:sz w:val="22"/>
        </w:rPr>
        <w:t>合同一式</w:t>
      </w:r>
      <w:r>
        <w:rPr>
          <w:sz w:val="21"/>
          <w:u w:val="single"/>
        </w:rPr>
        <w:t xml:space="preserve">  </w:t>
      </w:r>
      <w:r>
        <w:rPr>
          <w:sz w:val="21"/>
          <w:u w:val="single"/>
        </w:rPr>
        <w:t xml:space="preserve"> </w:t>
      </w:r>
      <w:r>
        <w:rPr>
          <w:sz w:val="21"/>
          <w:u w:val="single"/>
        </w:rPr>
        <w:t xml:space="preserve">  </w:t>
      </w:r>
      <w:r>
        <w:rPr>
          <w:sz w:val="22"/>
        </w:rPr>
        <w:t>页，缺页无效，本合同正本</w:t>
      </w:r>
      <w:r>
        <w:rPr>
          <w:sz w:val="21"/>
          <w:u w:val="single"/>
        </w:rPr>
        <w:t xml:space="preserve"> </w:t>
      </w:r>
      <w:r>
        <w:rPr>
          <w:sz w:val="21"/>
          <w:u w:val="single"/>
        </w:rPr>
        <w:t xml:space="preserve"> </w:t>
      </w:r>
      <w:r>
        <w:rPr>
          <w:sz w:val="21"/>
          <w:u w:val="single"/>
        </w:rPr>
        <w:t xml:space="preserve">  </w:t>
      </w:r>
      <w:r>
        <w:rPr>
          <w:sz w:val="22"/>
        </w:rPr>
        <w:t>份，具有同等法律效力，甲方执</w:t>
      </w:r>
      <w:r>
        <w:rPr>
          <w:sz w:val="22"/>
          <w:u w:val="single"/>
        </w:rPr>
        <w:t xml:space="preserve"> </w:t>
      </w:r>
      <w:r>
        <w:rPr>
          <w:sz w:val="22"/>
          <w:u w:val="single"/>
        </w:rPr>
        <w:t xml:space="preserve">2  </w:t>
      </w:r>
      <w:r>
        <w:rPr>
          <w:sz w:val="22"/>
        </w:rPr>
        <w:t>份、乙方执</w:t>
      </w:r>
      <w:r>
        <w:rPr>
          <w:sz w:val="21"/>
          <w:u w:val="single"/>
        </w:rPr>
        <w:t xml:space="preserve"> </w:t>
      </w:r>
      <w:r>
        <w:rPr>
          <w:sz w:val="21"/>
          <w:u w:val="single"/>
        </w:rPr>
        <w:t xml:space="preserve"> </w:t>
      </w:r>
      <w:r>
        <w:rPr>
          <w:sz w:val="21"/>
          <w:u w:val="single"/>
        </w:rPr>
        <w:t xml:space="preserve">  </w:t>
      </w:r>
      <w:r>
        <w:rPr>
          <w:sz w:val="22"/>
        </w:rPr>
        <w:t>份。</w:t>
      </w:r>
    </w:p>
    <w:p>
      <w:pPr>
        <w:pStyle w:val="null3"/>
        <w:ind w:firstLine="440"/>
        <w:jc w:val="both"/>
      </w:pPr>
      <w:r>
        <w:rPr>
          <w:sz w:val="22"/>
        </w:rPr>
        <w:t>2、</w:t>
      </w:r>
      <w:r>
        <w:rPr>
          <w:sz w:val="22"/>
        </w:rPr>
        <w:t>本合同在甲乙双方法人代表或其授权代表签字盖章后生效。</w:t>
      </w:r>
    </w:p>
    <w:p>
      <w:pPr>
        <w:pStyle w:val="null3"/>
        <w:ind w:firstLine="440"/>
        <w:jc w:val="both"/>
      </w:pPr>
      <w:r>
        <w:rPr>
          <w:sz w:val="22"/>
        </w:rPr>
        <w:t>3、</w:t>
      </w:r>
      <w:r>
        <w:rPr>
          <w:sz w:val="22"/>
        </w:rPr>
        <w:t>本合同未尽事宜，由双方协商处理。</w:t>
      </w:r>
    </w:p>
    <w:p>
      <w:pPr>
        <w:pStyle w:val="null3"/>
        <w:ind w:firstLine="440"/>
        <w:jc w:val="both"/>
      </w:pPr>
      <w:r>
        <w:rPr>
          <w:sz w:val="22"/>
        </w:rPr>
        <w:t>以下无正文。</w:t>
      </w:r>
    </w:p>
    <w:p>
      <w:pPr>
        <w:pStyle w:val="null3"/>
        <w:jc w:val="both"/>
      </w:pPr>
      <w:r>
        <w:rPr>
          <w:sz w:val="22"/>
        </w:rPr>
        <w:t>甲方（盖章）：</w:t>
      </w:r>
      <w:r>
        <w:rPr>
          <w:sz w:val="22"/>
        </w:rPr>
        <w:t xml:space="preserve">                 </w:t>
      </w:r>
      <w:r>
        <w:rPr>
          <w:sz w:val="21"/>
        </w:rPr>
        <w:t xml:space="preserve">       </w:t>
      </w:r>
      <w:r>
        <w:rPr>
          <w:sz w:val="22"/>
        </w:rPr>
        <w:t>乙方（盖章）：</w:t>
      </w:r>
      <w:r>
        <w:rPr>
          <w:sz w:val="21"/>
        </w:rPr>
        <w:t xml:space="preserve"> </w:t>
      </w:r>
    </w:p>
    <w:p>
      <w:pPr>
        <w:pStyle w:val="null3"/>
        <w:jc w:val="both"/>
      </w:pPr>
      <w:r>
        <w:rPr>
          <w:sz w:val="22"/>
        </w:rPr>
        <w:t>授权代表：</w:t>
      </w:r>
      <w:r>
        <w:rPr>
          <w:sz w:val="22"/>
        </w:rPr>
        <w:t xml:space="preserve">                     </w:t>
      </w:r>
      <w:r>
        <w:rPr>
          <w:sz w:val="21"/>
        </w:rPr>
        <w:t xml:space="preserve">      </w:t>
      </w:r>
      <w:r>
        <w:rPr>
          <w:sz w:val="22"/>
        </w:rPr>
        <w:t xml:space="preserve"> </w:t>
      </w:r>
      <w:r>
        <w:rPr>
          <w:sz w:val="22"/>
        </w:rPr>
        <w:t>授权代表：</w:t>
      </w:r>
    </w:p>
    <w:p>
      <w:pPr>
        <w:pStyle w:val="null3"/>
        <w:jc w:val="both"/>
      </w:pPr>
      <w:r>
        <w:rPr>
          <w:sz w:val="22"/>
        </w:rPr>
        <w:t>地址：</w:t>
      </w:r>
      <w:r>
        <w:rPr>
          <w:sz w:val="22"/>
        </w:rPr>
        <w:t xml:space="preserve">                          </w:t>
      </w:r>
      <w:r>
        <w:rPr>
          <w:sz w:val="21"/>
        </w:rPr>
        <w:t xml:space="preserve">     </w:t>
      </w:r>
      <w:r>
        <w:rPr>
          <w:sz w:val="22"/>
        </w:rPr>
        <w:t xml:space="preserve"> </w:t>
      </w:r>
      <w:r>
        <w:rPr>
          <w:sz w:val="22"/>
        </w:rPr>
        <w:t>地址：</w:t>
      </w:r>
    </w:p>
    <w:p>
      <w:pPr>
        <w:pStyle w:val="null3"/>
        <w:jc w:val="both"/>
      </w:pPr>
      <w:r>
        <w:rPr>
          <w:sz w:val="22"/>
        </w:rPr>
        <w:t>电话：　　　</w:t>
      </w:r>
      <w:r>
        <w:rPr>
          <w:sz w:val="22"/>
        </w:rPr>
        <w:t xml:space="preserve">                          </w:t>
      </w:r>
      <w:r>
        <w:rPr>
          <w:sz w:val="22"/>
        </w:rPr>
        <w:t>电话：</w:t>
      </w:r>
    </w:p>
    <w:p>
      <w:pPr>
        <w:pStyle w:val="null3"/>
        <w:jc w:val="both"/>
      </w:pPr>
      <w:r>
        <w:rPr>
          <w:sz w:val="22"/>
        </w:rPr>
        <w:t>签约日期：</w:t>
      </w:r>
      <w:r>
        <w:rPr>
          <w:sz w:val="22"/>
        </w:rPr>
        <w:t xml:space="preserve">    </w:t>
      </w:r>
      <w:r>
        <w:rPr>
          <w:sz w:val="22"/>
        </w:rPr>
        <w:t>年</w:t>
      </w:r>
      <w:r>
        <w:rPr>
          <w:sz w:val="22"/>
        </w:rPr>
        <w:t xml:space="preserve">  </w:t>
      </w:r>
      <w:r>
        <w:rPr>
          <w:sz w:val="22"/>
        </w:rPr>
        <w:t>月</w:t>
      </w:r>
      <w:r>
        <w:rPr>
          <w:sz w:val="21"/>
        </w:rPr>
        <w:t xml:space="preserve"> </w:t>
      </w:r>
      <w:r>
        <w:rPr>
          <w:sz w:val="22"/>
        </w:rPr>
        <w:t>日</w:t>
      </w:r>
      <w:r>
        <w:rPr>
          <w:sz w:val="22"/>
        </w:rPr>
        <w:t xml:space="preserve">             </w:t>
      </w:r>
      <w:r>
        <w:rPr>
          <w:sz w:val="22"/>
        </w:rPr>
        <w:t xml:space="preserve">  </w:t>
      </w:r>
      <w:r>
        <w:rPr>
          <w:sz w:val="22"/>
        </w:rPr>
        <w:t>签约日期：</w:t>
      </w:r>
      <w:r>
        <w:rPr>
          <w:sz w:val="21"/>
        </w:rPr>
        <w:t xml:space="preserve">   </w:t>
      </w:r>
      <w:r>
        <w:rPr>
          <w:sz w:val="22"/>
        </w:rPr>
        <w:t>年</w:t>
      </w:r>
      <w:r>
        <w:rPr>
          <w:sz w:val="21"/>
        </w:rPr>
        <w:t xml:space="preserve"> </w:t>
      </w:r>
      <w:r>
        <w:rPr>
          <w:sz w:val="22"/>
        </w:rPr>
        <w:t xml:space="preserve"> </w:t>
      </w:r>
      <w:r>
        <w:rPr>
          <w:sz w:val="22"/>
        </w:rPr>
        <w:t>月</w:t>
      </w:r>
      <w:r>
        <w:rPr>
          <w:sz w:val="21"/>
        </w:rPr>
        <w:t xml:space="preserve"> </w:t>
      </w:r>
      <w:r>
        <w:rPr>
          <w:sz w:val="22"/>
        </w:rPr>
        <w:t xml:space="preserve"> </w:t>
      </w:r>
      <w:r>
        <w:rPr>
          <w:sz w:val="22"/>
        </w:rPr>
        <w:t>日</w:t>
      </w:r>
    </w:p>
    <w:p>
      <w:pPr>
        <w:pStyle w:val="null3"/>
        <w:jc w:val="both"/>
      </w:pPr>
      <w:r>
        <w:rPr/>
        <w:t xml:space="preserve"> </w:t>
      </w:r>
    </w:p>
    <w:p>
      <w:pPr>
        <w:pStyle w:val="null3"/>
        <w:jc w:val="center"/>
      </w:pPr>
      <w:r>
        <w:rPr>
          <w:sz w:val="22"/>
          <w:b/>
        </w:rPr>
        <w:t>中山市民众医院医疗设备验收报告</w:t>
      </w:r>
    </w:p>
    <w:p>
      <w:pPr>
        <w:pStyle w:val="null3"/>
        <w:jc w:val="center"/>
      </w:pPr>
      <w:r>
        <w:rPr>
          <w:sz w:val="22"/>
          <w:b/>
        </w:rPr>
        <w:t xml:space="preserve">                                              </w:t>
      </w:r>
      <w:r>
        <w:rPr>
          <w:sz w:val="22"/>
          <w:b/>
        </w:rPr>
        <w:t>日期：</w:t>
      </w:r>
      <w:r>
        <w:rPr>
          <w:sz w:val="22"/>
          <w:b/>
        </w:rPr>
        <w:t xml:space="preserve">       </w:t>
      </w:r>
      <w:r>
        <w:rPr>
          <w:sz w:val="22"/>
          <w:b/>
        </w:rPr>
        <w:t>年</w:t>
      </w:r>
      <w:r>
        <w:rPr>
          <w:sz w:val="22"/>
          <w:b/>
        </w:rPr>
        <w:t xml:space="preserve">     </w:t>
      </w:r>
      <w:r>
        <w:rPr>
          <w:sz w:val="22"/>
          <w:b/>
        </w:rPr>
        <w:t>月</w:t>
      </w:r>
      <w:r>
        <w:rPr>
          <w:sz w:val="22"/>
          <w:b/>
        </w:rPr>
        <w:t xml:space="preserve">      </w:t>
      </w:r>
      <w:r>
        <w:rPr>
          <w:sz w:val="22"/>
          <w:b/>
        </w:rPr>
        <w:t>日</w:t>
      </w:r>
    </w:p>
    <w:tbl>
      <w:tblPr>
        <w:tblW w:w="0" w:type="auto"/>
        <w:tblBorders>
          <w:top w:val="none" w:color="000000" w:sz="4"/>
          <w:left w:val="none" w:color="000000" w:sz="4"/>
          <w:bottom w:val="none" w:color="000000" w:sz="4"/>
          <w:right w:val="none" w:color="000000" w:sz="4"/>
          <w:insideH w:val="none"/>
          <w:insideV w:val="none"/>
        </w:tblBorders>
      </w:tblPr>
      <w:tblGrid>
        <w:gridCol w:w="1432"/>
        <w:gridCol w:w="1569"/>
        <w:gridCol w:w="1569"/>
        <w:gridCol w:w="1493"/>
        <w:gridCol w:w="2241"/>
      </w:tblGrid>
      <w:tr>
        <w:tc>
          <w:tcPr>
            <w:tcW w:type="dxa" w:w="1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设备名称</w:t>
            </w:r>
          </w:p>
        </w:tc>
        <w:tc>
          <w:tcPr>
            <w:tcW w:type="dxa" w:w="313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使用科室</w:t>
            </w:r>
          </w:p>
        </w:tc>
        <w:tc>
          <w:tcPr>
            <w:tcW w:type="dxa" w:w="2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规格型号</w:t>
            </w:r>
          </w:p>
        </w:tc>
        <w:tc>
          <w:tcPr>
            <w:tcW w:type="dxa" w:w="31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序列号</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生产厂家</w:t>
            </w:r>
          </w:p>
        </w:tc>
        <w:tc>
          <w:tcPr>
            <w:tcW w:type="dxa" w:w="31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单</w:t>
            </w:r>
            <w:r>
              <w:rPr>
                <w:sz w:val="22"/>
              </w:rPr>
              <w:t>价</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出厂日期</w:t>
            </w:r>
          </w:p>
        </w:tc>
        <w:tc>
          <w:tcPr>
            <w:tcW w:type="dxa" w:w="31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失效</w:t>
            </w:r>
            <w:r>
              <w:rPr>
                <w:sz w:val="22"/>
              </w:rPr>
              <w:t>日期</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厂方工程师</w:t>
            </w:r>
          </w:p>
        </w:tc>
        <w:tc>
          <w:tcPr>
            <w:tcW w:type="dxa" w:w="31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联系电话</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经销商</w:t>
            </w:r>
          </w:p>
        </w:tc>
        <w:tc>
          <w:tcPr>
            <w:tcW w:type="dxa" w:w="31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联系电话</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注册证号</w:t>
            </w:r>
          </w:p>
        </w:tc>
        <w:tc>
          <w:tcPr>
            <w:tcW w:type="dxa" w:w="31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合同号</w:t>
            </w:r>
          </w:p>
        </w:tc>
        <w:tc>
          <w:tcPr>
            <w:tcW w:type="dxa" w:w="2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供货商有效证件：营业执照</w:t>
            </w:r>
            <w:r>
              <w:rPr>
                <w:sz w:val="22"/>
              </w:rPr>
              <w:t>□  税务登记证 □   经营许可证 □   代理授权书</w:t>
            </w:r>
            <w:r>
              <w:rPr>
                <w:sz w:val="22"/>
              </w:rPr>
              <w:t xml:space="preserve"> </w:t>
            </w:r>
            <w:r>
              <w:rPr>
                <w:sz w:val="22"/>
              </w:rPr>
              <w:t>□</w:t>
            </w:r>
          </w:p>
          <w:p>
            <w:pPr>
              <w:pStyle w:val="null3"/>
              <w:jc w:val="both"/>
            </w:pPr>
            <w:r>
              <w:rPr>
                <w:sz w:val="22"/>
              </w:rPr>
              <w:t xml:space="preserve">                </w:t>
            </w:r>
            <w:r>
              <w:rPr>
                <w:sz w:val="22"/>
              </w:rPr>
              <w:t>代码证</w:t>
            </w:r>
            <w:r>
              <w:rPr>
                <w:sz w:val="22"/>
              </w:rPr>
              <w:t>□    其他证件：</w:t>
            </w:r>
          </w:p>
          <w:p>
            <w:pPr>
              <w:pStyle w:val="null3"/>
              <w:jc w:val="both"/>
            </w:pPr>
            <w:r>
              <w:rPr>
                <w:sz w:val="22"/>
              </w:rPr>
              <w:t>生产厂家有效证件：营业执照</w:t>
            </w:r>
            <w:r>
              <w:rPr>
                <w:sz w:val="22"/>
              </w:rPr>
              <w:t>□  税务登记证 □   生产许可证 □  产品注册证</w:t>
            </w:r>
            <w:r>
              <w:rPr>
                <w:sz w:val="22"/>
              </w:rPr>
              <w:t xml:space="preserve"> </w:t>
            </w:r>
            <w:r>
              <w:rPr>
                <w:sz w:val="22"/>
              </w:rPr>
              <w:t>□</w:t>
            </w:r>
          </w:p>
          <w:p>
            <w:pPr>
              <w:pStyle w:val="null3"/>
              <w:jc w:val="both"/>
            </w:pPr>
            <w:r>
              <w:rPr>
                <w:sz w:val="22"/>
              </w:rPr>
              <w:t xml:space="preserve">                  </w:t>
            </w:r>
            <w:r>
              <w:rPr>
                <w:sz w:val="22"/>
              </w:rPr>
              <w:t>产品注册登记</w:t>
            </w:r>
            <w:r>
              <w:rPr>
                <w:sz w:val="22"/>
              </w:rPr>
              <w:t>□  其他证件：</w:t>
            </w:r>
          </w:p>
        </w:tc>
      </w:tr>
      <w:tr>
        <w:tc>
          <w:tcPr>
            <w:tcW w:type="dxa" w:w="830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验收记录：</w:t>
            </w:r>
            <w:r>
              <w:rPr>
                <w:sz w:val="22"/>
              </w:rPr>
              <w:t xml:space="preserve">  </w:t>
            </w:r>
            <w:r>
              <w:rPr>
                <w:sz w:val="22"/>
              </w:rPr>
              <w:t>设备采购合同</w:t>
            </w:r>
            <w:r>
              <w:rPr>
                <w:sz w:val="22"/>
              </w:rPr>
              <w:t xml:space="preserve">       </w:t>
            </w:r>
            <w:r>
              <w:rPr>
                <w:sz w:val="22"/>
              </w:rPr>
              <w:t>有</w:t>
            </w:r>
            <w:r>
              <w:rPr>
                <w:sz w:val="22"/>
              </w:rPr>
              <w:t xml:space="preserve"> </w:t>
            </w:r>
            <w:r>
              <w:rPr>
                <w:sz w:val="22"/>
              </w:rPr>
              <w:t xml:space="preserve">□   无 </w:t>
            </w:r>
            <w:r>
              <w:rPr>
                <w:sz w:val="22"/>
              </w:rPr>
              <w:t>□    配置清单      有</w:t>
            </w:r>
            <w:r>
              <w:rPr>
                <w:sz w:val="22"/>
              </w:rPr>
              <w:t xml:space="preserve"> </w:t>
            </w:r>
            <w:r>
              <w:rPr>
                <w:sz w:val="22"/>
              </w:rPr>
              <w:t xml:space="preserve">□   无 </w:t>
            </w:r>
            <w:r>
              <w:rPr>
                <w:sz w:val="22"/>
              </w:rPr>
              <w:t>□</w:t>
            </w:r>
          </w:p>
          <w:p>
            <w:pPr>
              <w:pStyle w:val="null3"/>
              <w:jc w:val="both"/>
            </w:pPr>
            <w:r>
              <w:rPr>
                <w:sz w:val="22"/>
              </w:rPr>
              <w:t xml:space="preserve">                   </w:t>
            </w:r>
            <w:r>
              <w:rPr>
                <w:sz w:val="22"/>
              </w:rPr>
              <w:t>外包装完整无损</w:t>
            </w:r>
            <w:r>
              <w:rPr>
                <w:sz w:val="22"/>
              </w:rPr>
              <w:t xml:space="preserve">     </w:t>
            </w:r>
            <w:r>
              <w:rPr>
                <w:sz w:val="22"/>
              </w:rPr>
              <w:t>是</w:t>
            </w:r>
            <w:r>
              <w:rPr>
                <w:sz w:val="22"/>
              </w:rPr>
              <w:t xml:space="preserve"> </w:t>
            </w:r>
            <w:r>
              <w:rPr>
                <w:sz w:val="22"/>
              </w:rPr>
              <w:t>□   否 □</w:t>
            </w:r>
            <w:r>
              <w:rPr>
                <w:sz w:val="22"/>
              </w:rPr>
              <w:t xml:space="preserve">    </w:t>
            </w:r>
            <w:r>
              <w:rPr>
                <w:sz w:val="22"/>
              </w:rPr>
              <w:t>装箱单</w:t>
            </w:r>
            <w:r>
              <w:rPr>
                <w:sz w:val="22"/>
              </w:rPr>
              <w:t xml:space="preserve">        </w:t>
            </w:r>
            <w:r>
              <w:rPr>
                <w:sz w:val="22"/>
              </w:rPr>
              <w:t>有</w:t>
            </w:r>
            <w:r>
              <w:rPr>
                <w:sz w:val="22"/>
              </w:rPr>
              <w:t xml:space="preserve"> </w:t>
            </w:r>
            <w:r>
              <w:rPr>
                <w:sz w:val="22"/>
              </w:rPr>
              <w:t>□   无 □</w:t>
            </w:r>
          </w:p>
          <w:p>
            <w:pPr>
              <w:pStyle w:val="null3"/>
              <w:jc w:val="both"/>
            </w:pPr>
            <w:r>
              <w:rPr>
                <w:sz w:val="22"/>
              </w:rPr>
              <w:t xml:space="preserve">                   </w:t>
            </w:r>
            <w:r>
              <w:rPr>
                <w:sz w:val="22"/>
              </w:rPr>
              <w:t>合格证或商检证明</w:t>
            </w:r>
            <w:r>
              <w:rPr>
                <w:sz w:val="22"/>
              </w:rPr>
              <w:t xml:space="preserve">   </w:t>
            </w:r>
            <w:r>
              <w:rPr>
                <w:sz w:val="22"/>
              </w:rPr>
              <w:t>有</w:t>
            </w:r>
            <w:r>
              <w:rPr>
                <w:sz w:val="22"/>
              </w:rPr>
              <w:t xml:space="preserve"> </w:t>
            </w:r>
            <w:r>
              <w:rPr>
                <w:sz w:val="22"/>
              </w:rPr>
              <w:t xml:space="preserve">□   无 </w:t>
            </w:r>
            <w:r>
              <w:rPr>
                <w:sz w:val="22"/>
              </w:rPr>
              <w:t>□    说明书        有</w:t>
            </w:r>
            <w:r>
              <w:rPr>
                <w:sz w:val="22"/>
              </w:rPr>
              <w:t xml:space="preserve"> </w:t>
            </w:r>
            <w:r>
              <w:rPr>
                <w:sz w:val="22"/>
              </w:rPr>
              <w:t xml:space="preserve">□   无 </w:t>
            </w:r>
            <w:r>
              <w:rPr>
                <w:sz w:val="22"/>
              </w:rPr>
              <w:t>□</w:t>
            </w:r>
          </w:p>
          <w:p>
            <w:pPr>
              <w:pStyle w:val="null3"/>
              <w:jc w:val="both"/>
            </w:pPr>
            <w:r>
              <w:rPr>
                <w:sz w:val="22"/>
              </w:rPr>
              <w:t xml:space="preserve">                   </w:t>
            </w:r>
            <w:r>
              <w:rPr>
                <w:sz w:val="22"/>
              </w:rPr>
              <w:t>技术手册</w:t>
            </w:r>
            <w:r>
              <w:rPr>
                <w:sz w:val="22"/>
              </w:rPr>
              <w:t xml:space="preserve">           </w:t>
            </w:r>
            <w:r>
              <w:rPr>
                <w:sz w:val="22"/>
              </w:rPr>
              <w:t>有</w:t>
            </w:r>
            <w:r>
              <w:rPr>
                <w:sz w:val="22"/>
              </w:rPr>
              <w:t xml:space="preserve"> </w:t>
            </w:r>
            <w:r>
              <w:rPr>
                <w:sz w:val="22"/>
              </w:rPr>
              <w:t xml:space="preserve">□   无 </w:t>
            </w:r>
            <w:r>
              <w:rPr>
                <w:sz w:val="22"/>
              </w:rPr>
              <w:t>□    技术软件      有</w:t>
            </w:r>
            <w:r>
              <w:rPr>
                <w:sz w:val="22"/>
              </w:rPr>
              <w:t xml:space="preserve"> </w:t>
            </w:r>
            <w:r>
              <w:rPr>
                <w:sz w:val="22"/>
              </w:rPr>
              <w:t xml:space="preserve">□   无 </w:t>
            </w:r>
            <w:r>
              <w:rPr>
                <w:sz w:val="22"/>
              </w:rPr>
              <w:t>□</w:t>
            </w:r>
          </w:p>
          <w:p>
            <w:pPr>
              <w:pStyle w:val="null3"/>
              <w:jc w:val="both"/>
            </w:pPr>
            <w:r>
              <w:rPr>
                <w:sz w:val="22"/>
              </w:rPr>
              <w:t xml:space="preserve">                   </w:t>
            </w:r>
            <w:r>
              <w:rPr>
                <w:sz w:val="22"/>
              </w:rPr>
              <w:t>安装调试情况</w:t>
            </w:r>
            <w:r>
              <w:rPr>
                <w:sz w:val="22"/>
              </w:rPr>
              <w:t xml:space="preserve">      </w:t>
            </w:r>
            <w:r>
              <w:rPr>
                <w:sz w:val="22"/>
              </w:rPr>
              <w:t>合格</w:t>
            </w:r>
            <w:r>
              <w:rPr>
                <w:sz w:val="22"/>
              </w:rPr>
              <w:t xml:space="preserve"> </w:t>
            </w:r>
            <w:r>
              <w:rPr>
                <w:sz w:val="22"/>
              </w:rPr>
              <w:t>□  不合格 □</w:t>
            </w:r>
          </w:p>
          <w:p>
            <w:pPr>
              <w:pStyle w:val="null3"/>
              <w:jc w:val="both"/>
            </w:pPr>
            <w:r>
              <w:rPr>
                <w:sz w:val="22"/>
              </w:rPr>
              <w:t xml:space="preserve">                   使用人员培训情况</w:t>
            </w:r>
            <w:r>
              <w:rPr>
                <w:sz w:val="22"/>
              </w:rPr>
              <w:t xml:space="preserve">  </w:t>
            </w:r>
            <w:r>
              <w:rPr>
                <w:sz w:val="22"/>
              </w:rPr>
              <w:t>合格</w:t>
            </w:r>
            <w:r>
              <w:rPr>
                <w:sz w:val="22"/>
              </w:rPr>
              <w:t xml:space="preserve"> </w:t>
            </w:r>
            <w:r>
              <w:rPr>
                <w:sz w:val="22"/>
              </w:rPr>
              <w:t>□  不合格 □</w:t>
            </w:r>
          </w:p>
          <w:p>
            <w:pPr>
              <w:pStyle w:val="null3"/>
              <w:jc w:val="both"/>
            </w:pPr>
            <w:r>
              <w:rPr>
                <w:sz w:val="22"/>
              </w:rPr>
              <w:t xml:space="preserve">                   </w:t>
            </w:r>
            <w:r>
              <w:rPr>
                <w:sz w:val="22"/>
              </w:rPr>
              <w:t>免费维保期</w:t>
            </w:r>
            <w:r>
              <w:rPr>
                <w:sz w:val="22"/>
              </w:rPr>
              <w:t xml:space="preserve">       </w:t>
            </w:r>
            <w:r>
              <w:rPr>
                <w:sz w:val="22"/>
              </w:rPr>
              <w:t>年</w:t>
            </w:r>
          </w:p>
        </w:tc>
      </w:tr>
      <w:tr>
        <w:tc>
          <w:tcPr>
            <w:tcW w:type="dxa" w:w="830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主要配置：</w:t>
            </w:r>
          </w:p>
          <w:p>
            <w:pPr>
              <w:pStyle w:val="null3"/>
              <w:jc w:val="both"/>
            </w:pPr>
          </w:p>
        </w:tc>
      </w:tr>
      <w:tr>
        <w:tc>
          <w:tcPr>
            <w:tcW w:type="dxa" w:w="830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验收结论：</w:t>
            </w:r>
            <w:r>
              <w:rPr>
                <w:sz w:val="22"/>
              </w:rPr>
              <w:t xml:space="preserve">  </w:t>
            </w:r>
          </w:p>
        </w:tc>
      </w:tr>
      <w:tr>
        <w:tc>
          <w:tcPr>
            <w:tcW w:type="dxa" w:w="30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固定资产管理员：</w:t>
            </w:r>
          </w:p>
        </w:tc>
        <w:tc>
          <w:tcPr>
            <w:tcW w:type="dxa" w:w="530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档案管理员：</w:t>
            </w:r>
          </w:p>
        </w:tc>
      </w:tr>
      <w:tr>
        <w:tc>
          <w:tcPr>
            <w:tcW w:type="dxa" w:w="30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使用科室负责人：</w:t>
            </w:r>
          </w:p>
        </w:tc>
        <w:tc>
          <w:tcPr>
            <w:tcW w:type="dxa" w:w="53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安装工程师：</w:t>
            </w:r>
          </w:p>
        </w:tc>
      </w:tr>
      <w:tr>
        <w:tc>
          <w:tcPr>
            <w:tcW w:type="dxa" w:w="30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设备工程师：</w:t>
            </w:r>
          </w:p>
        </w:tc>
        <w:tc>
          <w:tcPr>
            <w:tcW w:type="dxa" w:w="53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设备科负责人意见：</w:t>
            </w:r>
          </w:p>
        </w:tc>
      </w:tr>
      <w:tr>
        <w:tc>
          <w:tcPr>
            <w:tcW w:type="dxa" w:w="30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主管领导意见：（</w:t>
            </w:r>
            <w:r>
              <w:rPr>
                <w:sz w:val="22"/>
              </w:rPr>
              <w:t>5</w:t>
            </w:r>
            <w:r>
              <w:rPr>
                <w:sz w:val="22"/>
              </w:rPr>
              <w:t>万元以上设备）</w:t>
            </w:r>
          </w:p>
        </w:tc>
        <w:tc>
          <w:tcPr>
            <w:tcW w:type="dxa" w:w="53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其他验收人员：</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442000003-2025-00445</w:t>
      </w:r>
    </w:p>
    <w:p>
      <w:pPr>
        <w:pStyle w:val="null3"/>
        <w:jc w:val="center"/>
        <w:outlineLvl w:val="3"/>
      </w:pPr>
      <w:r>
        <w:rPr>
          <w:sz w:val="24"/>
          <w:b/>
        </w:rPr>
        <w:t>采购项目编号：</w:t>
      </w:r>
      <w:r>
        <w:rPr>
          <w:sz w:val="24"/>
          <w:b/>
        </w:rPr>
        <w:t>442000003-2025-00445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中山市民众医院DR机采购项目</w:t>
      </w:r>
      <w:r>
        <w:rPr>
          <w:u w:val="single"/>
        </w:rPr>
        <w:t>”</w:t>
      </w:r>
      <w:r>
        <w:rPr/>
        <w:t>项目的招标[采购项目编号为：</w:t>
      </w:r>
      <w:r>
        <w:rPr>
          <w:u w:val="single"/>
        </w:rPr>
        <w:t>442000003-2025-00445</w:t>
      </w:r>
      <w:r>
        <w:rPr/>
        <w:t>]，我方愿参与投标。</w:t>
      </w:r>
    </w:p>
    <w:p>
      <w:pPr>
        <w:pStyle w:val="null3"/>
        <w:ind w:firstLine="480"/>
      </w:pPr>
      <w:r>
        <w:rPr/>
        <w:t>我方确认收到贵方提供的</w:t>
      </w:r>
      <w:r>
        <w:rPr>
          <w:u w:val="single"/>
        </w:rPr>
        <w:t>“</w:t>
      </w:r>
      <w:r>
        <w:rPr>
          <w:u w:val="single"/>
        </w:rPr>
        <w:t>中山市民众医院DR机采购项目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中山市民众医院DR机采购项目</w:t>
      </w:r>
      <w:r>
        <w:rPr/>
        <w:t>”项目采购[采购项目编号为</w:t>
      </w:r>
      <w:r>
        <w:rPr/>
        <w:t>442000003-2025-00445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中山市民众医院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中山市民众医院DR机采购项目</w:t>
      </w:r>
      <w:r>
        <w:rPr/>
        <w:t>招标中获中标（采购项目编号：</w:t>
      </w:r>
      <w:r>
        <w:rPr/>
        <w:t>442000003-2025-00445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中山市民众医院DR机采购项目</w:t>
      </w:r>
      <w:r>
        <w:rPr/>
        <w:t>”项目（采购项目编号：</w:t>
      </w:r>
      <w:r>
        <w:rPr/>
        <w:t>442000003-2025-00445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