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442000-2025-02282</w:t>
      </w:r>
    </w:p>
    <w:p>
      <w:pPr>
        <w:pStyle w:val="null3"/>
        <w:jc w:val="center"/>
        <w:outlineLvl w:val="3"/>
      </w:pPr>
      <w:r>
        <w:rPr>
          <w:sz w:val="24"/>
          <w:b/>
        </w:rPr>
        <w:t>采购项目编号：</w:t>
      </w:r>
      <w:r>
        <w:rPr>
          <w:sz w:val="24"/>
          <w:b/>
        </w:rPr>
        <w:t>442000-2025-02282</w:t>
      </w:r>
    </w:p>
    <w:p>
      <w:pPr>
        <w:pStyle w:val="null3"/>
        <w:jc w:val="center"/>
        <w:outlineLvl w:val="3"/>
      </w:pPr>
      <w:r>
        <w:rPr>
          <w:sz w:val="24"/>
          <w:b/>
        </w:rPr>
        <w:t>项目名称：</w:t>
      </w:r>
      <w:r>
        <w:rPr>
          <w:sz w:val="24"/>
          <w:b/>
        </w:rPr>
        <w:t>中山市公安局警用数字集群（PDT）通信系统扩容项目</w:t>
      </w:r>
    </w:p>
    <w:p>
      <w:pPr>
        <w:pStyle w:val="null3"/>
        <w:jc w:val="center"/>
        <w:outlineLvl w:val="3"/>
      </w:pPr>
      <w:r>
        <w:rPr>
          <w:sz w:val="24"/>
          <w:b/>
        </w:rPr>
        <w:t>采购人：</w:t>
      </w:r>
      <w:r>
        <w:rPr>
          <w:sz w:val="24"/>
          <w:b/>
        </w:rPr>
        <w:t>中山市公安局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中山市公安局</w:t>
      </w:r>
      <w:r>
        <w:rPr/>
        <w:t>的委托，采用</w:t>
      </w:r>
      <w:r>
        <w:rPr/>
        <w:t>公开招标</w:t>
      </w:r>
      <w:r>
        <w:rPr/>
        <w:t>方式组织采购</w:t>
      </w:r>
      <w:r>
        <w:rPr/>
        <w:t>中山市公安局警用数字集群（PDT）通信系统扩容项目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中山市公安局警用数字集群（PDT）通信系统扩容项目</w:t>
      </w:r>
    </w:p>
    <w:p>
      <w:pPr>
        <w:pStyle w:val="null3"/>
        <w:ind w:firstLine="480"/>
      </w:pPr>
      <w:r>
        <w:rPr/>
        <w:t>采购计划编号：</w:t>
      </w:r>
      <w:r>
        <w:rPr/>
        <w:t>442000-2025-02282</w:t>
      </w:r>
    </w:p>
    <w:p>
      <w:pPr>
        <w:pStyle w:val="null3"/>
        <w:ind w:firstLine="480"/>
      </w:pPr>
      <w:r>
        <w:rPr/>
        <w:t>采购项目编号：</w:t>
      </w:r>
      <w:r>
        <w:rPr/>
        <w:t>442000-2025-02282</w:t>
      </w:r>
    </w:p>
    <w:p>
      <w:pPr>
        <w:pStyle w:val="null3"/>
        <w:ind w:firstLine="480"/>
      </w:pPr>
      <w:r>
        <w:rPr/>
        <w:t>采购方式：</w:t>
      </w:r>
      <w:r>
        <w:rPr/>
        <w:t>公开招标</w:t>
      </w:r>
    </w:p>
    <w:p>
      <w:pPr>
        <w:pStyle w:val="null3"/>
        <w:ind w:firstLine="480"/>
      </w:pPr>
      <w:r>
        <w:rPr/>
        <w:t>预算金额：</w:t>
      </w:r>
      <w:r>
        <w:rPr/>
        <w:t>46,636,600.00</w:t>
      </w:r>
      <w:r>
        <w:rPr/>
        <w:t>元</w:t>
      </w:r>
    </w:p>
    <w:p>
      <w:pPr>
        <w:pStyle w:val="null3"/>
        <w:outlineLvl w:val="3"/>
      </w:pPr>
      <w:r>
        <w:rPr>
          <w:sz w:val="24"/>
          <w:b/>
        </w:rPr>
        <w:t>2.项目内容及需求情况（采购项目技术规格、参数及要求）</w:t>
      </w:r>
    </w:p>
    <w:p>
      <w:pPr>
        <w:pStyle w:val="null3"/>
      </w:pPr>
      <w:r>
        <w:rPr/>
        <w:t>采购包1(中山市公安局警用数字集群（PDT）通信系统扩容项目):</w:t>
      </w:r>
    </w:p>
    <w:p>
      <w:pPr>
        <w:pStyle w:val="null3"/>
      </w:pPr>
      <w:r>
        <w:rPr/>
        <w:t>采购包预算金额：46,636,600.00元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移动通信（网）设备</w:t>
            </w:r>
          </w:p>
        </w:tc>
        <w:tc>
          <w:tcPr>
            <w:tcW w:type="dxa" w:w="2136"/>
          </w:tcPr>
          <w:p>
            <w:pPr>
              <w:pStyle w:val="null3"/>
            </w:pPr>
            <w:r>
              <w:rPr/>
              <w:t>350兆警用数字集群（PDT）通信系统扩容</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移动通信（网）设备</w:t>
            </w:r>
          </w:p>
        </w:tc>
        <w:tc>
          <w:tcPr>
            <w:tcW w:type="dxa" w:w="2136"/>
          </w:tcPr>
          <w:p>
            <w:pPr>
              <w:pStyle w:val="null3"/>
            </w:pPr>
            <w:r>
              <w:rPr/>
              <w:t>PDT手持对讲机</w:t>
            </w:r>
          </w:p>
        </w:tc>
        <w:tc>
          <w:tcPr>
            <w:tcW w:type="dxa" w:w="1187"/>
          </w:tcPr>
          <w:p>
            <w:pPr>
              <w:pStyle w:val="null3"/>
            </w:pPr>
            <w:r>
              <w:rPr/>
              <w:t>4,000(套)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合同履行期限：合同约定生效之日起12个月完成项目建设（含试运行阶段）。</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公司投标的，须提供总公司和分公司的主体资格复印件（或扫描件），总公司出具给分公司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采购包1（中山市公安局警用数字集群（PDT）通信系统扩容项目）：</w:t>
      </w:r>
      <w:r>
        <w:rPr/>
        <w:t>本项目不属于专门面向中小企业采购项目，本项目采购标的对应的中小企业划分标准所属行业为：工业。</w:t>
      </w:r>
    </w:p>
    <w:p>
      <w:pPr>
        <w:pStyle w:val="null3"/>
        <w:outlineLvl w:val="3"/>
      </w:pPr>
      <w:r>
        <w:rPr>
          <w:sz w:val="24"/>
          <w:b/>
        </w:rPr>
        <w:t>3.本项目特定的资格要求：</w:t>
      </w:r>
    </w:p>
    <w:p>
      <w:pPr>
        <w:pStyle w:val="null3"/>
      </w:pPr>
      <w:r>
        <w:rPr/>
        <w:t>采购包1（中山市公安局警用数字集群（PDT）通信系统扩容项目）：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w:t>
      </w:r>
    </w:p>
    <w:p>
      <w:pPr>
        <w:pStyle w:val="null3"/>
        <w:ind w:firstLine="480"/>
      </w:pPr>
      <w:r>
        <w:rPr/>
        <w:t xml:space="preserve"> 地址：</w:t>
      </w:r>
      <w:r>
        <w:rPr/>
        <w:t>中山市东区兴中道26号</w:t>
      </w:r>
    </w:p>
    <w:p>
      <w:pPr>
        <w:pStyle w:val="null3"/>
        <w:ind w:firstLine="480"/>
      </w:pPr>
      <w:r>
        <w:rPr/>
        <w:t xml:space="preserve"> 联系方式：</w:t>
      </w:r>
      <w:r>
        <w:rPr/>
        <w:t>0760-87161320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中山市公安局警用数字集群（</w:t>
      </w:r>
      <w:r>
        <w:rPr>
          <w:sz w:val="22"/>
        </w:rPr>
        <w:t>PDT）通信系统扩容项目</w:t>
      </w:r>
    </w:p>
    <w:p>
      <w:pPr>
        <w:pStyle w:val="null3"/>
        <w:jc w:val="both"/>
      </w:pPr>
      <w:r>
        <w:rPr>
          <w:sz w:val="22"/>
        </w:rPr>
        <w:t>2.</w:t>
      </w:r>
      <w:r>
        <w:rPr>
          <w:sz w:val="22"/>
        </w:rPr>
        <w:t>采购计划编号：</w:t>
      </w:r>
      <w:r>
        <w:rPr>
          <w:sz w:val="22"/>
        </w:rPr>
        <w:t>442000-2025-02282</w:t>
      </w:r>
    </w:p>
    <w:p>
      <w:pPr>
        <w:pStyle w:val="null3"/>
        <w:jc w:val="both"/>
      </w:pPr>
      <w:r>
        <w:rPr>
          <w:sz w:val="22"/>
        </w:rPr>
        <w:t>3.</w:t>
      </w:r>
      <w:r>
        <w:rPr>
          <w:sz w:val="22"/>
        </w:rPr>
        <w:t>采购项目编号：</w:t>
      </w:r>
      <w:r>
        <w:rPr>
          <w:sz w:val="22"/>
        </w:rPr>
        <w:t>442000-2025-02282</w:t>
      </w:r>
    </w:p>
    <w:p>
      <w:pPr>
        <w:pStyle w:val="null3"/>
        <w:jc w:val="both"/>
      </w:pPr>
      <w:r>
        <w:rPr>
          <w:sz w:val="22"/>
        </w:rPr>
        <w:t>4.</w:t>
      </w:r>
      <w:r>
        <w:rPr>
          <w:sz w:val="22"/>
        </w:rPr>
        <w:t>采购方式：公开招标</w:t>
      </w:r>
    </w:p>
    <w:p>
      <w:pPr>
        <w:pStyle w:val="null3"/>
        <w:jc w:val="both"/>
      </w:pPr>
      <w:r>
        <w:rPr>
          <w:sz w:val="22"/>
        </w:rPr>
        <w:t>5.</w:t>
      </w:r>
      <w:r>
        <w:rPr>
          <w:sz w:val="22"/>
        </w:rPr>
        <w:t>预算金额：</w:t>
      </w:r>
      <w:r>
        <w:rPr>
          <w:sz w:val="22"/>
        </w:rPr>
        <w:t>46636600</w:t>
      </w:r>
      <w:r>
        <w:rPr>
          <w:sz w:val="22"/>
        </w:rPr>
        <w:t>.00</w:t>
      </w:r>
      <w:r>
        <w:rPr>
          <w:sz w:val="22"/>
        </w:rPr>
        <w:t>元</w:t>
      </w:r>
    </w:p>
    <w:p>
      <w:pPr>
        <w:pStyle w:val="null3"/>
        <w:jc w:val="both"/>
      </w:pPr>
      <w:r>
        <w:rPr>
          <w:sz w:val="22"/>
        </w:rPr>
        <w:t>6.本项目不属于专门面向中小企业采购项目，投标人根据招标公告附件《中小企业划型标准规定》、《广东省财政厅关于进一步规范政府采购活动中落实促进中小企业发展政策的通知》自行判定是否属于</w:t>
      </w:r>
      <w:r>
        <w:rPr>
          <w:sz w:val="22"/>
        </w:rPr>
        <w:t>工业</w:t>
      </w:r>
      <w:r>
        <w:rPr>
          <w:sz w:val="22"/>
        </w:rPr>
        <w:t>的小微企业，符合小微企业类型的方可享受《政府采购促进中小企业发展管理办法》规定的中小企业扶持政策。</w:t>
      </w:r>
    </w:p>
    <w:p>
      <w:pPr>
        <w:pStyle w:val="null3"/>
        <w:jc w:val="both"/>
      </w:pPr>
      <w:r>
        <w:rPr>
          <w:sz w:val="22"/>
        </w:rPr>
        <w:t>7.本项目属于</w:t>
      </w:r>
      <w:r>
        <w:rPr>
          <w:sz w:val="22"/>
        </w:rPr>
        <w:t>货物</w:t>
      </w:r>
      <w:r>
        <w:rPr>
          <w:sz w:val="22"/>
        </w:rPr>
        <w:t>类项目，采购标的对应的中小企业划分标准所属行业为：</w:t>
      </w:r>
      <w:r>
        <w:rPr>
          <w:sz w:val="22"/>
        </w:rPr>
        <w:t>工业</w:t>
      </w:r>
      <w:r>
        <w:rPr>
          <w:sz w:val="22"/>
        </w:rPr>
        <w:t>。</w:t>
      </w:r>
    </w:p>
    <w:p>
      <w:pPr>
        <w:pStyle w:val="null3"/>
        <w:jc w:val="both"/>
      </w:pPr>
      <w:r>
        <w:rPr>
          <w:sz w:val="22"/>
        </w:rPr>
        <w:t>8.</w:t>
      </w:r>
      <w:r>
        <w:rPr>
          <w:sz w:val="22"/>
        </w:rPr>
        <w:t>本项目不接受联合体投标。</w:t>
      </w:r>
    </w:p>
    <w:p>
      <w:pPr>
        <w:pStyle w:val="null3"/>
        <w:jc w:val="both"/>
      </w:pPr>
      <w:r>
        <w:rPr>
          <w:sz w:val="22"/>
        </w:rPr>
        <w:t>9.</w:t>
      </w:r>
      <w:r>
        <w:rPr>
          <w:sz w:val="22"/>
        </w:rPr>
        <w:t>合同履行期限：</w:t>
      </w:r>
      <w:r>
        <w:rPr>
          <w:sz w:val="22"/>
        </w:rPr>
        <w:t>合同约定生效之日起</w:t>
      </w:r>
      <w:r>
        <w:rPr>
          <w:sz w:val="22"/>
        </w:rPr>
        <w:t>12个月完成项目建设（含试运行阶段）。</w:t>
      </w:r>
    </w:p>
    <w:p>
      <w:pPr>
        <w:pStyle w:val="null3"/>
        <w:jc w:val="both"/>
      </w:pPr>
      <w:r>
        <w:rPr>
          <w:sz w:val="22"/>
        </w:rPr>
        <w:t>10.本项目核心产品：PDT手持对讲机，</w:t>
      </w:r>
      <w:r>
        <w:rPr>
          <w:sz w:val="22"/>
        </w:rPr>
        <w:t>参与本项目所投</w:t>
      </w:r>
      <w:r>
        <w:rPr>
          <w:sz w:val="22"/>
        </w:rPr>
        <w:t>核心</w:t>
      </w:r>
      <w:r>
        <w:rPr>
          <w:sz w:val="22"/>
        </w:rPr>
        <w:t>产品品牌少于</w:t>
      </w:r>
      <w:r>
        <w:rPr>
          <w:sz w:val="22"/>
        </w:rPr>
        <w:t>3个的，作废标处理。</w:t>
      </w:r>
    </w:p>
    <w:p>
      <w:pPr>
        <w:pStyle w:val="null3"/>
        <w:jc w:val="both"/>
      </w:pPr>
      <w:r>
        <w:rPr>
          <w:sz w:val="22"/>
          <w:b/>
        </w:rPr>
        <w:t>11</w:t>
      </w:r>
      <w:r>
        <w:rPr>
          <w:sz w:val="22"/>
          <w:b/>
          <w:shd w:fill="D9D9D9" w:val="clear"/>
        </w:rPr>
        <w:t>.★投标人</w:t>
      </w:r>
      <w:r>
        <w:rPr>
          <w:sz w:val="22"/>
          <w:b/>
          <w:shd w:fill="D9D9D9" w:val="clear"/>
        </w:rPr>
        <w:t>须</w:t>
      </w:r>
      <w:r>
        <w:rPr>
          <w:sz w:val="22"/>
          <w:b/>
          <w:shd w:fill="D9D9D9" w:val="clear"/>
        </w:rPr>
        <w:t>承诺</w:t>
      </w:r>
      <w:r>
        <w:rPr>
          <w:sz w:val="22"/>
          <w:b/>
          <w:shd w:fill="D9D9D9" w:val="clear"/>
        </w:rPr>
        <w:t>：</w:t>
      </w:r>
      <w:r>
        <w:rPr>
          <w:sz w:val="22"/>
          <w:b/>
          <w:shd w:fill="D9D9D9" w:val="clear"/>
        </w:rPr>
        <w:t>提供的</w:t>
      </w:r>
      <w:r>
        <w:rPr>
          <w:sz w:val="22"/>
          <w:b/>
          <w:shd w:fill="D9D9D9" w:val="clear"/>
        </w:rPr>
        <w:t>PDT</w:t>
      </w:r>
      <w:r>
        <w:rPr>
          <w:sz w:val="22"/>
          <w:b/>
          <w:shd w:fill="D9D9D9" w:val="clear"/>
        </w:rPr>
        <w:t>对讲</w:t>
      </w:r>
      <w:r>
        <w:rPr>
          <w:sz w:val="22"/>
          <w:b/>
          <w:shd w:fill="D9D9D9" w:val="clear"/>
        </w:rPr>
        <w:t>终端</w:t>
      </w:r>
      <w:r>
        <w:rPr>
          <w:sz w:val="22"/>
          <w:b/>
          <w:shd w:fill="D9D9D9" w:val="clear"/>
        </w:rPr>
        <w:t>、</w:t>
      </w:r>
      <w:r>
        <w:rPr>
          <w:sz w:val="22"/>
          <w:b/>
          <w:shd w:fill="D9D9D9" w:val="clear"/>
        </w:rPr>
        <w:t>PDT基站采用国产品牌，交换机、路由器、存储设备和服务主机芯片符合国产化要求。</w:t>
      </w:r>
      <w:r>
        <w:rPr>
          <w:sz w:val="22"/>
          <w:b/>
          <w:shd w:fill="D9D9D9" w:val="clear"/>
        </w:rPr>
        <w:t>（提供承诺函并加盖公章，格式参考第六章投标文件格式与要求中</w:t>
      </w:r>
      <w:r>
        <w:rPr>
          <w:sz w:val="22"/>
          <w:b/>
          <w:shd w:fill="D9D9D9" w:val="clear"/>
        </w:rPr>
        <w:t>“格式十”）</w:t>
      </w:r>
    </w:p>
    <w:p>
      <w:pPr>
        <w:pStyle w:val="null3"/>
        <w:jc w:val="both"/>
      </w:pPr>
      <w:r>
        <w:rPr>
          <w:sz w:val="22"/>
        </w:rPr>
        <w:t>1</w:t>
      </w:r>
      <w:r>
        <w:rPr>
          <w:sz w:val="22"/>
        </w:rPr>
        <w:t>2</w:t>
      </w:r>
      <w:r>
        <w:rPr>
          <w:sz w:val="22"/>
        </w:rPr>
        <w:t>.</w:t>
      </w:r>
      <w:r>
        <w:rPr>
          <w:sz w:val="22"/>
        </w:rPr>
        <w:t>未经采购人同意，中标供应商不得以任何方式转包或分包本项目。</w:t>
      </w:r>
    </w:p>
    <w:p>
      <w:pPr>
        <w:pStyle w:val="null3"/>
        <w:jc w:val="both"/>
      </w:pPr>
      <w:r>
        <w:rPr>
          <w:sz w:val="22"/>
        </w:rPr>
        <w:t>1</w:t>
      </w:r>
      <w:r>
        <w:rPr>
          <w:sz w:val="22"/>
        </w:rPr>
        <w:t>3</w:t>
      </w:r>
      <w:r>
        <w:rPr>
          <w:sz w:val="22"/>
        </w:rPr>
        <w:t>.</w:t>
      </w:r>
      <w:r>
        <w:rPr>
          <w:sz w:val="22"/>
        </w:rPr>
        <w:t>根据《政府采购货物和服务招标投标管理办法》财政部令第</w:t>
      </w:r>
      <w:r>
        <w:rPr>
          <w:sz w:val="22"/>
        </w:rPr>
        <w:t>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2"/>
        </w:rPr>
        <w:t>14.</w:t>
      </w:r>
      <w:r>
        <w:rPr>
          <w:sz w:val="22"/>
        </w:rPr>
        <w:t>采购人有权在签订合同时对项目内容作适当修改调整或对服务内容作适量增加或减少，但不得对招标文件约定的条款作出实质性的变更。</w:t>
      </w:r>
    </w:p>
    <w:p>
      <w:pPr>
        <w:pStyle w:val="null3"/>
        <w:jc w:val="both"/>
      </w:pPr>
      <w:r>
        <w:rPr>
          <w:sz w:val="22"/>
          <w:b/>
        </w:rPr>
        <w:t>1</w:t>
      </w:r>
      <w:r>
        <w:rPr>
          <w:sz w:val="22"/>
          <w:b/>
        </w:rPr>
        <w:t>5</w:t>
      </w:r>
      <w:r>
        <w:rPr>
          <w:sz w:val="22"/>
          <w:b/>
        </w:rPr>
        <w:t>.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2"/>
        </w:rPr>
        <w:t>1</w:t>
      </w:r>
      <w:r>
        <w:rPr>
          <w:sz w:val="22"/>
        </w:rPr>
        <w:t>6</w:t>
      </w:r>
      <w:r>
        <w:rPr>
          <w:sz w:val="22"/>
        </w:rPr>
        <w:t>.</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b/>
        </w:rPr>
        <w:t>1</w:t>
      </w:r>
      <w:r>
        <w:rPr>
          <w:sz w:val="22"/>
          <w:b/>
        </w:rPr>
        <w:t>7</w:t>
      </w:r>
      <w:r>
        <w:rPr>
          <w:sz w:val="22"/>
          <w:b/>
        </w:rPr>
        <w:t>.</w:t>
      </w:r>
      <w:r>
        <w:rPr>
          <w:sz w:val="22"/>
          <w:b/>
        </w:rPr>
        <w:t>重要说明</w:t>
      </w:r>
    </w:p>
    <w:p>
      <w:pPr>
        <w:pStyle w:val="null3"/>
        <w:ind w:firstLine="440"/>
        <w:jc w:val="both"/>
      </w:pPr>
      <w:r>
        <w:rPr>
          <w:sz w:val="22"/>
        </w:rPr>
        <w:t>如投标人认为本招标文件中存在</w:t>
      </w:r>
      <w:r>
        <w:rPr>
          <w:sz w:val="22"/>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2"/>
          <w:b/>
        </w:rPr>
        <w:t>1</w:t>
      </w:r>
      <w:r>
        <w:rPr>
          <w:sz w:val="22"/>
          <w:b/>
        </w:rPr>
        <w:t>8</w:t>
      </w:r>
      <w:r>
        <w:rPr>
          <w:sz w:val="22"/>
          <w:b/>
        </w:rPr>
        <w:t>.现场踏勘：</w:t>
      </w:r>
    </w:p>
    <w:p>
      <w:pPr>
        <w:pStyle w:val="null3"/>
        <w:jc w:val="both"/>
      </w:pPr>
      <w:r>
        <w:rPr>
          <w:sz w:val="22"/>
        </w:rPr>
        <w:t>（</w:t>
      </w:r>
      <w:r>
        <w:rPr>
          <w:sz w:val="22"/>
        </w:rPr>
        <w:t>1）踏勘形式：统一组织现场踏勘，由投标人在规定</w:t>
      </w:r>
      <w:r>
        <w:rPr>
          <w:sz w:val="22"/>
        </w:rPr>
        <w:t>集中</w:t>
      </w:r>
      <w:r>
        <w:rPr>
          <w:sz w:val="22"/>
        </w:rPr>
        <w:t>时间内自行前往现场踏勘，现场不作任何答疑。</w:t>
      </w:r>
    </w:p>
    <w:p>
      <w:pPr>
        <w:pStyle w:val="null3"/>
        <w:jc w:val="both"/>
      </w:pPr>
      <w:r>
        <w:rPr>
          <w:sz w:val="22"/>
        </w:rPr>
        <w:t>（</w:t>
      </w:r>
      <w:r>
        <w:rPr>
          <w:sz w:val="22"/>
        </w:rPr>
        <w:t>2）踏勘时间及地点：</w:t>
      </w:r>
    </w:p>
    <w:p>
      <w:pPr>
        <w:pStyle w:val="null3"/>
        <w:jc w:val="both"/>
      </w:pPr>
      <w:r>
        <w:rPr>
          <w:sz w:val="22"/>
        </w:rPr>
        <w:t>①踏勘集中时间： 202</w:t>
      </w:r>
      <w:r>
        <w:rPr>
          <w:sz w:val="22"/>
        </w:rPr>
        <w:t>5</w:t>
      </w:r>
      <w:r>
        <w:rPr>
          <w:sz w:val="22"/>
        </w:rPr>
        <w:t>-</w:t>
      </w:r>
      <w:r>
        <w:rPr>
          <w:sz w:val="22"/>
        </w:rPr>
        <w:t>7</w:t>
      </w:r>
      <w:r>
        <w:rPr>
          <w:sz w:val="22"/>
        </w:rPr>
        <w:t>-</w:t>
      </w:r>
      <w:r>
        <w:rPr>
          <w:sz w:val="22"/>
        </w:rPr>
        <w:t>17</w:t>
      </w:r>
      <w:r>
        <w:rPr/>
        <w:t xml:space="preserve"> </w:t>
      </w:r>
      <w:r>
        <w:rPr>
          <w:sz w:val="22"/>
        </w:rPr>
        <w:t>15</w:t>
      </w:r>
      <w:r>
        <w:rPr>
          <w:sz w:val="22"/>
        </w:rPr>
        <w:t>:00:00，逾期不候。</w:t>
      </w:r>
    </w:p>
    <w:p>
      <w:pPr>
        <w:pStyle w:val="null3"/>
        <w:jc w:val="both"/>
      </w:pPr>
      <w:r>
        <w:rPr>
          <w:sz w:val="22"/>
        </w:rPr>
        <w:t>②踏勘集中地点：中山市兴中道26号(中山市公安局）。</w:t>
      </w:r>
    </w:p>
    <w:p>
      <w:pPr>
        <w:pStyle w:val="null3"/>
        <w:jc w:val="both"/>
      </w:pPr>
      <w:r>
        <w:rPr>
          <w:sz w:val="22"/>
        </w:rPr>
        <w:t>（</w:t>
      </w:r>
      <w:r>
        <w:rPr>
          <w:sz w:val="22"/>
        </w:rPr>
        <w:t>3</w:t>
      </w:r>
      <w:r>
        <w:rPr>
          <w:sz w:val="22"/>
        </w:rPr>
        <w:t>）联系电话：</w:t>
      </w:r>
      <w:r>
        <w:rPr>
          <w:sz w:val="22"/>
        </w:rPr>
        <w:t>0760-87161320</w:t>
      </w:r>
      <w:r>
        <w:rPr>
          <w:sz w:val="22"/>
        </w:rPr>
        <w:t>。</w:t>
      </w:r>
    </w:p>
    <w:p>
      <w:pPr>
        <w:pStyle w:val="null3"/>
        <w:jc w:val="both"/>
      </w:pPr>
      <w:r>
        <w:rPr>
          <w:sz w:val="22"/>
        </w:rPr>
        <w:t>（</w:t>
      </w:r>
      <w:r>
        <w:rPr>
          <w:sz w:val="22"/>
        </w:rPr>
        <w:t>4</w:t>
      </w:r>
      <w:r>
        <w:rPr>
          <w:sz w:val="22"/>
        </w:rPr>
        <w:t>）踏勘要求：</w:t>
      </w:r>
    </w:p>
    <w:p>
      <w:pPr>
        <w:pStyle w:val="null3"/>
        <w:ind w:firstLine="440"/>
        <w:jc w:val="both"/>
      </w:pPr>
      <w:r>
        <w:rPr>
          <w:sz w:val="22"/>
        </w:rPr>
        <w:t>①</w:t>
      </w:r>
      <w:r>
        <w:rPr>
          <w:sz w:val="22"/>
        </w:rPr>
        <w:t>不按上述时间、地点集中的潜在投标人，视为放弃参加踏勘的权利；</w:t>
      </w:r>
    </w:p>
    <w:p>
      <w:pPr>
        <w:pStyle w:val="null3"/>
        <w:ind w:firstLine="440"/>
        <w:jc w:val="both"/>
      </w:pPr>
      <w:r>
        <w:rPr>
          <w:sz w:val="22"/>
        </w:rPr>
        <w:t>②</w:t>
      </w:r>
      <w:r>
        <w:rPr>
          <w:sz w:val="22"/>
        </w:rPr>
        <w:t>投标人及其代表自行承担</w:t>
      </w:r>
      <w:r>
        <w:rPr>
          <w:sz w:val="22"/>
          <w:color w:val="000000"/>
          <w:shd w:fill="FFFFFF" w:val="clear"/>
        </w:rPr>
        <w:t>现场踏勘</w:t>
      </w:r>
      <w:r>
        <w:rPr>
          <w:sz w:val="22"/>
        </w:rPr>
        <w:t>的风险（包括但不限于财产损失或损坏，以及其他任何原因造成的损失、损坏）及费用</w:t>
      </w:r>
      <w:r>
        <w:rPr>
          <w:sz w:val="22"/>
        </w:rPr>
        <w:t>，</w:t>
      </w:r>
      <w:r>
        <w:rPr>
          <w:sz w:val="22"/>
        </w:rPr>
        <w:t>采购人不承担任何责任和费用；</w:t>
      </w:r>
    </w:p>
    <w:p>
      <w:pPr>
        <w:pStyle w:val="null3"/>
        <w:ind w:firstLine="440"/>
        <w:jc w:val="both"/>
      </w:pPr>
      <w:r>
        <w:rPr>
          <w:sz w:val="22"/>
        </w:rPr>
        <w:t>③</w:t>
      </w:r>
      <w:r>
        <w:rPr>
          <w:sz w:val="22"/>
        </w:rPr>
        <w:t>参加现场踏勘的人员均需听从采购人的统一安排；</w:t>
      </w:r>
    </w:p>
    <w:p>
      <w:pPr>
        <w:pStyle w:val="null3"/>
        <w:ind w:firstLine="440"/>
        <w:jc w:val="both"/>
      </w:pPr>
      <w:r>
        <w:rPr>
          <w:sz w:val="22"/>
          <w:color w:val="000000"/>
          <w:shd w:fill="FFFFFF" w:val="clear"/>
        </w:rPr>
        <w:t>④</w:t>
      </w:r>
      <w:r>
        <w:rPr>
          <w:sz w:val="22"/>
        </w:rPr>
        <w:t>采购人不单独接受或组织第二次</w:t>
      </w:r>
      <w:r>
        <w:rPr>
          <w:sz w:val="22"/>
          <w:color w:val="000000"/>
          <w:shd w:fill="FFFFFF" w:val="clear"/>
        </w:rPr>
        <w:t>现场踏勘</w:t>
      </w:r>
      <w:r>
        <w:rPr>
          <w:sz w:val="22"/>
          <w:color w:val="000000"/>
          <w:shd w:fill="FFFFFF" w:val="clear"/>
        </w:rPr>
        <w:t>；</w:t>
      </w:r>
    </w:p>
    <w:p>
      <w:pPr>
        <w:pStyle w:val="null3"/>
        <w:ind w:firstLine="440"/>
        <w:jc w:val="both"/>
      </w:pPr>
      <w:r>
        <w:rPr>
          <w:sz w:val="22"/>
          <w:color w:val="000000"/>
          <w:shd w:fill="FFFFFF" w:val="clear"/>
        </w:rPr>
        <w:t>⑤投标</w:t>
      </w:r>
      <w:r>
        <w:rPr>
          <w:sz w:val="22"/>
          <w:color w:val="000000"/>
          <w:shd w:fill="FFFFFF" w:val="clear"/>
        </w:rPr>
        <w:t>人应通过现场</w:t>
      </w:r>
      <w:r>
        <w:rPr>
          <w:sz w:val="22"/>
          <w:color w:val="000000"/>
          <w:shd w:fill="FFFFFF" w:val="clear"/>
        </w:rPr>
        <w:t>踏勘</w:t>
      </w:r>
      <w:r>
        <w:rPr>
          <w:sz w:val="22"/>
          <w:color w:val="000000"/>
          <w:shd w:fill="FFFFFF" w:val="clear"/>
        </w:rPr>
        <w:t>，深入了解项目具体情况，投标报价结合实际情况及项目要求全面综合评估及考量，中标后合同金额将不作任何增加</w:t>
      </w:r>
      <w:r>
        <w:rPr>
          <w:sz w:val="22"/>
          <w:color w:val="000000"/>
          <w:shd w:fill="FFFFFF" w:val="clear"/>
        </w:rPr>
        <w:t>。</w:t>
      </w:r>
    </w:p>
    <w:p>
      <w:pPr>
        <w:pStyle w:val="null3"/>
      </w:pPr>
      <w:r>
        <w:rPr/>
        <w:t>采购包1（中山市公安局警用数字集群（PDT）通信系统扩容项目）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合同约定生效之日起12个月完成项目建设（含试运行阶段）。</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第1期为(预付款)：支付比例10%，中标供应商与采购人签订合同后30个工作日内，中标供应商向采购人提出正式申请，采购人按照合同规定支付合同金额的10％。</w:t>
            </w:r>
          </w:p>
          <w:p>
            <w:pPr>
              <w:pStyle w:val="null3"/>
            </w:pPr>
            <w:r>
              <w:rPr/>
              <w:t>第2期为(初步验收合格款)：支付比例15%，中标供应商按照合同规定完成项目建设并通过初步验收后向采购人提出正式申请，采购人按照合同规定支付合同金额的15％，实际支付金额根据采购人考核办法，按考核情况扣除款项后支付。</w:t>
            </w:r>
          </w:p>
          <w:p>
            <w:pPr>
              <w:pStyle w:val="null3"/>
            </w:pPr>
            <w:r>
              <w:rPr/>
              <w:t>第3期为(综合验收合格款)：支付比例25%，中标供应商按照合同规定完成项目建设并通过综合验收后向采购人提出正式申请，采购人按照合同规定支付合同金额的25％，实际支付金额根据采购人考核办法，按考核情况扣除款项后支付。</w:t>
            </w:r>
          </w:p>
          <w:p>
            <w:pPr>
              <w:pStyle w:val="null3"/>
            </w:pPr>
            <w:r>
              <w:rPr/>
              <w:t>第4期为(剩余款项)：支付比例50%，剩余未支付合同金额，分3年支付，前2年每年度支付合同金额的20%，第3年支付合同金额的10%，实际支付金额根据采购人考核办法，按考核情况扣除款项后支付。注明：本项目属于综合类项目，预算金额包含货物、服务内容；按照合同执行进度支付合同款，采购人有权根据项目资金到位情况调整支付方式。</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1期：初步验收：由采购人按照GA/T1056-2013《警用数字集群(PDT)通信系统总体技术规范》、GA/T1368-2017《警用数字集群(PDT)通信系统工程技术规范》及其他相关规范要求组织验收。</w:t>
            </w:r>
          </w:p>
          <w:p>
            <w:pPr>
              <w:pStyle w:val="null3"/>
            </w:pPr>
            <w:r>
              <w:rPr/>
              <w:t>2期：综合验收：项目通过辐射监测测试、通信覆盖测试、基站功能检验测试、基站压力测试、漫游测试、边界测评、等保测评以及密码测评后，综合验收按照《中山市政务信息化项目管理办法》要求组织验收。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1.本项目采用总价报价，投标报价不得超过本项目预算金额，否则视为无效报价。 2.本项目为总价包干项目。投标报价包括但不限于：硬件、软件维护、设备采购、安装、运行、测试、培训、验收、技术服务、税费（包括关税、增值税）、人工、耗材、运费、保险费、新建基站电费和网络等运维费用、过渡支持期费用、资料等所有相关的全部费用，合同期内采购人不再额外支付任何费用。 3.中标供应商在履行本项目相应义务后，采购人根据合同约定支付相关费用，不再另行支付合同约定以外的任何费用。 4.请按招标公告附件1“项目设备采购清单及分项报价表”内容填写分项报价附在投标文件中。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移动通信（网）设备</w:t>
            </w:r>
          </w:p>
        </w:tc>
        <w:tc>
          <w:tcPr>
            <w:tcW w:type="dxa" w:w="831"/>
          </w:tcPr>
          <w:p>
            <w:pPr>
              <w:pStyle w:val="null3"/>
              <w:jc w:val="left"/>
            </w:pPr>
            <w:r>
              <w:rPr/>
              <w:t>350兆警用数字集群（PDT）通信系统扩容</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34,036,600.00</w:t>
            </w:r>
          </w:p>
        </w:tc>
        <w:tc>
          <w:tcPr>
            <w:tcW w:type="dxa" w:w="831"/>
          </w:tcPr>
          <w:p>
            <w:pPr>
              <w:pStyle w:val="null3"/>
              <w:jc w:val="right"/>
            </w:pPr>
            <w:r>
              <w:rPr/>
              <w:t>34,036,600.00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移动通信（网）设备</w:t>
            </w:r>
          </w:p>
        </w:tc>
        <w:tc>
          <w:tcPr>
            <w:tcW w:type="dxa" w:w="831"/>
          </w:tcPr>
          <w:p>
            <w:pPr>
              <w:pStyle w:val="null3"/>
              <w:jc w:val="left"/>
            </w:pPr>
            <w:r>
              <w:rPr/>
              <w:t>PDT手持对讲机</w:t>
            </w:r>
          </w:p>
        </w:tc>
        <w:tc>
          <w:tcPr>
            <w:tcW w:type="dxa" w:w="831"/>
          </w:tcPr>
          <w:p>
            <w:pPr>
              <w:pStyle w:val="null3"/>
              <w:jc w:val="left"/>
            </w:pPr>
            <w:r>
              <w:rPr/>
              <w:t>套</w:t>
            </w:r>
          </w:p>
        </w:tc>
        <w:tc>
          <w:tcPr>
            <w:tcW w:type="dxa" w:w="831"/>
          </w:tcPr>
          <w:p>
            <w:pPr>
              <w:pStyle w:val="null3"/>
              <w:jc w:val="right"/>
            </w:pPr>
            <w:r>
              <w:rPr/>
              <w:t>4,000.00</w:t>
            </w:r>
          </w:p>
        </w:tc>
        <w:tc>
          <w:tcPr>
            <w:tcW w:type="dxa" w:w="831"/>
          </w:tcPr>
          <w:p>
            <w:pPr>
              <w:pStyle w:val="null3"/>
              <w:jc w:val="right"/>
            </w:pPr>
            <w:r>
              <w:rPr/>
              <w:t>3,150.00</w:t>
            </w:r>
          </w:p>
        </w:tc>
        <w:tc>
          <w:tcPr>
            <w:tcW w:type="dxa" w:w="831"/>
          </w:tcPr>
          <w:p>
            <w:pPr>
              <w:pStyle w:val="null3"/>
              <w:jc w:val="right"/>
            </w:pPr>
            <w:r>
              <w:rPr/>
              <w:t>12,600,000.00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350兆警用数字集群（PDT）通信系统扩容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outlineLvl w:val="2"/>
            </w:pPr>
            <w:r>
              <w:rPr>
                <w:sz w:val="22"/>
                <w:b/>
              </w:rPr>
              <w:t xml:space="preserve">一、项目概述   </w:t>
            </w:r>
          </w:p>
          <w:p>
            <w:pPr>
              <w:pStyle w:val="null3"/>
              <w:jc w:val="left"/>
              <w:outlineLvl w:val="1"/>
            </w:pPr>
            <w:r>
              <w:rPr>
                <w:sz w:val="21"/>
                <w:b/>
                <w:color w:val="000000"/>
              </w:rPr>
              <w:t>（一）项目背景</w:t>
            </w:r>
          </w:p>
          <w:p>
            <w:pPr>
              <w:pStyle w:val="null3"/>
              <w:ind w:firstLine="440"/>
              <w:jc w:val="both"/>
            </w:pPr>
            <w:r>
              <w:rPr>
                <w:sz w:val="22"/>
                <w:color w:val="000000"/>
              </w:rPr>
              <w:t>350兆警用数字集群</w:t>
            </w:r>
            <w:r>
              <w:rPr>
                <w:sz w:val="22"/>
                <w:color w:val="000000"/>
              </w:rPr>
              <w:t>（</w:t>
            </w:r>
            <w:r>
              <w:rPr>
                <w:sz w:val="22"/>
                <w:color w:val="000000"/>
              </w:rPr>
              <w:t>PDT</w:t>
            </w:r>
            <w:r>
              <w:rPr>
                <w:sz w:val="22"/>
                <w:color w:val="000000"/>
              </w:rPr>
              <w:t>）</w:t>
            </w:r>
            <w:r>
              <w:rPr>
                <w:sz w:val="22"/>
                <w:color w:val="000000"/>
              </w:rPr>
              <w:t>通信系统是公安机关指挥调度、</w:t>
            </w:r>
            <w:r>
              <w:rPr>
                <w:sz w:val="22"/>
                <w:color w:val="000000"/>
              </w:rPr>
              <w:t>F</w:t>
            </w:r>
            <w:r>
              <w:rPr>
                <w:sz w:val="22"/>
                <w:color w:val="000000"/>
              </w:rPr>
              <w:t>K</w:t>
            </w:r>
            <w:r>
              <w:rPr>
                <w:sz w:val="22"/>
                <w:color w:val="000000"/>
              </w:rPr>
              <w:t>处突、案件侦查、勤务巡逻、交通管理、警卫任务的重要通信保障</w:t>
            </w:r>
            <w:r>
              <w:rPr>
                <w:sz w:val="22"/>
                <w:color w:val="000000"/>
              </w:rPr>
              <w:t>，</w:t>
            </w:r>
            <w:r>
              <w:rPr>
                <w:sz w:val="22"/>
                <w:color w:val="000000"/>
              </w:rPr>
              <w:t>是目前公安部实现全国公安机关跨域调度的主要无线通信手段。中山市公安局</w:t>
            </w:r>
            <w:r>
              <w:rPr>
                <w:sz w:val="22"/>
                <w:color w:val="000000"/>
              </w:rPr>
              <w:t>PDT网络目前与公安网数据互通和全省PDT网络联通。</w:t>
            </w:r>
            <w:r>
              <w:rPr>
                <w:sz w:val="22"/>
                <w:color w:val="000000"/>
              </w:rPr>
              <w:t>2017年</w:t>
            </w:r>
            <w:r>
              <w:rPr>
                <w:sz w:val="22"/>
                <w:color w:val="000000"/>
              </w:rPr>
              <w:t>，中山市公安局</w:t>
            </w:r>
            <w:r>
              <w:rPr>
                <w:sz w:val="22"/>
                <w:color w:val="000000"/>
              </w:rPr>
              <w:t>350兆警用数字集群（PDT）通信系统建设1个交换</w:t>
            </w:r>
            <w:r>
              <w:rPr>
                <w:sz w:val="22"/>
                <w:color w:val="000000"/>
              </w:rPr>
              <w:t>控制</w:t>
            </w:r>
            <w:r>
              <w:rPr>
                <w:sz w:val="22"/>
                <w:color w:val="000000"/>
              </w:rPr>
              <w:t>中心</w:t>
            </w:r>
            <w:r>
              <w:rPr>
                <w:sz w:val="22"/>
                <w:color w:val="000000"/>
              </w:rPr>
              <w:t>，</w:t>
            </w:r>
            <w:r>
              <w:rPr>
                <w:sz w:val="22"/>
                <w:color w:val="000000"/>
              </w:rPr>
              <w:t>28个基站（其中1个为通信车），终端用户数约为1000个；为了满足新形势下公安机关对无线通信系统的实战需求，现需</w:t>
            </w:r>
            <w:r>
              <w:rPr>
                <w:sz w:val="22"/>
                <w:color w:val="000000"/>
              </w:rPr>
              <w:t>开展</w:t>
            </w:r>
            <w:r>
              <w:rPr>
                <w:sz w:val="22"/>
                <w:color w:val="000000"/>
              </w:rPr>
              <w:t>350兆PDT系统扩容和国产化升级，</w:t>
            </w:r>
            <w:r>
              <w:rPr>
                <w:sz w:val="22"/>
                <w:color w:val="000000"/>
              </w:rPr>
              <w:t>进一步扩大</w:t>
            </w:r>
            <w:r>
              <w:rPr>
                <w:sz w:val="22"/>
                <w:color w:val="000000"/>
              </w:rPr>
              <w:t>350兆</w:t>
            </w:r>
            <w:r>
              <w:rPr>
                <w:sz w:val="22"/>
                <w:color w:val="000000"/>
              </w:rPr>
              <w:t>PDT</w:t>
            </w:r>
            <w:r>
              <w:rPr>
                <w:sz w:val="22"/>
                <w:color w:val="000000"/>
              </w:rPr>
              <w:t>站点数量。</w:t>
            </w:r>
          </w:p>
          <w:p>
            <w:pPr>
              <w:pStyle w:val="null3"/>
              <w:jc w:val="left"/>
              <w:outlineLvl w:val="1"/>
            </w:pPr>
            <w:r>
              <w:rPr>
                <w:sz w:val="22"/>
                <w:b/>
              </w:rPr>
              <w:t>（</w:t>
            </w:r>
            <w:r>
              <w:rPr>
                <w:sz w:val="22"/>
                <w:b/>
              </w:rPr>
              <w:t>二</w:t>
            </w:r>
            <w:r>
              <w:rPr>
                <w:sz w:val="22"/>
                <w:b/>
              </w:rPr>
              <w:t>）</w:t>
            </w:r>
            <w:r>
              <w:rPr>
                <w:sz w:val="22"/>
                <w:b/>
              </w:rPr>
              <w:t>项目目标、规模、内容和建设期</w:t>
            </w:r>
          </w:p>
          <w:p>
            <w:pPr>
              <w:pStyle w:val="null3"/>
              <w:jc w:val="left"/>
              <w:outlineLvl w:val="2"/>
            </w:pPr>
            <w:r>
              <w:rPr>
                <w:sz w:val="22"/>
                <w:b/>
              </w:rPr>
              <w:t>1.</w:t>
            </w:r>
            <w:r>
              <w:rPr>
                <w:sz w:val="22"/>
                <w:b/>
              </w:rPr>
              <w:t>项目</w:t>
            </w:r>
            <w:r>
              <w:rPr>
                <w:sz w:val="22"/>
                <w:b/>
              </w:rPr>
              <w:t>建设目标</w:t>
            </w:r>
          </w:p>
          <w:p>
            <w:pPr>
              <w:pStyle w:val="null3"/>
              <w:ind w:firstLine="440"/>
              <w:jc w:val="both"/>
            </w:pPr>
            <w:r>
              <w:rPr>
                <w:sz w:val="22"/>
                <w:color w:val="000000"/>
              </w:rPr>
              <w:t>(1)</w:t>
            </w:r>
            <w:r>
              <w:rPr>
                <w:sz w:val="22"/>
                <w:color w:val="000000"/>
              </w:rPr>
              <w:t>为公安机关在维护社会稳定、治安防控、打击犯罪、指挥调度等工作提供无线通信保障。</w:t>
            </w:r>
          </w:p>
          <w:p>
            <w:pPr>
              <w:pStyle w:val="null3"/>
              <w:ind w:firstLine="440"/>
              <w:jc w:val="both"/>
            </w:pPr>
            <w:r>
              <w:rPr>
                <w:sz w:val="22"/>
                <w:color w:val="000000"/>
              </w:rPr>
              <w:t>(2)</w:t>
            </w:r>
            <w:r>
              <w:rPr>
                <w:sz w:val="22"/>
                <w:color w:val="000000"/>
              </w:rPr>
              <w:t>建设更高性能和功能齐全的警务通信调度系统，实现向公安部门提供安全、准确和优质的语音通信和数据传输服务。</w:t>
            </w:r>
          </w:p>
          <w:p>
            <w:pPr>
              <w:pStyle w:val="null3"/>
              <w:ind w:firstLine="440"/>
              <w:jc w:val="both"/>
            </w:pPr>
            <w:r>
              <w:rPr>
                <w:sz w:val="22"/>
                <w:color w:val="000000"/>
              </w:rPr>
              <w:t>(3)</w:t>
            </w:r>
            <w:r>
              <w:rPr>
                <w:sz w:val="22"/>
                <w:color w:val="000000"/>
              </w:rPr>
              <w:t>满足政府机关、交通枢纽、公安机关等区域室外通信正常。</w:t>
            </w:r>
          </w:p>
          <w:p>
            <w:pPr>
              <w:pStyle w:val="null3"/>
              <w:ind w:firstLine="440"/>
              <w:jc w:val="both"/>
            </w:pPr>
            <w:r>
              <w:rPr>
                <w:sz w:val="22"/>
                <w:color w:val="000000"/>
              </w:rPr>
              <w:t>(4)</w:t>
            </w:r>
            <w:r>
              <w:rPr>
                <w:sz w:val="22"/>
                <w:color w:val="000000"/>
              </w:rPr>
              <w:t>实现与省厅</w:t>
            </w:r>
            <w:r>
              <w:rPr>
                <w:sz w:val="22"/>
                <w:color w:val="000000"/>
              </w:rPr>
              <w:t>PDT</w:t>
            </w:r>
            <w:r>
              <w:rPr>
                <w:sz w:val="22"/>
                <w:color w:val="000000"/>
              </w:rPr>
              <w:t>交换控制中心</w:t>
            </w:r>
            <w:r>
              <w:rPr>
                <w:sz w:val="22"/>
                <w:color w:val="000000"/>
              </w:rPr>
              <w:t>系统互联互通。</w:t>
            </w:r>
          </w:p>
          <w:p>
            <w:pPr>
              <w:pStyle w:val="null3"/>
              <w:ind w:firstLine="440"/>
              <w:jc w:val="both"/>
            </w:pPr>
            <w:r>
              <w:rPr>
                <w:sz w:val="22"/>
                <w:color w:val="000000"/>
              </w:rPr>
              <w:t>(5)</w:t>
            </w:r>
            <w:r>
              <w:rPr>
                <w:sz w:val="22"/>
                <w:color w:val="000000"/>
              </w:rPr>
              <w:t>实现</w:t>
            </w:r>
            <w:r>
              <w:rPr>
                <w:sz w:val="22"/>
                <w:color w:val="000000"/>
              </w:rPr>
              <w:t>PDT终端设备进行定位的能力，为快速准确调动警力提供技术保障。</w:t>
            </w:r>
          </w:p>
          <w:p>
            <w:pPr>
              <w:pStyle w:val="null3"/>
              <w:jc w:val="left"/>
              <w:outlineLvl w:val="2"/>
            </w:pPr>
            <w:r>
              <w:rPr>
                <w:sz w:val="22"/>
                <w:b/>
              </w:rPr>
              <w:t>2.</w:t>
            </w:r>
            <w:r>
              <w:rPr>
                <w:sz w:val="22"/>
                <w:b/>
              </w:rPr>
              <w:t>项目</w:t>
            </w:r>
            <w:r>
              <w:rPr>
                <w:sz w:val="22"/>
                <w:b/>
              </w:rPr>
              <w:t>建设规模</w:t>
            </w:r>
            <w:r>
              <w:rPr>
                <w:sz w:val="22"/>
                <w:b/>
              </w:rPr>
              <w:t>及内容</w:t>
            </w:r>
          </w:p>
          <w:p>
            <w:pPr>
              <w:pStyle w:val="null3"/>
              <w:ind w:firstLine="440"/>
              <w:jc w:val="both"/>
            </w:pPr>
            <w:r>
              <w:rPr>
                <w:sz w:val="22"/>
              </w:rPr>
              <w:t>本项目</w:t>
            </w:r>
            <w:r>
              <w:rPr>
                <w:sz w:val="22"/>
              </w:rPr>
              <w:t>主要内容</w:t>
            </w:r>
            <w:r>
              <w:rPr>
                <w:sz w:val="22"/>
              </w:rPr>
              <w:t>是中山</w:t>
            </w:r>
            <w:r>
              <w:rPr>
                <w:sz w:val="22"/>
              </w:rPr>
              <w:t>市</w:t>
            </w:r>
            <w:r>
              <w:rPr>
                <w:sz w:val="22"/>
              </w:rPr>
              <w:t>公安</w:t>
            </w:r>
            <w:r>
              <w:rPr>
                <w:sz w:val="22"/>
              </w:rPr>
              <w:t>局</w:t>
            </w:r>
            <w:r>
              <w:rPr>
                <w:sz w:val="22"/>
              </w:rPr>
              <w:t>350兆警用数字集群（PDT）通信系统的扩容（或替换）建设，按照</w:t>
            </w:r>
            <w:r>
              <w:rPr>
                <w:sz w:val="22"/>
              </w:rPr>
              <w:t>项目</w:t>
            </w:r>
            <w:r>
              <w:rPr>
                <w:sz w:val="22"/>
              </w:rPr>
              <w:t>建设需求，升级改造</w:t>
            </w:r>
            <w:r>
              <w:rPr>
                <w:sz w:val="22"/>
              </w:rPr>
              <w:t>现有</w:t>
            </w:r>
            <w:r>
              <w:rPr>
                <w:sz w:val="22"/>
              </w:rPr>
              <w:t>350兆PDT</w:t>
            </w:r>
            <w:r>
              <w:rPr>
                <w:sz w:val="22"/>
              </w:rPr>
              <w:t>交换控制中心</w:t>
            </w:r>
            <w:r>
              <w:rPr>
                <w:sz w:val="22"/>
              </w:rPr>
              <w:t>，同时为中山市公安局</w:t>
            </w:r>
            <w:r>
              <w:rPr>
                <w:sz w:val="22"/>
              </w:rPr>
              <w:t>交换控制中心</w:t>
            </w:r>
            <w:r>
              <w:rPr>
                <w:sz w:val="22"/>
              </w:rPr>
              <w:t>配置容灾</w:t>
            </w:r>
            <w:r>
              <w:rPr>
                <w:sz w:val="22"/>
              </w:rPr>
              <w:t>交换控制中心</w:t>
            </w:r>
            <w:r>
              <w:rPr>
                <w:sz w:val="22"/>
              </w:rPr>
              <w:t>及安全防护设备，</w:t>
            </w:r>
            <w:r>
              <w:rPr>
                <w:sz w:val="22"/>
              </w:rPr>
              <w:t>新建</w:t>
            </w:r>
            <w:r>
              <w:rPr>
                <w:sz w:val="22"/>
              </w:rPr>
              <w:t>PDT基站和扩容原有PDT基站载波，能够接入上述主备两个交换控制中心，并能完整实现各项功能，</w:t>
            </w:r>
            <w:r>
              <w:rPr>
                <w:sz w:val="22"/>
              </w:rPr>
              <w:t>提高</w:t>
            </w:r>
            <w:r>
              <w:rPr>
                <w:sz w:val="22"/>
              </w:rPr>
              <w:t>PDT通信</w:t>
            </w:r>
            <w:r>
              <w:rPr>
                <w:sz w:val="22"/>
              </w:rPr>
              <w:t>系统的可靠性。本项目包含基站设备建设、基站配套租赁或建设、传输网络租赁</w:t>
            </w:r>
            <w:r>
              <w:rPr>
                <w:sz w:val="22"/>
              </w:rPr>
              <w:t>、</w:t>
            </w:r>
            <w:r>
              <w:rPr>
                <w:sz w:val="22"/>
              </w:rPr>
              <w:t>后端</w:t>
            </w:r>
            <w:r>
              <w:rPr>
                <w:sz w:val="22"/>
              </w:rPr>
              <w:t>交换控制中心</w:t>
            </w:r>
            <w:r>
              <w:rPr>
                <w:sz w:val="22"/>
              </w:rPr>
              <w:t>升级</w:t>
            </w:r>
            <w:r>
              <w:rPr>
                <w:sz w:val="22"/>
              </w:rPr>
              <w:t>、</w:t>
            </w:r>
            <w:r>
              <w:rPr>
                <w:sz w:val="22"/>
              </w:rPr>
              <w:t>容灾备份中心建设</w:t>
            </w:r>
            <w:r>
              <w:rPr>
                <w:sz w:val="22"/>
              </w:rPr>
              <w:t>和对讲终端采购</w:t>
            </w:r>
            <w:r>
              <w:rPr>
                <w:sz w:val="22"/>
              </w:rPr>
              <w:t>。</w:t>
            </w:r>
          </w:p>
          <w:p>
            <w:pPr>
              <w:pStyle w:val="null3"/>
              <w:ind w:firstLine="440"/>
              <w:jc w:val="both"/>
            </w:pPr>
            <w:r>
              <w:rPr>
                <w:sz w:val="22"/>
              </w:rPr>
              <w:t>(1)</w:t>
            </w:r>
            <w:r>
              <w:rPr>
                <w:sz w:val="22"/>
              </w:rPr>
              <w:t>新建</w:t>
            </w:r>
            <w:r>
              <w:rPr>
                <w:sz w:val="22"/>
              </w:rPr>
              <w:t>52套固定基站提高350兆无线网络覆盖（其中4载波PDT室内型室</w:t>
            </w:r>
            <w:r>
              <w:rPr>
                <w:sz w:val="22"/>
              </w:rPr>
              <w:t>外</w:t>
            </w:r>
            <w:r>
              <w:rPr>
                <w:sz w:val="22"/>
              </w:rPr>
              <w:t>型基站</w:t>
            </w:r>
            <w:r>
              <w:rPr>
                <w:sz w:val="22"/>
              </w:rPr>
              <w:t>共</w:t>
            </w:r>
            <w:r>
              <w:rPr>
                <w:sz w:val="22"/>
              </w:rPr>
              <w:t>48</w:t>
            </w:r>
            <w:r>
              <w:rPr>
                <w:sz w:val="22"/>
              </w:rPr>
              <w:t>套、</w:t>
            </w:r>
            <w:r>
              <w:rPr>
                <w:sz w:val="22"/>
              </w:rPr>
              <w:t>6载波PDT基站3套、12载波PDT基站1套）。</w:t>
            </w:r>
          </w:p>
          <w:p>
            <w:pPr>
              <w:pStyle w:val="null3"/>
              <w:ind w:firstLine="440"/>
              <w:jc w:val="both"/>
            </w:pPr>
            <w:r>
              <w:rPr>
                <w:sz w:val="22"/>
              </w:rPr>
              <w:t>(2)</w:t>
            </w:r>
            <w:r>
              <w:rPr>
                <w:sz w:val="22"/>
              </w:rPr>
              <w:t>新建</w:t>
            </w:r>
            <w:r>
              <w:rPr>
                <w:sz w:val="22"/>
              </w:rPr>
              <w:t>4载波便携式PDT基站1套。</w:t>
            </w:r>
          </w:p>
          <w:p>
            <w:pPr>
              <w:pStyle w:val="null3"/>
              <w:ind w:firstLine="440"/>
              <w:jc w:val="both"/>
            </w:pPr>
            <w:r>
              <w:rPr>
                <w:sz w:val="22"/>
              </w:rPr>
              <w:t>(3)</w:t>
            </w:r>
            <w:r>
              <w:rPr>
                <w:sz w:val="22"/>
              </w:rPr>
              <w:t>扩容原有项目</w:t>
            </w:r>
            <w:r>
              <w:rPr>
                <w:sz w:val="22"/>
              </w:rPr>
              <w:t>PDT基站72个载波（其中20个PDT基站2载波升级为4载波，6个PDT基站2载波升级为6载波、1个PDT基站2载波升级为8载波、1个PDT基站4载波升级为6载波）。</w:t>
            </w:r>
          </w:p>
          <w:p>
            <w:pPr>
              <w:pStyle w:val="null3"/>
              <w:ind w:firstLine="440"/>
              <w:jc w:val="both"/>
            </w:pPr>
            <w:r>
              <w:rPr>
                <w:sz w:val="22"/>
              </w:rPr>
              <w:t>(4)</w:t>
            </w:r>
            <w:r>
              <w:rPr>
                <w:sz w:val="22"/>
              </w:rPr>
              <w:t>搬迁原有</w:t>
            </w:r>
            <w:r>
              <w:rPr>
                <w:sz w:val="22"/>
              </w:rPr>
              <w:t>1个基站站点。</w:t>
            </w:r>
          </w:p>
          <w:p>
            <w:pPr>
              <w:pStyle w:val="null3"/>
              <w:ind w:firstLine="440"/>
              <w:jc w:val="both"/>
            </w:pPr>
            <w:r>
              <w:rPr>
                <w:sz w:val="22"/>
              </w:rPr>
              <w:t>(5)</w:t>
            </w:r>
            <w:r>
              <w:rPr>
                <w:sz w:val="22"/>
              </w:rPr>
              <w:t>现有</w:t>
            </w:r>
            <w:r>
              <w:rPr>
                <w:sz w:val="22"/>
              </w:rPr>
              <w:t>交换控制中心</w:t>
            </w:r>
            <w:r>
              <w:rPr>
                <w:sz w:val="22"/>
              </w:rPr>
              <w:t>进行国产化适配改造，新增</w:t>
            </w:r>
            <w:r>
              <w:rPr>
                <w:sz w:val="22"/>
              </w:rPr>
              <w:t>1套（古镇备用</w:t>
            </w:r>
            <w:r>
              <w:rPr>
                <w:sz w:val="22"/>
              </w:rPr>
              <w:t>交换控制中心</w:t>
            </w:r>
            <w:r>
              <w:rPr>
                <w:sz w:val="22"/>
              </w:rPr>
              <w:t>）为现有的</w:t>
            </w:r>
            <w:r>
              <w:rPr>
                <w:sz w:val="22"/>
              </w:rPr>
              <w:t>交换控制中心</w:t>
            </w:r>
            <w:r>
              <w:rPr>
                <w:sz w:val="22"/>
              </w:rPr>
              <w:t>提供安全备份；配套</w:t>
            </w:r>
            <w:r>
              <w:rPr>
                <w:sz w:val="22"/>
              </w:rPr>
              <w:t>PDT专网与公安网专用边界链路1条。</w:t>
            </w:r>
          </w:p>
          <w:p>
            <w:pPr>
              <w:pStyle w:val="null3"/>
              <w:ind w:firstLine="440"/>
              <w:jc w:val="both"/>
            </w:pPr>
            <w:r>
              <w:rPr>
                <w:sz w:val="22"/>
              </w:rPr>
              <w:t>(6)</w:t>
            </w:r>
            <w:r>
              <w:rPr>
                <w:sz w:val="22"/>
              </w:rPr>
              <w:t>新增</w:t>
            </w:r>
            <w:r>
              <w:rPr>
                <w:sz w:val="22"/>
              </w:rPr>
              <w:t>102套室分系统（包含广珠西线隧道、西部沿海高速隧道、各重大公共场所室内、各分局或机关单位室内、各派出所室内）</w:t>
            </w:r>
            <w:r>
              <w:rPr>
                <w:sz w:val="22"/>
              </w:rPr>
              <w:t>。</w:t>
            </w:r>
          </w:p>
          <w:p>
            <w:pPr>
              <w:pStyle w:val="null3"/>
              <w:ind w:firstLine="440"/>
              <w:jc w:val="both"/>
            </w:pPr>
            <w:r>
              <w:rPr>
                <w:sz w:val="22"/>
              </w:rPr>
              <w:t>(7)</w:t>
            </w:r>
            <w:r>
              <w:rPr>
                <w:sz w:val="22"/>
              </w:rPr>
              <w:t>配置</w:t>
            </w:r>
            <w:r>
              <w:rPr>
                <w:sz w:val="22"/>
              </w:rPr>
              <w:t>PDT手持对讲机4000套、车载台38套、基地台45套、窄带自组网设备5套、调度台5个</w:t>
            </w:r>
            <w:r>
              <w:rPr>
                <w:sz w:val="22"/>
              </w:rPr>
              <w:t>。</w:t>
            </w:r>
          </w:p>
          <w:p>
            <w:pPr>
              <w:pStyle w:val="null3"/>
              <w:ind w:firstLine="440"/>
              <w:jc w:val="both"/>
            </w:pPr>
            <w:r>
              <w:rPr>
                <w:sz w:val="22"/>
              </w:rPr>
              <w:t>(8)其他需求</w:t>
            </w:r>
            <w:r>
              <w:rPr>
                <w:sz w:val="22"/>
              </w:rPr>
              <w:t>详见</w:t>
            </w:r>
            <w:r>
              <w:rPr>
                <w:sz w:val="22"/>
              </w:rPr>
              <w:t>招标公告</w:t>
            </w:r>
            <w:r>
              <w:rPr>
                <w:sz w:val="22"/>
              </w:rPr>
              <w:t>附件</w:t>
            </w:r>
            <w:r>
              <w:rPr>
                <w:sz w:val="22"/>
              </w:rPr>
              <w:t>1</w:t>
            </w:r>
            <w:r>
              <w:rPr>
                <w:sz w:val="22"/>
              </w:rPr>
              <w:t>“</w:t>
            </w:r>
            <w:r>
              <w:rPr>
                <w:sz w:val="22"/>
              </w:rPr>
              <w:t>项目设备采购清单及分项报价表</w:t>
            </w:r>
            <w:r>
              <w:rPr>
                <w:sz w:val="22"/>
              </w:rPr>
              <w:t>”。</w:t>
            </w:r>
          </w:p>
          <w:p>
            <w:pPr>
              <w:pStyle w:val="null3"/>
              <w:jc w:val="left"/>
              <w:outlineLvl w:val="2"/>
            </w:pPr>
            <w:r>
              <w:rPr>
                <w:sz w:val="22"/>
                <w:b/>
              </w:rPr>
              <w:t>3.</w:t>
            </w:r>
            <w:r>
              <w:rPr>
                <w:sz w:val="22"/>
                <w:b/>
              </w:rPr>
              <w:t>项目</w:t>
            </w:r>
            <w:r>
              <w:rPr>
                <w:sz w:val="22"/>
                <w:b/>
              </w:rPr>
              <w:t>建设周期</w:t>
            </w:r>
          </w:p>
          <w:p>
            <w:pPr>
              <w:pStyle w:val="null3"/>
              <w:ind w:firstLine="440"/>
              <w:jc w:val="both"/>
            </w:pPr>
            <w:r>
              <w:rPr>
                <w:sz w:val="22"/>
              </w:rPr>
              <w:t>本项目建设</w:t>
            </w:r>
            <w:r>
              <w:rPr>
                <w:sz w:val="22"/>
              </w:rPr>
              <w:t>周期</w:t>
            </w:r>
            <w:r>
              <w:rPr>
                <w:sz w:val="22"/>
              </w:rPr>
              <w:t>（含试运行阶段）</w:t>
            </w:r>
            <w:r>
              <w:rPr>
                <w:sz w:val="22"/>
              </w:rPr>
              <w:t>为</w:t>
            </w:r>
            <w:r>
              <w:rPr>
                <w:sz w:val="22"/>
              </w:rPr>
              <w:t>12个月</w:t>
            </w:r>
            <w:r>
              <w:rPr>
                <w:sz w:val="22"/>
                <w:b/>
              </w:rPr>
              <w:t>。</w:t>
            </w:r>
          </w:p>
          <w:p>
            <w:pPr>
              <w:pStyle w:val="null3"/>
              <w:ind w:left="420"/>
              <w:jc w:val="left"/>
              <w:outlineLvl w:val="0"/>
            </w:pPr>
            <w:r>
              <w:rPr>
                <w:sz w:val="22"/>
                <w:b/>
              </w:rPr>
              <w:t>二、</w:t>
            </w:r>
            <w:r>
              <w:rPr>
                <w:sz w:val="22"/>
                <w:b/>
              </w:rPr>
              <w:t>项目采购需求</w:t>
            </w:r>
          </w:p>
          <w:p>
            <w:pPr>
              <w:pStyle w:val="null3"/>
              <w:ind w:firstLine="440"/>
              <w:jc w:val="both"/>
            </w:pPr>
            <w:r>
              <w:rPr>
                <w:sz w:val="22"/>
                <w:color w:val="000000"/>
              </w:rPr>
              <w:t>按照警用数字集群（</w:t>
            </w:r>
            <w:r>
              <w:rPr>
                <w:sz w:val="22"/>
                <w:color w:val="000000"/>
              </w:rPr>
              <w:t>PDT）通信系统相关标准规范；建设城区、乡镇、道路以及重点场所的高质量无线覆盖网络并健全完善警务通信保障体系；建设完备的鉴权、加密等安全加固防护设备；满足网络安全等级保护第二级要求，并接入省厅对讲业务互联平台。</w:t>
            </w:r>
          </w:p>
          <w:p>
            <w:pPr>
              <w:pStyle w:val="null3"/>
              <w:ind w:firstLine="440"/>
              <w:jc w:val="both"/>
            </w:pPr>
            <w:r>
              <w:rPr>
                <w:sz w:val="22"/>
              </w:rPr>
              <w:t>最终建成完善的警用数字集群（</w:t>
            </w:r>
            <w:r>
              <w:rPr>
                <w:sz w:val="22"/>
              </w:rPr>
              <w:t>PDT）通信系统，</w:t>
            </w:r>
            <w:r>
              <w:rPr>
                <w:sz w:val="22"/>
              </w:rPr>
              <w:t>满足</w:t>
            </w:r>
            <w:r>
              <w:rPr>
                <w:sz w:val="22"/>
              </w:rPr>
              <w:t>≥95%路面覆盖率，市区信号场强≥-85dBm、镇区≥-90dBm</w:t>
            </w:r>
            <w:r>
              <w:rPr>
                <w:sz w:val="22"/>
              </w:rPr>
              <w:t>；为中山市公安机关实战化、扁平化、一体化指挥调度提供有力的技术支撑，满足不少于</w:t>
            </w:r>
            <w:r>
              <w:rPr>
                <w:sz w:val="22"/>
              </w:rPr>
              <w:t>10年的使用要求。</w:t>
            </w:r>
          </w:p>
          <w:p>
            <w:pPr>
              <w:pStyle w:val="null3"/>
              <w:ind w:firstLine="440"/>
              <w:jc w:val="both"/>
            </w:pPr>
            <w:r>
              <w:rPr>
                <w:sz w:val="22"/>
              </w:rPr>
              <w:t>本项目</w:t>
            </w:r>
            <w:r>
              <w:rPr>
                <w:sz w:val="22"/>
              </w:rPr>
              <w:t>PDT系统建设必须符合公安部发布的“警用数字集群（PDT）通信系统”相关技术规范的有关要求，相关指标要求如下：</w:t>
            </w:r>
          </w:p>
          <w:p>
            <w:pPr>
              <w:pStyle w:val="null3"/>
              <w:ind w:firstLine="440"/>
              <w:jc w:val="both"/>
            </w:pPr>
            <w:r>
              <w:rPr>
                <w:sz w:val="22"/>
              </w:rPr>
              <w:t>PDT系统基站联网率：100%；</w:t>
            </w:r>
          </w:p>
          <w:p>
            <w:pPr>
              <w:pStyle w:val="null3"/>
              <w:ind w:firstLine="440"/>
              <w:jc w:val="both"/>
            </w:pPr>
            <w:r>
              <w:rPr>
                <w:sz w:val="22"/>
              </w:rPr>
              <w:t>PDT系统排队等待概率：≤5%；</w:t>
            </w:r>
          </w:p>
          <w:p>
            <w:pPr>
              <w:pStyle w:val="null3"/>
              <w:ind w:firstLine="440"/>
              <w:jc w:val="both"/>
            </w:pPr>
            <w:r>
              <w:rPr>
                <w:sz w:val="22"/>
              </w:rPr>
              <w:t>PDT系统同</w:t>
            </w:r>
            <w:r>
              <w:rPr>
                <w:sz w:val="22"/>
              </w:rPr>
              <w:t>交换控制中心</w:t>
            </w:r>
            <w:r>
              <w:rPr>
                <w:sz w:val="22"/>
              </w:rPr>
              <w:t>组呼建立时间：</w:t>
            </w:r>
            <w:r>
              <w:rPr>
                <w:sz w:val="22"/>
              </w:rPr>
              <w:t>≤300ms；</w:t>
            </w:r>
          </w:p>
          <w:p>
            <w:pPr>
              <w:pStyle w:val="null3"/>
              <w:ind w:firstLine="440"/>
              <w:jc w:val="both"/>
            </w:pPr>
            <w:r>
              <w:rPr>
                <w:sz w:val="22"/>
              </w:rPr>
              <w:t>PDT系统跨</w:t>
            </w:r>
            <w:r>
              <w:rPr>
                <w:sz w:val="22"/>
              </w:rPr>
              <w:t>交换控制中心</w:t>
            </w:r>
            <w:r>
              <w:rPr>
                <w:sz w:val="22"/>
              </w:rPr>
              <w:t>组呼建立时间：</w:t>
            </w:r>
            <w:r>
              <w:rPr>
                <w:sz w:val="22"/>
              </w:rPr>
              <w:t>≤500ms；</w:t>
            </w:r>
          </w:p>
          <w:p>
            <w:pPr>
              <w:pStyle w:val="null3"/>
              <w:ind w:firstLine="440"/>
              <w:jc w:val="both"/>
            </w:pPr>
            <w:r>
              <w:rPr>
                <w:sz w:val="22"/>
              </w:rPr>
              <w:t>PDT系统通话中断率：≤2%；</w:t>
            </w:r>
          </w:p>
          <w:p>
            <w:pPr>
              <w:pStyle w:val="null3"/>
              <w:ind w:firstLine="440"/>
              <w:jc w:val="both"/>
            </w:pPr>
            <w:r>
              <w:rPr>
                <w:sz w:val="22"/>
              </w:rPr>
              <w:t>PDT系统呼叫损失率：≤5%</w:t>
            </w:r>
            <w:r>
              <w:rPr>
                <w:sz w:val="22"/>
              </w:rPr>
              <w:t>。</w:t>
            </w:r>
          </w:p>
          <w:p>
            <w:pPr>
              <w:pStyle w:val="null3"/>
              <w:ind w:firstLine="442"/>
              <w:jc w:val="both"/>
            </w:pPr>
            <w:r>
              <w:rPr>
                <w:sz w:val="22"/>
                <w:b/>
                <w:shd w:fill="D9D9D9" w:val="clear"/>
              </w:rPr>
              <w:t>★本项目</w:t>
            </w:r>
            <w:r>
              <w:rPr>
                <w:sz w:val="22"/>
                <w:b/>
                <w:shd w:fill="D9D9D9" w:val="clear"/>
              </w:rPr>
              <w:t>对</w:t>
            </w:r>
            <w:r>
              <w:rPr>
                <w:sz w:val="22"/>
                <w:b/>
                <w:shd w:fill="D9D9D9" w:val="clear"/>
              </w:rPr>
              <w:t>现有交换控制中心、网</w:t>
            </w:r>
            <w:r>
              <w:rPr>
                <w:sz w:val="22"/>
                <w:b/>
                <w:shd w:fill="D9D9D9" w:val="clear"/>
              </w:rPr>
              <w:t>管系统</w:t>
            </w:r>
            <w:r>
              <w:rPr>
                <w:sz w:val="22"/>
                <w:b/>
                <w:shd w:fill="D9D9D9" w:val="clear"/>
              </w:rPr>
              <w:t>、录音</w:t>
            </w:r>
            <w:r>
              <w:rPr>
                <w:sz w:val="22"/>
                <w:b/>
                <w:shd w:fill="D9D9D9" w:val="clear"/>
              </w:rPr>
              <w:t>系统</w:t>
            </w:r>
            <w:r>
              <w:rPr>
                <w:sz w:val="22"/>
                <w:b/>
                <w:shd w:fill="D9D9D9" w:val="clear"/>
              </w:rPr>
              <w:t>及调度</w:t>
            </w:r>
            <w:r>
              <w:rPr>
                <w:sz w:val="22"/>
                <w:b/>
                <w:shd w:fill="D9D9D9" w:val="clear"/>
              </w:rPr>
              <w:t>系统</w:t>
            </w:r>
            <w:r>
              <w:rPr>
                <w:sz w:val="22"/>
                <w:b/>
                <w:shd w:fill="D9D9D9" w:val="clear"/>
              </w:rPr>
              <w:t>等功能组件</w:t>
            </w:r>
            <w:r>
              <w:rPr>
                <w:sz w:val="22"/>
                <w:b/>
                <w:shd w:fill="D9D9D9" w:val="clear"/>
              </w:rPr>
              <w:t>开展升级扩容，中标供应商</w:t>
            </w:r>
            <w:r>
              <w:rPr>
                <w:sz w:val="22"/>
                <w:b/>
                <w:shd w:fill="D9D9D9" w:val="clear"/>
              </w:rPr>
              <w:t>需对</w:t>
            </w:r>
            <w:r>
              <w:rPr>
                <w:sz w:val="22"/>
                <w:b/>
                <w:shd w:fill="D9D9D9" w:val="clear"/>
              </w:rPr>
              <w:t>上述</w:t>
            </w:r>
            <w:r>
              <w:rPr>
                <w:sz w:val="22"/>
                <w:b/>
                <w:shd w:fill="D9D9D9" w:val="clear"/>
              </w:rPr>
              <w:t>模块进行国产化适配及版本升级；国产化适配及版本升级</w:t>
            </w:r>
            <w:r>
              <w:rPr>
                <w:sz w:val="22"/>
                <w:b/>
                <w:shd w:fill="D9D9D9" w:val="clear"/>
              </w:rPr>
              <w:t>后，</w:t>
            </w:r>
            <w:r>
              <w:rPr>
                <w:sz w:val="22"/>
                <w:b/>
                <w:shd w:fill="D9D9D9" w:val="clear"/>
              </w:rPr>
              <w:t>如</w:t>
            </w:r>
            <w:r>
              <w:rPr>
                <w:sz w:val="22"/>
                <w:b/>
                <w:shd w:fill="D9D9D9" w:val="clear"/>
              </w:rPr>
              <w:t>现网</w:t>
            </w:r>
            <w:r>
              <w:rPr>
                <w:sz w:val="22"/>
                <w:b/>
                <w:shd w:fill="D9D9D9" w:val="clear"/>
              </w:rPr>
              <w:t>基站设备无法接入至新的</w:t>
            </w:r>
            <w:r>
              <w:rPr>
                <w:sz w:val="22"/>
                <w:b/>
                <w:shd w:fill="D9D9D9" w:val="clear"/>
              </w:rPr>
              <w:t>交换控制中心，</w:t>
            </w:r>
            <w:r>
              <w:rPr>
                <w:sz w:val="22"/>
                <w:b/>
                <w:shd w:fill="D9D9D9" w:val="clear"/>
              </w:rPr>
              <w:t>或导致其中任一设备、模块功能受限</w:t>
            </w:r>
            <w:r>
              <w:rPr>
                <w:sz w:val="22"/>
                <w:b/>
                <w:shd w:fill="D9D9D9" w:val="clear"/>
              </w:rPr>
              <w:t>，</w:t>
            </w:r>
            <w:r>
              <w:rPr>
                <w:sz w:val="22"/>
                <w:b/>
                <w:shd w:fill="D9D9D9" w:val="clear"/>
              </w:rPr>
              <w:t>中标供应商</w:t>
            </w:r>
            <w:r>
              <w:rPr>
                <w:sz w:val="22"/>
                <w:b/>
                <w:shd w:fill="D9D9D9" w:val="clear"/>
              </w:rPr>
              <w:t>需对现网基站设备（提供不低于原有规模、性能的基站、载波设备）进行兼容性适配或基站设备替换，以确保中山市</w:t>
            </w:r>
            <w:r>
              <w:rPr>
                <w:sz w:val="22"/>
                <w:b/>
                <w:shd w:fill="D9D9D9" w:val="clear"/>
              </w:rPr>
              <w:t>公安局</w:t>
            </w:r>
            <w:r>
              <w:rPr>
                <w:sz w:val="22"/>
                <w:b/>
                <w:shd w:fill="D9D9D9" w:val="clear"/>
              </w:rPr>
              <w:t>警用数字集群（</w:t>
            </w:r>
            <w:r>
              <w:rPr>
                <w:sz w:val="22"/>
                <w:b/>
                <w:shd w:fill="D9D9D9" w:val="clear"/>
              </w:rPr>
              <w:t>PDT)通信系统稳定可靠</w:t>
            </w:r>
            <w:r>
              <w:rPr>
                <w:sz w:val="22"/>
                <w:b/>
                <w:shd w:fill="D9D9D9" w:val="clear"/>
              </w:rPr>
              <w:t>功能完整</w:t>
            </w:r>
            <w:r>
              <w:rPr>
                <w:sz w:val="22"/>
                <w:b/>
                <w:shd w:fill="D9D9D9" w:val="clear"/>
              </w:rPr>
              <w:t>。</w:t>
            </w:r>
            <w:r>
              <w:rPr>
                <w:sz w:val="22"/>
                <w:b/>
                <w:shd w:fill="D9D9D9" w:val="clear"/>
              </w:rPr>
              <w:t>PDT（</w:t>
            </w:r>
            <w:r>
              <w:rPr>
                <w:sz w:val="22"/>
                <w:b/>
                <w:shd w:fill="D9D9D9" w:val="clear"/>
              </w:rPr>
              <w:t>交换控制中心、</w:t>
            </w:r>
            <w:r>
              <w:rPr>
                <w:sz w:val="22"/>
                <w:b/>
                <w:shd w:fill="D9D9D9" w:val="clear"/>
              </w:rPr>
              <w:t>基站、对讲终端、</w:t>
            </w:r>
            <w:r>
              <w:rPr>
                <w:sz w:val="22"/>
                <w:b/>
                <w:shd w:fill="D9D9D9" w:val="clear"/>
              </w:rPr>
              <w:t>网管系统、调度系统、录音系统和</w:t>
            </w:r>
            <w:r>
              <w:rPr>
                <w:sz w:val="22"/>
                <w:b/>
                <w:shd w:fill="D9D9D9" w:val="clear"/>
              </w:rPr>
              <w:t>PDT智能化运维管理系统等</w:t>
            </w:r>
            <w:r>
              <w:rPr>
                <w:sz w:val="22"/>
                <w:b/>
                <w:shd w:fill="D9D9D9" w:val="clear"/>
              </w:rPr>
              <w:t>）系统使用</w:t>
            </w:r>
            <w:r>
              <w:rPr>
                <w:sz w:val="22"/>
                <w:b/>
                <w:shd w:fill="D9D9D9" w:val="clear"/>
              </w:rPr>
              <w:t>生命周期内</w:t>
            </w:r>
            <w:r>
              <w:rPr>
                <w:sz w:val="22"/>
                <w:b/>
                <w:shd w:fill="D9D9D9" w:val="clear"/>
              </w:rPr>
              <w:t>提供</w:t>
            </w:r>
            <w:r>
              <w:rPr>
                <w:sz w:val="22"/>
                <w:b/>
                <w:shd w:fill="D9D9D9" w:val="clear"/>
              </w:rPr>
              <w:t>软件</w:t>
            </w:r>
            <w:r>
              <w:rPr>
                <w:sz w:val="22"/>
                <w:b/>
                <w:shd w:fill="D9D9D9" w:val="clear"/>
              </w:rPr>
              <w:t>授权、升级</w:t>
            </w:r>
            <w:r>
              <w:rPr>
                <w:sz w:val="22"/>
                <w:b/>
                <w:shd w:fill="D9D9D9" w:val="clear"/>
              </w:rPr>
              <w:t>，并在系统支持范围内提供相关接入授权和支持服务。</w:t>
            </w:r>
            <w:r>
              <w:rPr>
                <w:sz w:val="22"/>
                <w:b/>
                <w:shd w:fill="D9D9D9" w:val="clear"/>
              </w:rPr>
              <w:t>上述升级改造</w:t>
            </w:r>
            <w:r>
              <w:rPr>
                <w:sz w:val="22"/>
                <w:b/>
                <w:shd w:fill="D9D9D9" w:val="clear"/>
              </w:rPr>
              <w:t>费用</w:t>
            </w:r>
            <w:r>
              <w:rPr>
                <w:sz w:val="22"/>
                <w:b/>
                <w:shd w:fill="D9D9D9" w:val="clear"/>
              </w:rPr>
              <w:t>及授权费用</w:t>
            </w:r>
            <w:r>
              <w:rPr>
                <w:sz w:val="22"/>
                <w:b/>
                <w:shd w:fill="D9D9D9" w:val="clear"/>
              </w:rPr>
              <w:t>已包含在本项目合同款中，采购人不承担合同款外的其他费用</w:t>
            </w:r>
            <w:r>
              <w:rPr>
                <w:sz w:val="22"/>
                <w:b/>
                <w:shd w:fill="D9D9D9" w:val="clear"/>
              </w:rPr>
              <w:t>。</w:t>
            </w:r>
          </w:p>
          <w:p>
            <w:pPr>
              <w:pStyle w:val="null3"/>
              <w:ind w:firstLine="442"/>
              <w:jc w:val="both"/>
            </w:pPr>
            <w:r>
              <w:rPr>
                <w:sz w:val="22"/>
                <w:b/>
              </w:rPr>
              <w:t>▲</w:t>
            </w:r>
            <w:r>
              <w:rPr>
                <w:sz w:val="22"/>
              </w:rPr>
              <w:t>拟投入本项目的基站和对讲终端设备系统应为相同品牌，保证各项功能完整实现并相互高度兼容。</w:t>
            </w:r>
          </w:p>
          <w:p>
            <w:pPr>
              <w:pStyle w:val="null3"/>
              <w:ind w:firstLine="440"/>
              <w:jc w:val="both"/>
              <w:outlineLvl w:val="1"/>
            </w:pPr>
            <w:r>
              <w:rPr>
                <w:sz w:val="22"/>
                <w:b/>
              </w:rPr>
              <w:t>（</w:t>
            </w:r>
            <w:r>
              <w:rPr>
                <w:sz w:val="22"/>
                <w:b/>
              </w:rPr>
              <w:t>一</w:t>
            </w:r>
            <w:r>
              <w:rPr>
                <w:sz w:val="22"/>
                <w:b/>
              </w:rPr>
              <w:t>）</w:t>
            </w:r>
            <w:r>
              <w:rPr>
                <w:sz w:val="22"/>
                <w:b/>
              </w:rPr>
              <w:t>PDT系统</w:t>
            </w:r>
            <w:r>
              <w:rPr>
                <w:sz w:val="22"/>
                <w:b/>
              </w:rPr>
              <w:t>交换控制中心</w:t>
            </w:r>
            <w:r>
              <w:rPr>
                <w:sz w:val="22"/>
                <w:b/>
              </w:rPr>
              <w:t>采购需求</w:t>
            </w:r>
          </w:p>
          <w:p>
            <w:pPr>
              <w:pStyle w:val="null3"/>
              <w:jc w:val="left"/>
              <w:outlineLvl w:val="2"/>
            </w:pPr>
            <w:r>
              <w:rPr>
                <w:sz w:val="22"/>
                <w:b/>
              </w:rPr>
              <w:t>1.</w:t>
            </w:r>
            <w:r>
              <w:rPr>
                <w:sz w:val="22"/>
                <w:b/>
              </w:rPr>
              <w:t>PDT系统</w:t>
            </w:r>
            <w:r>
              <w:rPr>
                <w:sz w:val="22"/>
                <w:b/>
              </w:rPr>
              <w:t>交换</w:t>
            </w:r>
            <w:r>
              <w:rPr>
                <w:sz w:val="22"/>
                <w:b/>
              </w:rPr>
              <w:t>控制中心</w:t>
            </w:r>
          </w:p>
          <w:p>
            <w:pPr>
              <w:pStyle w:val="null3"/>
              <w:ind w:firstLine="440"/>
              <w:jc w:val="both"/>
            </w:pPr>
            <w:r>
              <w:rPr>
                <w:sz w:val="22"/>
              </w:rPr>
              <w:t>交换控制中心是警用数字集群（</w:t>
            </w:r>
            <w:r>
              <w:rPr>
                <w:sz w:val="22"/>
              </w:rPr>
              <w:t>PDT）通信系统的核心，提供呼叫控制和处理功能、基站接入管理、节点互联、资源管理、VLR服务、移动性管理、分组业务处理、短数据业务处理、补充业务处理、网管、认证与授权等功能。</w:t>
            </w:r>
          </w:p>
          <w:p>
            <w:pPr>
              <w:pStyle w:val="null3"/>
              <w:ind w:firstLine="440"/>
              <w:jc w:val="both"/>
            </w:pPr>
            <w:r>
              <w:rPr>
                <w:sz w:val="22"/>
              </w:rPr>
              <w:t>为确保</w:t>
            </w:r>
            <w:r>
              <w:rPr>
                <w:sz w:val="22"/>
              </w:rPr>
              <w:t>交换控制中心</w:t>
            </w:r>
            <w:r>
              <w:rPr>
                <w:sz w:val="22"/>
              </w:rPr>
              <w:t>的可靠性和安全性，本项目升级中山市公安局</w:t>
            </w:r>
            <w:r>
              <w:rPr>
                <w:sz w:val="22"/>
              </w:rPr>
              <w:t>交换控制中心</w:t>
            </w:r>
            <w:r>
              <w:rPr>
                <w:sz w:val="22"/>
              </w:rPr>
              <w:t>和新建古镇备</w:t>
            </w:r>
            <w:r>
              <w:rPr>
                <w:sz w:val="22"/>
              </w:rPr>
              <w:t>用</w:t>
            </w:r>
            <w:r>
              <w:rPr>
                <w:sz w:val="22"/>
              </w:rPr>
              <w:t>交换控制中心</w:t>
            </w:r>
            <w:r>
              <w:rPr>
                <w:sz w:val="22"/>
              </w:rPr>
              <w:t>。两个</w:t>
            </w:r>
            <w:r>
              <w:rPr>
                <w:sz w:val="22"/>
              </w:rPr>
              <w:t>交换控制中心</w:t>
            </w:r>
            <w:r>
              <w:rPr>
                <w:sz w:val="22"/>
              </w:rPr>
              <w:t>之间建立同步机制，数据实时同步备份，室外基站同时接入两个</w:t>
            </w:r>
            <w:r>
              <w:rPr>
                <w:sz w:val="22"/>
              </w:rPr>
              <w:t>交换控制中心</w:t>
            </w:r>
            <w:r>
              <w:rPr>
                <w:sz w:val="22"/>
              </w:rPr>
              <w:t>，实现冗余灾备。当其中一个</w:t>
            </w:r>
            <w:r>
              <w:rPr>
                <w:sz w:val="22"/>
              </w:rPr>
              <w:t>交换控制中心</w:t>
            </w:r>
            <w:r>
              <w:rPr>
                <w:sz w:val="22"/>
              </w:rPr>
              <w:t>故障或者对外传输链路被损坏，导致</w:t>
            </w:r>
            <w:r>
              <w:rPr>
                <w:sz w:val="22"/>
              </w:rPr>
              <w:t>交换控制中心</w:t>
            </w:r>
            <w:r>
              <w:rPr>
                <w:sz w:val="22"/>
              </w:rPr>
              <w:t>整体失效时，另外一个</w:t>
            </w:r>
            <w:r>
              <w:rPr>
                <w:sz w:val="22"/>
              </w:rPr>
              <w:t>交换控制中心</w:t>
            </w:r>
            <w:r>
              <w:rPr>
                <w:sz w:val="22"/>
              </w:rPr>
              <w:t>可以自动快速接管全部业务，从而保证全网的正常运行，确保指挥系统的正常有效。</w:t>
            </w:r>
          </w:p>
          <w:p>
            <w:pPr>
              <w:pStyle w:val="null3"/>
              <w:ind w:firstLine="440"/>
              <w:jc w:val="both"/>
            </w:pPr>
            <w:r>
              <w:rPr>
                <w:sz w:val="22"/>
              </w:rPr>
              <w:t>▲</w:t>
            </w:r>
            <w:r>
              <w:rPr>
                <w:sz w:val="22"/>
              </w:rPr>
              <w:t>交换控制中心</w:t>
            </w:r>
            <w:r>
              <w:rPr>
                <w:sz w:val="22"/>
              </w:rPr>
              <w:t>主要硬件设备及主要业务功能模块双机热备，实现无缝切换。在主用设备故障时，可以无缝平滑切换到备用设备，并且在主用设备恢复正常后自动切换到主用设备。</w:t>
            </w:r>
          </w:p>
          <w:p>
            <w:pPr>
              <w:pStyle w:val="null3"/>
              <w:ind w:firstLine="440"/>
              <w:jc w:val="both"/>
            </w:pPr>
            <w:r>
              <w:rPr>
                <w:sz w:val="22"/>
              </w:rPr>
              <w:t>新建或升级改造的</w:t>
            </w:r>
            <w:r>
              <w:rPr>
                <w:sz w:val="22"/>
              </w:rPr>
              <w:t>交换控制中心</w:t>
            </w:r>
            <w:r>
              <w:rPr>
                <w:sz w:val="22"/>
              </w:rPr>
              <w:t>需按照</w:t>
            </w:r>
            <w:r>
              <w:rPr>
                <w:sz w:val="22"/>
              </w:rPr>
              <w:t>GA</w:t>
            </w:r>
            <w:r>
              <w:rPr>
                <w:sz w:val="22"/>
              </w:rPr>
              <w:t>/</w:t>
            </w:r>
            <w:r>
              <w:rPr>
                <w:sz w:val="22"/>
              </w:rPr>
              <w:t>T</w:t>
            </w:r>
            <w:r>
              <w:rPr>
                <w:sz w:val="21"/>
              </w:rPr>
              <w:t xml:space="preserve"> </w:t>
            </w:r>
            <w:r>
              <w:rPr>
                <w:sz w:val="22"/>
              </w:rPr>
              <w:t>1364-2017《警用数字集群(PDT)通信系统互联技术规范》要求实现PDT系统间的互联互通。遵循《广东省级对讲业务互联平台互联接口说明》的具体要求实现</w:t>
            </w:r>
            <w:r>
              <w:rPr>
                <w:sz w:val="22"/>
              </w:rPr>
              <w:t>与省级对讲业务互联平台</w:t>
            </w:r>
            <w:r>
              <w:rPr>
                <w:sz w:val="22"/>
              </w:rPr>
              <w:t>API接口互联，并将相关数据传输至省平台</w:t>
            </w:r>
            <w:r>
              <w:rPr>
                <w:sz w:val="22"/>
              </w:rPr>
              <w:t>，</w:t>
            </w:r>
            <w:r>
              <w:rPr>
                <w:sz w:val="22"/>
              </w:rPr>
              <w:t>切实满足项目的各项要求</w:t>
            </w:r>
            <w:r>
              <w:rPr>
                <w:sz w:val="22"/>
              </w:rPr>
              <w:t>。</w:t>
            </w:r>
          </w:p>
          <w:tbl>
            <w:tblPr>
              <w:tblBorders>
                <w:top w:val="none" w:color="000000" w:sz="4"/>
                <w:left w:val="none" w:color="000000" w:sz="4"/>
                <w:bottom w:val="none" w:color="000000" w:sz="4"/>
                <w:right w:val="none" w:color="000000" w:sz="4"/>
                <w:insideH w:val="none"/>
                <w:insideV w:val="none"/>
              </w:tblBorders>
            </w:tblPr>
            <w:tblGrid>
              <w:gridCol w:w="1307"/>
              <w:gridCol w:w="7084"/>
            </w:tblGrid>
            <w:tr>
              <w:tc>
                <w:tcPr>
                  <w:tcW w:type="dxa" w:w="1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系统组成</w:t>
                  </w:r>
                </w:p>
              </w:tc>
              <w:tc>
                <w:tcPr>
                  <w:tcW w:type="dxa" w:w="7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w:t>
                  </w:r>
                  <w:r>
                    <w:rPr>
                      <w:sz w:val="22"/>
                    </w:rPr>
                    <w:t>呼叫控制</w:t>
                  </w:r>
                  <w:r>
                    <w:rPr>
                      <w:sz w:val="22"/>
                    </w:rPr>
                    <w:t>模块</w:t>
                  </w:r>
                </w:p>
                <w:p>
                  <w:pPr>
                    <w:pStyle w:val="null3"/>
                  </w:pPr>
                  <w:r>
                    <w:rPr>
                      <w:sz w:val="22"/>
                    </w:rPr>
                    <w:t>(2)</w:t>
                  </w:r>
                  <w:r>
                    <w:rPr>
                      <w:sz w:val="22"/>
                    </w:rPr>
                    <w:t>基站接入</w:t>
                  </w:r>
                  <w:r>
                    <w:rPr>
                      <w:sz w:val="22"/>
                    </w:rPr>
                    <w:t>模块</w:t>
                  </w:r>
                </w:p>
                <w:p>
                  <w:pPr>
                    <w:pStyle w:val="null3"/>
                  </w:pPr>
                  <w:r>
                    <w:rPr>
                      <w:sz w:val="22"/>
                    </w:rPr>
                    <w:t>(3)</w:t>
                  </w:r>
                  <w:r>
                    <w:rPr>
                      <w:sz w:val="22"/>
                    </w:rPr>
                    <w:t>节点互联</w:t>
                  </w:r>
                  <w:r>
                    <w:rPr>
                      <w:sz w:val="22"/>
                    </w:rPr>
                    <w:t>模块</w:t>
                  </w:r>
                </w:p>
                <w:p>
                  <w:pPr>
                    <w:pStyle w:val="null3"/>
                  </w:pPr>
                  <w:r>
                    <w:rPr>
                      <w:sz w:val="22"/>
                    </w:rPr>
                    <w:t>(4)</w:t>
                  </w:r>
                  <w:r>
                    <w:rPr>
                      <w:sz w:val="22"/>
                    </w:rPr>
                    <w:t>资源管理</w:t>
                  </w:r>
                  <w:r>
                    <w:rPr>
                      <w:sz w:val="22"/>
                    </w:rPr>
                    <w:t>模块</w:t>
                  </w:r>
                </w:p>
                <w:p>
                  <w:pPr>
                    <w:pStyle w:val="null3"/>
                    <w:ind w:right="420"/>
                  </w:pPr>
                  <w:r>
                    <w:rPr>
                      <w:sz w:val="22"/>
                    </w:rPr>
                    <w:t>(5)</w:t>
                  </w:r>
                  <w:r>
                    <w:rPr>
                      <w:sz w:val="22"/>
                    </w:rPr>
                    <w:t>以上模块具体描述详见</w:t>
                  </w:r>
                  <w:r>
                    <w:rPr>
                      <w:sz w:val="22"/>
                    </w:rPr>
                    <w:t>公安部发布的</w:t>
                  </w:r>
                  <w:r>
                    <w:rPr>
                      <w:sz w:val="22"/>
                    </w:rPr>
                    <w:t>“警用数字集群（PDT）通信系统”相关技术规范</w:t>
                  </w:r>
                  <w:r>
                    <w:rPr>
                      <w:sz w:val="22"/>
                    </w:rPr>
                    <w:t>。</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系统功能</w:t>
                  </w:r>
                </w:p>
              </w:tc>
              <w:tc>
                <w:tcPr>
                  <w:tcW w:type="dxa" w:w="7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基本业务需包含以下功能：登记、去登记、鉴权、漫游、语音单呼、语音组呼、组呼迟入、组呼并入、广播呼叫、紧急呼叫、优先呼叫、报警、环境侦听、监听、插话、强拆、越区切换、通话限时、讲话方身份识别、</w:t>
                  </w:r>
                  <w:r>
                    <w:rPr>
                      <w:sz w:val="22"/>
                    </w:rPr>
                    <w:t>PTT授权、遥毙、遥晕、复活、动态重组、呼叫限制、状态消息、短消息、卫星定位信息传输、网络管理、端到端安全、PDT系统之间的互联、呼叫转移、繁忙排队、分组数据、空口安全、限定基站呼叫、信道监控。</w:t>
                  </w:r>
                </w:p>
                <w:p>
                  <w:pPr>
                    <w:pStyle w:val="null3"/>
                    <w:jc w:val="both"/>
                  </w:pPr>
                  <w:r>
                    <w:rPr>
                      <w:sz w:val="22"/>
                    </w:rPr>
                    <w:t>▲</w:t>
                  </w:r>
                  <w:r>
                    <w:rPr>
                      <w:sz w:val="22"/>
                    </w:rPr>
                    <w:t>(2)</w:t>
                  </w:r>
                  <w:r>
                    <w:rPr>
                      <w:sz w:val="22"/>
                    </w:rPr>
                    <w:t>扩展功能需包含：控制信道备份、</w:t>
                  </w:r>
                  <w:r>
                    <w:rPr>
                      <w:sz w:val="22"/>
                    </w:rPr>
                    <w:t>API接入、短信息、空口写频、功率控制、有线电话呼叫、包容呼叫、并组呼叫、ESN核查、声码器、圈选呼叫、故障弱化。</w:t>
                  </w:r>
                </w:p>
                <w:p>
                  <w:pPr>
                    <w:pStyle w:val="null3"/>
                    <w:jc w:val="both"/>
                  </w:pPr>
                  <w:r>
                    <w:rPr>
                      <w:sz w:val="22"/>
                    </w:rPr>
                    <w:t>（</w:t>
                  </w:r>
                  <w:r>
                    <w:rPr>
                      <w:sz w:val="22"/>
                    </w:rPr>
                    <w:t>3</w:t>
                  </w:r>
                  <w:r>
                    <w:rPr>
                      <w:sz w:val="22"/>
                    </w:rPr>
                    <w:t>）以上功能具体描述详见</w:t>
                  </w:r>
                  <w:r>
                    <w:rPr>
                      <w:sz w:val="22"/>
                    </w:rPr>
                    <w:t>公安部发布的</w:t>
                  </w:r>
                  <w:r>
                    <w:rPr>
                      <w:sz w:val="22"/>
                    </w:rPr>
                    <w:t>“警用数字集群（PDT）通信系统”相关技术规范</w:t>
                  </w:r>
                  <w:r>
                    <w:rPr>
                      <w:sz w:val="22"/>
                    </w:rPr>
                    <w:t>。</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性能指标要求</w:t>
                  </w:r>
                </w:p>
              </w:tc>
              <w:tc>
                <w:tcPr>
                  <w:tcW w:type="dxa" w:w="7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2"/>
                    </w:rPr>
                    <w:t>(1)</w:t>
                  </w:r>
                  <w:r>
                    <w:rPr>
                      <w:sz w:val="22"/>
                    </w:rPr>
                    <w:t>满足警用数字集群（</w:t>
                  </w:r>
                  <w:r>
                    <w:rPr>
                      <w:sz w:val="22"/>
                    </w:rPr>
                    <w:t>PDT）通信系统技术规范相关指标要求</w:t>
                  </w:r>
                  <w:r>
                    <w:rPr>
                      <w:sz w:val="22"/>
                    </w:rPr>
                    <w:t>。</w:t>
                  </w:r>
                </w:p>
                <w:p>
                  <w:pPr>
                    <w:pStyle w:val="null3"/>
                    <w:ind w:left="420"/>
                    <w:jc w:val="both"/>
                  </w:pPr>
                  <w:r>
                    <w:rPr>
                      <w:sz w:val="22"/>
                    </w:rPr>
                    <w:t>(2)</w:t>
                  </w:r>
                  <w:r>
                    <w:rPr>
                      <w:sz w:val="22"/>
                    </w:rPr>
                    <w:t>交换控制中心完成信令和语音交换，包括跨站的呼叫和管理</w:t>
                  </w:r>
                  <w:r>
                    <w:rPr>
                      <w:sz w:val="22"/>
                    </w:rPr>
                    <w:t>。</w:t>
                  </w:r>
                </w:p>
                <w:p>
                  <w:pPr>
                    <w:pStyle w:val="null3"/>
                    <w:jc w:val="both"/>
                  </w:pPr>
                  <w:r>
                    <w:rPr>
                      <w:sz w:val="22"/>
                    </w:rPr>
                    <w:t>(3)</w:t>
                  </w:r>
                  <w:r>
                    <w:rPr>
                      <w:sz w:val="22"/>
                    </w:rPr>
                    <w:t>交换控制中心记录和存储用户相关数据，实现对核心网的数据支撑</w:t>
                  </w:r>
                  <w:r>
                    <w:rPr>
                      <w:sz w:val="22"/>
                    </w:rPr>
                    <w:t>。</w:t>
                  </w:r>
                </w:p>
                <w:p>
                  <w:pPr>
                    <w:pStyle w:val="null3"/>
                    <w:jc w:val="both"/>
                  </w:pPr>
                  <w:r>
                    <w:rPr>
                      <w:sz w:val="22"/>
                    </w:rPr>
                    <w:t>(4)</w:t>
                  </w:r>
                  <w:r>
                    <w:rPr>
                      <w:sz w:val="22"/>
                    </w:rPr>
                    <w:t>交换控制中心保存网络内的个呼用户</w:t>
                  </w:r>
                  <w:r>
                    <w:rPr>
                      <w:sz w:val="22"/>
                    </w:rPr>
                    <w:t>/组用户数据、设备运行参数和日志数据等信息</w:t>
                  </w:r>
                  <w:r>
                    <w:rPr>
                      <w:sz w:val="22"/>
                    </w:rPr>
                    <w:t>。（该要求可按实际出厂设置在网管系统或其他系统内实现）</w:t>
                  </w:r>
                </w:p>
                <w:p>
                  <w:pPr>
                    <w:pStyle w:val="null3"/>
                    <w:jc w:val="both"/>
                  </w:pPr>
                  <w:r>
                    <w:rPr>
                      <w:sz w:val="22"/>
                    </w:rPr>
                    <w:t>(5)</w:t>
                  </w:r>
                  <w:r>
                    <w:rPr>
                      <w:sz w:val="22"/>
                    </w:rPr>
                    <w:t>支持</w:t>
                  </w:r>
                  <w:r>
                    <w:rPr>
                      <w:sz w:val="22"/>
                    </w:rPr>
                    <w:t>ESN号码读取、弱化鉴权功能</w:t>
                  </w:r>
                  <w:r>
                    <w:rPr>
                      <w:sz w:val="22"/>
                    </w:rPr>
                    <w:t>。（该要求可按实际出厂设置在网管系统或其他系统内实现）</w:t>
                  </w:r>
                </w:p>
                <w:p>
                  <w:pPr>
                    <w:pStyle w:val="null3"/>
                    <w:jc w:val="both"/>
                  </w:pPr>
                  <w:r>
                    <w:rPr>
                      <w:sz w:val="22"/>
                    </w:rPr>
                    <w:t>(6)</w:t>
                  </w:r>
                  <w:r>
                    <w:rPr>
                      <w:sz w:val="22"/>
                    </w:rPr>
                    <w:t>支持专用信道分配，可配置将部分或者全部信道分配给特定用户或组使用，实现用户或组在通话中专享信道资源</w:t>
                  </w:r>
                  <w:r>
                    <w:rPr>
                      <w:sz w:val="22"/>
                    </w:rPr>
                    <w:t>。（该要求可按实际出厂设置在网管系统或其他系统内实现）</w:t>
                  </w:r>
                </w:p>
                <w:p>
                  <w:pPr>
                    <w:pStyle w:val="null3"/>
                    <w:ind w:left="420"/>
                    <w:jc w:val="both"/>
                  </w:pPr>
                  <w:r>
                    <w:rPr>
                      <w:sz w:val="22"/>
                    </w:rPr>
                    <w:t>(7)</w:t>
                  </w:r>
                  <w:r>
                    <w:rPr>
                      <w:sz w:val="22"/>
                    </w:rPr>
                    <w:t>交换控制中心支持异地容灾备份功能。</w:t>
                  </w:r>
                </w:p>
              </w:tc>
            </w:tr>
            <w:tr>
              <w:tc>
                <w:tcPr>
                  <w:tcW w:type="dxa" w:w="1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技术指标</w:t>
                  </w:r>
                  <w:r>
                    <w:rPr>
                      <w:sz w:val="22"/>
                    </w:rPr>
                    <w:t>要求</w:t>
                  </w:r>
                </w:p>
              </w:tc>
              <w:tc>
                <w:tcPr>
                  <w:tcW w:type="dxa" w:w="7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2"/>
                    </w:rPr>
                    <w:t>(1)</w:t>
                  </w:r>
                  <w:r>
                    <w:rPr>
                      <w:sz w:val="22"/>
                    </w:rPr>
                    <w:t>接口方式</w:t>
                  </w:r>
                  <w:r>
                    <w:rPr>
                      <w:sz w:val="22"/>
                    </w:rPr>
                    <w:t>：</w:t>
                  </w:r>
                  <w:r>
                    <w:rPr>
                      <w:sz w:val="22"/>
                    </w:rPr>
                    <w:t>支持</w:t>
                  </w:r>
                  <w:r>
                    <w:rPr>
                      <w:sz w:val="22"/>
                    </w:rPr>
                    <w:t>E1/IP以及混合链路</w:t>
                  </w:r>
                  <w:r>
                    <w:rPr>
                      <w:sz w:val="22"/>
                    </w:rPr>
                    <w:t>。</w:t>
                  </w:r>
                </w:p>
                <w:p>
                  <w:pPr>
                    <w:pStyle w:val="null3"/>
                    <w:ind w:left="420"/>
                    <w:jc w:val="both"/>
                  </w:pPr>
                  <w:r>
                    <w:rPr>
                      <w:sz w:val="22"/>
                    </w:rPr>
                    <w:t>(2)</w:t>
                  </w:r>
                  <w:r>
                    <w:rPr>
                      <w:sz w:val="22"/>
                    </w:rPr>
                    <w:t>IP接口速率10M/100M自适应</w:t>
                  </w:r>
                  <w:r>
                    <w:rPr>
                      <w:sz w:val="22"/>
                    </w:rPr>
                    <w:t>。</w:t>
                  </w:r>
                </w:p>
                <w:p>
                  <w:pPr>
                    <w:pStyle w:val="null3"/>
                    <w:ind w:left="420"/>
                    <w:jc w:val="both"/>
                  </w:pPr>
                  <w:r>
                    <w:rPr>
                      <w:sz w:val="22"/>
                    </w:rPr>
                    <w:t>(3)</w:t>
                  </w:r>
                  <w:r>
                    <w:rPr>
                      <w:sz w:val="22"/>
                    </w:rPr>
                    <w:t>IP接口类型</w:t>
                  </w:r>
                  <w:r>
                    <w:rPr>
                      <w:sz w:val="21"/>
                    </w:rPr>
                    <w:t xml:space="preserve"> </w:t>
                  </w:r>
                  <w:r>
                    <w:rPr>
                      <w:sz w:val="22"/>
                    </w:rPr>
                    <w:t>标准</w:t>
                  </w:r>
                  <w:r>
                    <w:rPr>
                      <w:sz w:val="22"/>
                    </w:rPr>
                    <w:t>RJ45</w:t>
                  </w:r>
                  <w:r>
                    <w:rPr>
                      <w:sz w:val="22"/>
                    </w:rPr>
                    <w:t>。</w:t>
                  </w:r>
                </w:p>
                <w:p>
                  <w:pPr>
                    <w:pStyle w:val="null3"/>
                    <w:ind w:left="420"/>
                    <w:jc w:val="both"/>
                  </w:pPr>
                  <w:r>
                    <w:rPr>
                      <w:sz w:val="22"/>
                    </w:rPr>
                    <w:t>(4)</w:t>
                  </w:r>
                  <w:r>
                    <w:rPr>
                      <w:sz w:val="22"/>
                    </w:rPr>
                    <w:t>供电模式</w:t>
                  </w:r>
                  <w:r>
                    <w:rPr>
                      <w:sz w:val="22"/>
                    </w:rPr>
                    <w:t>220V交流</w:t>
                  </w:r>
                  <w:r>
                    <w:rPr>
                      <w:sz w:val="22"/>
                    </w:rPr>
                    <w:t>。</w:t>
                  </w:r>
                </w:p>
                <w:p>
                  <w:pPr>
                    <w:pStyle w:val="null3"/>
                    <w:ind w:left="420"/>
                    <w:jc w:val="both"/>
                  </w:pPr>
                  <w:r>
                    <w:rPr>
                      <w:sz w:val="22"/>
                    </w:rPr>
                    <w:t>(5)</w:t>
                  </w:r>
                  <w:r>
                    <w:rPr>
                      <w:sz w:val="22"/>
                    </w:rPr>
                    <w:t>单</w:t>
                  </w:r>
                  <w:r>
                    <w:rPr>
                      <w:sz w:val="22"/>
                    </w:rPr>
                    <w:t>交换控制中心</w:t>
                  </w:r>
                  <w:r>
                    <w:rPr>
                      <w:sz w:val="22"/>
                    </w:rPr>
                    <w:t>支持基站数量</w:t>
                  </w:r>
                  <w:r>
                    <w:rPr>
                      <w:sz w:val="22"/>
                    </w:rPr>
                    <w:t>≥200</w:t>
                  </w:r>
                  <w:r>
                    <w:rPr>
                      <w:sz w:val="22"/>
                    </w:rPr>
                    <w:t>。</w:t>
                  </w:r>
                </w:p>
                <w:p>
                  <w:pPr>
                    <w:pStyle w:val="null3"/>
                    <w:ind w:left="420"/>
                    <w:jc w:val="both"/>
                  </w:pPr>
                  <w:r>
                    <w:rPr>
                      <w:sz w:val="22"/>
                    </w:rPr>
                    <w:t>(6)</w:t>
                  </w:r>
                  <w:r>
                    <w:rPr>
                      <w:sz w:val="22"/>
                    </w:rPr>
                    <w:t>单</w:t>
                  </w:r>
                  <w:r>
                    <w:rPr>
                      <w:sz w:val="22"/>
                    </w:rPr>
                    <w:t>交换控制中心</w:t>
                  </w:r>
                  <w:r>
                    <w:rPr>
                      <w:sz w:val="22"/>
                    </w:rPr>
                    <w:t>支持载波数</w:t>
                  </w:r>
                  <w:r>
                    <w:rPr>
                      <w:sz w:val="22"/>
                    </w:rPr>
                    <w:t>≥1000</w:t>
                  </w:r>
                  <w:r>
                    <w:rPr>
                      <w:sz w:val="22"/>
                    </w:rPr>
                    <w:t>。</w:t>
                  </w:r>
                </w:p>
                <w:p>
                  <w:pPr>
                    <w:pStyle w:val="null3"/>
                    <w:ind w:left="420"/>
                    <w:jc w:val="both"/>
                  </w:pPr>
                  <w:r>
                    <w:rPr>
                      <w:sz w:val="22"/>
                    </w:rPr>
                    <w:t>(7)</w:t>
                  </w:r>
                  <w:r>
                    <w:rPr>
                      <w:sz w:val="22"/>
                    </w:rPr>
                    <w:t>支持网管数量</w:t>
                  </w:r>
                  <w:r>
                    <w:rPr>
                      <w:sz w:val="22"/>
                    </w:rPr>
                    <w:t>≥100</w:t>
                  </w:r>
                  <w:r>
                    <w:rPr>
                      <w:sz w:val="22"/>
                    </w:rPr>
                    <w:t>。</w:t>
                  </w:r>
                </w:p>
                <w:p>
                  <w:pPr>
                    <w:pStyle w:val="null3"/>
                    <w:ind w:left="420"/>
                    <w:jc w:val="both"/>
                  </w:pPr>
                  <w:r>
                    <w:rPr>
                      <w:sz w:val="22"/>
                    </w:rPr>
                    <w:t>(8)</w:t>
                  </w:r>
                  <w:r>
                    <w:rPr>
                      <w:sz w:val="22"/>
                    </w:rPr>
                    <w:t>支持用户数</w:t>
                  </w:r>
                  <w:r>
                    <w:rPr>
                      <w:sz w:val="22"/>
                    </w:rPr>
                    <w:t>≥15000</w:t>
                  </w:r>
                  <w:r>
                    <w:rPr>
                      <w:sz w:val="22"/>
                    </w:rPr>
                    <w:t>。</w:t>
                  </w:r>
                </w:p>
                <w:p>
                  <w:pPr>
                    <w:pStyle w:val="null3"/>
                    <w:ind w:left="420"/>
                    <w:jc w:val="both"/>
                  </w:pPr>
                  <w:r>
                    <w:rPr>
                      <w:sz w:val="22"/>
                    </w:rPr>
                    <w:t>(9)</w:t>
                  </w:r>
                  <w:r>
                    <w:rPr>
                      <w:sz w:val="22"/>
                    </w:rPr>
                    <w:t>平均故障间隔时间（</w:t>
                  </w:r>
                  <w:r>
                    <w:rPr>
                      <w:sz w:val="22"/>
                    </w:rPr>
                    <w:t>MTBF）≥15年</w:t>
                  </w:r>
                  <w:r>
                    <w:rPr>
                      <w:sz w:val="22"/>
                    </w:rPr>
                    <w:t>。</w:t>
                  </w:r>
                </w:p>
                <w:p>
                  <w:pPr>
                    <w:pStyle w:val="null3"/>
                    <w:ind w:left="420"/>
                    <w:jc w:val="both"/>
                  </w:pPr>
                  <w:r>
                    <w:rPr>
                      <w:sz w:val="22"/>
                    </w:rPr>
                    <w:t>(10)</w:t>
                  </w:r>
                  <w:r>
                    <w:rPr>
                      <w:sz w:val="22"/>
                    </w:rPr>
                    <w:t>系统中断服务时间＜</w:t>
                  </w:r>
                  <w:r>
                    <w:rPr>
                      <w:sz w:val="22"/>
                    </w:rPr>
                    <w:t>30分钟/每年</w:t>
                  </w:r>
                  <w:r>
                    <w:rPr>
                      <w:sz w:val="22"/>
                    </w:rPr>
                    <w:t>。</w:t>
                  </w:r>
                </w:p>
                <w:p>
                  <w:pPr>
                    <w:pStyle w:val="null3"/>
                    <w:jc w:val="both"/>
                  </w:pPr>
                  <w:r>
                    <w:rPr>
                      <w:sz w:val="22"/>
                    </w:rPr>
                    <w:t>(11)</w:t>
                  </w:r>
                  <w:r>
                    <w:rPr>
                      <w:sz w:val="22"/>
                    </w:rPr>
                    <w:t>切换时间主备切换不影响话音中断，异地切换恢复时间少于</w:t>
                  </w:r>
                  <w:r>
                    <w:rPr>
                      <w:sz w:val="22"/>
                    </w:rPr>
                    <w:t>30秒</w:t>
                  </w:r>
                  <w:r>
                    <w:rPr>
                      <w:sz w:val="22"/>
                    </w:rPr>
                    <w:t>。</w:t>
                  </w:r>
                </w:p>
              </w:tc>
            </w:tr>
          </w:tbl>
          <w:p>
            <w:pPr>
              <w:pStyle w:val="null3"/>
              <w:jc w:val="left"/>
              <w:outlineLvl w:val="2"/>
            </w:pPr>
            <w:r>
              <w:rPr>
                <w:sz w:val="22"/>
                <w:b/>
              </w:rPr>
              <w:t>2.</w:t>
            </w:r>
            <w:r>
              <w:rPr>
                <w:sz w:val="22"/>
                <w:b/>
              </w:rPr>
              <w:t>网管系统</w:t>
            </w:r>
          </w:p>
          <w:p>
            <w:pPr>
              <w:pStyle w:val="null3"/>
              <w:ind w:firstLine="440"/>
            </w:pPr>
            <w:r>
              <w:rPr>
                <w:sz w:val="22"/>
              </w:rPr>
              <w:t>网管系统对整个</w:t>
            </w:r>
            <w:r>
              <w:rPr>
                <w:sz w:val="22"/>
              </w:rPr>
              <w:t>PDT系统中所有资源进行监视和控制，为系统提供配置管理、用户管理、性能管理、故障管理和安全管理等操作维护功能，使系统能正常、持续、稳定地运行。</w:t>
            </w:r>
          </w:p>
          <w:p>
            <w:pPr>
              <w:pStyle w:val="null3"/>
              <w:ind w:firstLine="440"/>
            </w:pPr>
            <w:r>
              <w:rPr>
                <w:sz w:val="22"/>
              </w:rPr>
              <w:t>对</w:t>
            </w:r>
            <w:r>
              <w:rPr>
                <w:sz w:val="22"/>
              </w:rPr>
              <w:t>PDT数字集群组网内的移动终端资源进行管理，并对PDT数字集群网络移动终端用户、终端使用情况、异常终端、报废报修终端</w:t>
            </w:r>
            <w:r>
              <w:rPr>
                <w:sz w:val="22"/>
              </w:rPr>
              <w:t>提供</w:t>
            </w:r>
            <w:r>
              <w:rPr>
                <w:sz w:val="22"/>
              </w:rPr>
              <w:t>监控保障。</w:t>
            </w:r>
          </w:p>
          <w:p>
            <w:pPr>
              <w:pStyle w:val="null3"/>
              <w:ind w:firstLine="440"/>
            </w:pPr>
            <w:r>
              <w:rPr>
                <w:sz w:val="22"/>
                <w:b/>
              </w:rPr>
              <w:t>（</w:t>
            </w:r>
            <w:r>
              <w:rPr>
                <w:sz w:val="22"/>
                <w:b/>
              </w:rPr>
              <w:t>1</w:t>
            </w:r>
            <w:r>
              <w:rPr>
                <w:sz w:val="22"/>
                <w:b/>
              </w:rPr>
              <w:t>）</w:t>
            </w:r>
            <w:r>
              <w:rPr>
                <w:sz w:val="22"/>
                <w:b/>
              </w:rPr>
              <w:t>系统功能</w:t>
            </w:r>
          </w:p>
          <w:p>
            <w:pPr>
              <w:pStyle w:val="null3"/>
              <w:ind w:firstLine="440"/>
            </w:pPr>
            <w:r>
              <w:rPr>
                <w:sz w:val="22"/>
              </w:rPr>
              <w:t>网管系统需提供用户管理、设备管理、性能管理、告警管理、安全管理和拓扑管理等功能。</w:t>
            </w:r>
          </w:p>
          <w:tbl>
            <w:tblPr>
              <w:tblBorders>
                <w:top w:val="none" w:color="000000" w:sz="4"/>
                <w:left w:val="none" w:color="000000" w:sz="4"/>
                <w:bottom w:val="none" w:color="000000" w:sz="4"/>
                <w:right w:val="none" w:color="000000" w:sz="4"/>
                <w:insideH w:val="none"/>
                <w:insideV w:val="none"/>
              </w:tblBorders>
            </w:tblPr>
            <w:tblGrid>
              <w:gridCol w:w="1273"/>
              <w:gridCol w:w="7114"/>
            </w:tblGrid>
            <w:tr>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用户管理</w:t>
                  </w:r>
                </w:p>
              </w:tc>
              <w:tc>
                <w:tcPr>
                  <w:tcW w:type="dxa" w:w="7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用户管理应包括对用户使用系统资源权限的管理和配置的以下内容：</w:t>
                  </w:r>
                </w:p>
                <w:p>
                  <w:pPr>
                    <w:pStyle w:val="null3"/>
                    <w:jc w:val="left"/>
                  </w:pPr>
                  <w:r>
                    <w:rPr>
                      <w:sz w:val="22"/>
                    </w:rPr>
                    <w:t>①</w:t>
                  </w:r>
                  <w:r>
                    <w:rPr>
                      <w:sz w:val="22"/>
                    </w:rPr>
                    <w:t>账户管理</w:t>
                  </w:r>
                  <w:r>
                    <w:rPr>
                      <w:sz w:val="22"/>
                    </w:rPr>
                    <w:t>：</w:t>
                  </w:r>
                </w:p>
                <w:p>
                  <w:pPr>
                    <w:pStyle w:val="null3"/>
                    <w:ind w:left="420"/>
                  </w:pPr>
                  <w:r>
                    <w:rPr>
                      <w:sz w:val="22"/>
                    </w:rPr>
                    <w:t>1)</w:t>
                  </w:r>
                  <w:r>
                    <w:rPr>
                      <w:sz w:val="22"/>
                    </w:rPr>
                    <w:t>移动台、调度台开户</w:t>
                  </w:r>
                  <w:r>
                    <w:rPr>
                      <w:sz w:val="22"/>
                    </w:rPr>
                    <w:t>/销户</w:t>
                  </w:r>
                  <w:r>
                    <w:rPr>
                      <w:sz w:val="22"/>
                    </w:rPr>
                    <w:t>。</w:t>
                  </w:r>
                </w:p>
                <w:p>
                  <w:pPr>
                    <w:pStyle w:val="null3"/>
                    <w:ind w:left="420"/>
                  </w:pPr>
                  <w:r>
                    <w:rPr>
                      <w:sz w:val="22"/>
                    </w:rPr>
                    <w:t>2)</w:t>
                  </w:r>
                  <w:r>
                    <w:rPr>
                      <w:sz w:val="22"/>
                    </w:rPr>
                    <w:t>移动台遥晕、复活、遥毙</w:t>
                  </w:r>
                  <w:r>
                    <w:rPr>
                      <w:sz w:val="22"/>
                    </w:rPr>
                    <w:t>。</w:t>
                  </w:r>
                </w:p>
                <w:p>
                  <w:pPr>
                    <w:pStyle w:val="null3"/>
                    <w:ind w:left="420"/>
                  </w:pPr>
                  <w:r>
                    <w:rPr>
                      <w:sz w:val="22"/>
                    </w:rPr>
                    <w:t>3)</w:t>
                  </w:r>
                  <w:r>
                    <w:rPr>
                      <w:sz w:val="22"/>
                    </w:rPr>
                    <w:t>通话组成员管理</w:t>
                  </w:r>
                  <w:r>
                    <w:rPr>
                      <w:sz w:val="22"/>
                    </w:rPr>
                    <w:t>。</w:t>
                  </w:r>
                </w:p>
                <w:p>
                  <w:pPr>
                    <w:pStyle w:val="null3"/>
                    <w:ind w:left="420"/>
                  </w:pPr>
                  <w:r>
                    <w:rPr>
                      <w:sz w:val="22"/>
                    </w:rPr>
                    <w:t>4)动态重组</w:t>
                  </w:r>
                  <w:r>
                    <w:rPr>
                      <w:sz w:val="22"/>
                    </w:rPr>
                    <w:t>。</w:t>
                  </w:r>
                </w:p>
                <w:p>
                  <w:pPr>
                    <w:pStyle w:val="null3"/>
                    <w:jc w:val="left"/>
                  </w:pPr>
                  <w:r>
                    <w:rPr>
                      <w:sz w:val="22"/>
                    </w:rPr>
                    <w:t>②</w:t>
                  </w:r>
                  <w:r>
                    <w:rPr>
                      <w:sz w:val="22"/>
                    </w:rPr>
                    <w:t>呼叫权限管理</w:t>
                  </w:r>
                  <w:r>
                    <w:rPr>
                      <w:sz w:val="22"/>
                    </w:rPr>
                    <w:t>。</w:t>
                  </w:r>
                </w:p>
                <w:p>
                  <w:pPr>
                    <w:pStyle w:val="null3"/>
                    <w:jc w:val="left"/>
                  </w:pPr>
                  <w:r>
                    <w:rPr>
                      <w:sz w:val="22"/>
                    </w:rPr>
                    <w:t>③</w:t>
                  </w:r>
                  <w:r>
                    <w:rPr>
                      <w:sz w:val="22"/>
                    </w:rPr>
                    <w:t>漫游权限管理</w:t>
                  </w:r>
                  <w:r>
                    <w:rPr>
                      <w:sz w:val="22"/>
                    </w:rPr>
                    <w:t>。</w:t>
                  </w:r>
                </w:p>
                <w:p>
                  <w:pPr>
                    <w:pStyle w:val="null3"/>
                    <w:ind w:firstLine="440"/>
                  </w:pPr>
                  <w:r>
                    <w:rPr>
                      <w:sz w:val="22"/>
                    </w:rPr>
                    <w:t>1)</w:t>
                  </w:r>
                  <w:r>
                    <w:rPr>
                      <w:sz w:val="22"/>
                    </w:rPr>
                    <w:t>通话组有效区域管理</w:t>
                  </w:r>
                  <w:r>
                    <w:rPr>
                      <w:sz w:val="22"/>
                    </w:rPr>
                    <w:t>。</w:t>
                  </w:r>
                </w:p>
                <w:p>
                  <w:pPr>
                    <w:pStyle w:val="null3"/>
                    <w:ind w:firstLine="440"/>
                  </w:pPr>
                  <w:r>
                    <w:rPr>
                      <w:sz w:val="22"/>
                    </w:rPr>
                    <w:t>2)</w:t>
                  </w:r>
                  <w:r>
                    <w:rPr>
                      <w:sz w:val="22"/>
                    </w:rPr>
                    <w:t>移动台漫游权限管理</w:t>
                  </w:r>
                  <w:r>
                    <w:rPr>
                      <w:sz w:val="22"/>
                    </w:rPr>
                    <w:t>。</w:t>
                  </w:r>
                </w:p>
                <w:p>
                  <w:pPr>
                    <w:pStyle w:val="null3"/>
                    <w:ind w:firstLine="440"/>
                  </w:pPr>
                  <w:r>
                    <w:rPr>
                      <w:sz w:val="22"/>
                    </w:rPr>
                    <w:t>3)</w:t>
                  </w:r>
                  <w:r>
                    <w:rPr>
                      <w:sz w:val="22"/>
                    </w:rPr>
                    <w:t>终端设备漫游进出辖区</w:t>
                  </w:r>
                  <w:r>
                    <w:rPr>
                      <w:sz w:val="22"/>
                    </w:rPr>
                    <w:t>交换控制中心</w:t>
                  </w:r>
                  <w:r>
                    <w:rPr>
                      <w:sz w:val="22"/>
                    </w:rPr>
                    <w:t>情况管理。</w:t>
                  </w:r>
                </w:p>
                <w:p>
                  <w:pPr>
                    <w:pStyle w:val="null3"/>
                    <w:ind w:firstLine="440"/>
                  </w:pPr>
                  <w:r>
                    <w:rPr>
                      <w:sz w:val="22"/>
                    </w:rPr>
                    <w:t>4)</w:t>
                  </w:r>
                  <w:r>
                    <w:rPr>
                      <w:sz w:val="22"/>
                    </w:rPr>
                    <w:t>用户实名制数据管理。</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设备管理</w:t>
                  </w:r>
                </w:p>
              </w:tc>
              <w:tc>
                <w:tcPr>
                  <w:tcW w:type="dxa" w:w="7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设备管理应包括对系统内设备的信息统计、参数配置和数据维护的以下内容：</w:t>
                  </w:r>
                </w:p>
                <w:p>
                  <w:pPr>
                    <w:pStyle w:val="null3"/>
                    <w:jc w:val="left"/>
                  </w:pPr>
                  <w:r>
                    <w:rPr>
                      <w:sz w:val="22"/>
                    </w:rPr>
                    <w:t>①</w:t>
                  </w:r>
                  <w:r>
                    <w:rPr>
                      <w:sz w:val="22"/>
                    </w:rPr>
                    <w:t>配置管理：</w:t>
                  </w:r>
                </w:p>
                <w:p>
                  <w:pPr>
                    <w:pStyle w:val="null3"/>
                    <w:ind w:left="420"/>
                  </w:pPr>
                  <w:r>
                    <w:rPr>
                      <w:sz w:val="22"/>
                    </w:rPr>
                    <w:t>1)</w:t>
                  </w:r>
                  <w:r>
                    <w:rPr>
                      <w:sz w:val="22"/>
                    </w:rPr>
                    <w:t>系统设备参数配置</w:t>
                  </w:r>
                  <w:r>
                    <w:rPr>
                      <w:sz w:val="22"/>
                    </w:rPr>
                    <w:t>。</w:t>
                  </w:r>
                </w:p>
                <w:p>
                  <w:pPr>
                    <w:pStyle w:val="null3"/>
                    <w:ind w:left="420"/>
                  </w:pPr>
                  <w:r>
                    <w:rPr>
                      <w:sz w:val="22"/>
                    </w:rPr>
                    <w:t>2)</w:t>
                  </w:r>
                  <w:r>
                    <w:rPr>
                      <w:sz w:val="22"/>
                    </w:rPr>
                    <w:t>系统设备配置文件的存储、对比及恢复。</w:t>
                  </w:r>
                </w:p>
                <w:p>
                  <w:pPr>
                    <w:pStyle w:val="null3"/>
                    <w:jc w:val="left"/>
                  </w:pPr>
                  <w:r>
                    <w:rPr>
                      <w:sz w:val="22"/>
                    </w:rPr>
                    <w:t>②</w:t>
                  </w:r>
                  <w:r>
                    <w:rPr>
                      <w:sz w:val="22"/>
                    </w:rPr>
                    <w:t>设备维护：</w:t>
                  </w:r>
                </w:p>
                <w:p>
                  <w:pPr>
                    <w:pStyle w:val="null3"/>
                    <w:ind w:left="420"/>
                  </w:pPr>
                  <w:r>
                    <w:rPr>
                      <w:sz w:val="22"/>
                    </w:rPr>
                    <w:t>1)</w:t>
                  </w:r>
                  <w:r>
                    <w:rPr>
                      <w:sz w:val="22"/>
                    </w:rPr>
                    <w:t>移动台空口写频</w:t>
                  </w:r>
                  <w:r>
                    <w:rPr>
                      <w:sz w:val="22"/>
                    </w:rPr>
                    <w:t>。</w:t>
                  </w:r>
                </w:p>
                <w:p>
                  <w:pPr>
                    <w:pStyle w:val="null3"/>
                    <w:ind w:left="420"/>
                  </w:pPr>
                  <w:r>
                    <w:rPr>
                      <w:sz w:val="22"/>
                    </w:rPr>
                    <w:t>2)</w:t>
                  </w:r>
                  <w:r>
                    <w:rPr>
                      <w:sz w:val="22"/>
                    </w:rPr>
                    <w:t>基站设备远程软件升级</w:t>
                  </w:r>
                  <w:r>
                    <w:rPr>
                      <w:sz w:val="22"/>
                    </w:rPr>
                    <w:t>。</w:t>
                  </w:r>
                </w:p>
                <w:p>
                  <w:pPr>
                    <w:pStyle w:val="null3"/>
                    <w:ind w:firstLine="440"/>
                  </w:pPr>
                  <w:r>
                    <w:rPr>
                      <w:sz w:val="22"/>
                    </w:rPr>
                    <w:t>3)</w:t>
                  </w:r>
                  <w:r>
                    <w:rPr>
                      <w:sz w:val="22"/>
                    </w:rPr>
                    <w:t>系统设备的域名管理，满足</w:t>
                  </w:r>
                  <w:r>
                    <w:rPr>
                      <w:sz w:val="22"/>
                    </w:rPr>
                    <w:t>GA/T1364-2017《警用数字集群(PDT)通信系统互联技术规范》的规定要求。</w:t>
                  </w:r>
                </w:p>
                <w:p>
                  <w:pPr>
                    <w:pStyle w:val="null3"/>
                    <w:jc w:val="left"/>
                  </w:pPr>
                  <w:r>
                    <w:rPr>
                      <w:sz w:val="22"/>
                    </w:rPr>
                    <w:t>③</w:t>
                  </w:r>
                  <w:r>
                    <w:rPr>
                      <w:sz w:val="22"/>
                    </w:rPr>
                    <w:t>设备信息统计与处理：</w:t>
                  </w:r>
                </w:p>
                <w:p>
                  <w:pPr>
                    <w:pStyle w:val="null3"/>
                    <w:ind w:firstLine="440"/>
                  </w:pPr>
                  <w:r>
                    <w:rPr>
                      <w:sz w:val="22"/>
                    </w:rPr>
                    <w:t>1)</w:t>
                  </w:r>
                  <w:r>
                    <w:rPr>
                      <w:sz w:val="22"/>
                    </w:rPr>
                    <w:t>系统信息统计与处理：</w:t>
                  </w:r>
                </w:p>
                <w:p>
                  <w:pPr>
                    <w:pStyle w:val="null3"/>
                    <w:ind w:left="420" w:firstLine="440"/>
                  </w:pPr>
                  <w:r>
                    <w:rPr>
                      <w:sz w:val="22"/>
                    </w:rPr>
                    <w:t>A.</w:t>
                  </w:r>
                  <w:r>
                    <w:rPr>
                      <w:sz w:val="22"/>
                    </w:rPr>
                    <w:t>设备制造厂家</w:t>
                  </w:r>
                  <w:r>
                    <w:rPr>
                      <w:sz w:val="22"/>
                    </w:rPr>
                    <w:t>。</w:t>
                  </w:r>
                </w:p>
                <w:p>
                  <w:pPr>
                    <w:pStyle w:val="null3"/>
                    <w:ind w:left="420" w:firstLine="440"/>
                  </w:pPr>
                  <w:r>
                    <w:rPr>
                      <w:sz w:val="22"/>
                    </w:rPr>
                    <w:t>B.</w:t>
                  </w:r>
                  <w:r>
                    <w:rPr>
                      <w:sz w:val="22"/>
                    </w:rPr>
                    <w:t>交换控制中心</w:t>
                  </w:r>
                  <w:r>
                    <w:rPr>
                      <w:sz w:val="22"/>
                    </w:rPr>
                    <w:t>数量</w:t>
                  </w:r>
                  <w:r>
                    <w:rPr>
                      <w:sz w:val="22"/>
                    </w:rPr>
                    <w:t>。</w:t>
                  </w:r>
                </w:p>
                <w:p>
                  <w:pPr>
                    <w:pStyle w:val="null3"/>
                    <w:ind w:left="420" w:firstLine="440"/>
                  </w:pPr>
                  <w:r>
                    <w:rPr>
                      <w:sz w:val="22"/>
                    </w:rPr>
                    <w:t>C.</w:t>
                  </w:r>
                  <w:r>
                    <w:rPr>
                      <w:sz w:val="22"/>
                    </w:rPr>
                    <w:t>基站数量。</w:t>
                  </w:r>
                </w:p>
                <w:p>
                  <w:pPr>
                    <w:pStyle w:val="null3"/>
                    <w:ind w:firstLine="440"/>
                  </w:pPr>
                  <w:r>
                    <w:rPr>
                      <w:sz w:val="22"/>
                    </w:rPr>
                    <w:t>2)</w:t>
                  </w:r>
                  <w:r>
                    <w:rPr>
                      <w:sz w:val="22"/>
                    </w:rPr>
                    <w:t>基站信息统计与处理：</w:t>
                  </w:r>
                </w:p>
                <w:p>
                  <w:pPr>
                    <w:pStyle w:val="null3"/>
                    <w:ind w:left="420" w:firstLine="440"/>
                  </w:pPr>
                  <w:r>
                    <w:rPr>
                      <w:sz w:val="22"/>
                    </w:rPr>
                    <w:t>A.</w:t>
                  </w:r>
                  <w:r>
                    <w:rPr>
                      <w:sz w:val="22"/>
                    </w:rPr>
                    <w:t>基站位置</w:t>
                  </w:r>
                  <w:r>
                    <w:rPr>
                      <w:sz w:val="22"/>
                    </w:rPr>
                    <w:t>(含卫星定位数据)</w:t>
                  </w:r>
                  <w:r>
                    <w:rPr>
                      <w:sz w:val="22"/>
                    </w:rPr>
                    <w:t>。</w:t>
                  </w:r>
                </w:p>
                <w:p>
                  <w:pPr>
                    <w:pStyle w:val="null3"/>
                    <w:ind w:left="420" w:firstLine="440"/>
                  </w:pPr>
                  <w:r>
                    <w:rPr>
                      <w:sz w:val="22"/>
                    </w:rPr>
                    <w:t>B.</w:t>
                  </w:r>
                  <w:r>
                    <w:rPr>
                      <w:sz w:val="22"/>
                    </w:rPr>
                    <w:t>载频数量、频点、功率</w:t>
                  </w:r>
                  <w:r>
                    <w:rPr>
                      <w:sz w:val="22"/>
                    </w:rPr>
                    <w:t>。</w:t>
                  </w:r>
                </w:p>
                <w:p>
                  <w:pPr>
                    <w:pStyle w:val="null3"/>
                    <w:ind w:left="420" w:firstLine="440"/>
                  </w:pPr>
                  <w:r>
                    <w:rPr>
                      <w:sz w:val="22"/>
                    </w:rPr>
                    <w:t>C.</w:t>
                  </w:r>
                  <w:r>
                    <w:rPr>
                      <w:sz w:val="22"/>
                    </w:rPr>
                    <w:t>天线数量、天线高度、类型</w:t>
                  </w:r>
                  <w:r>
                    <w:rPr>
                      <w:sz w:val="22"/>
                    </w:rPr>
                    <w:t>。</w:t>
                  </w:r>
                </w:p>
                <w:p>
                  <w:pPr>
                    <w:pStyle w:val="null3"/>
                    <w:ind w:left="420" w:firstLine="440"/>
                  </w:pPr>
                  <w:r>
                    <w:rPr>
                      <w:sz w:val="22"/>
                    </w:rPr>
                    <w:t>D.</w:t>
                  </w:r>
                  <w:r>
                    <w:rPr>
                      <w:sz w:val="22"/>
                    </w:rPr>
                    <w:t>机房（供电、自有</w:t>
                  </w:r>
                  <w:r>
                    <w:rPr>
                      <w:sz w:val="22"/>
                    </w:rPr>
                    <w:t>/租用、有/无人值守等）</w:t>
                  </w:r>
                  <w:r>
                    <w:rPr>
                      <w:sz w:val="22"/>
                    </w:rPr>
                    <w:t>。</w:t>
                  </w:r>
                </w:p>
                <w:p>
                  <w:pPr>
                    <w:pStyle w:val="null3"/>
                    <w:ind w:left="420" w:firstLine="440"/>
                  </w:pPr>
                  <w:r>
                    <w:rPr>
                      <w:sz w:val="22"/>
                    </w:rPr>
                    <w:t>E.</w:t>
                  </w:r>
                  <w:r>
                    <w:rPr>
                      <w:sz w:val="22"/>
                    </w:rPr>
                    <w:t>链路（</w:t>
                  </w:r>
                  <w:r>
                    <w:rPr>
                      <w:sz w:val="22"/>
                    </w:rPr>
                    <w:t>El/IP、带宽</w:t>
                  </w:r>
                  <w:r>
                    <w:rPr>
                      <w:sz w:val="22"/>
                    </w:rPr>
                    <w:t>等</w:t>
                  </w:r>
                  <w:r>
                    <w:rPr>
                      <w:sz w:val="22"/>
                    </w:rPr>
                    <w:t>）</w:t>
                  </w:r>
                  <w:r>
                    <w:rPr>
                      <w:sz w:val="22"/>
                    </w:rPr>
                    <w:t>。</w:t>
                  </w:r>
                </w:p>
                <w:p>
                  <w:pPr>
                    <w:pStyle w:val="null3"/>
                    <w:ind w:firstLine="440"/>
                  </w:pPr>
                  <w:r>
                    <w:rPr>
                      <w:sz w:val="22"/>
                    </w:rPr>
                    <w:t>3)</w:t>
                  </w:r>
                  <w:r>
                    <w:rPr>
                      <w:sz w:val="22"/>
                    </w:rPr>
                    <w:t>移动台数量统计与处理</w:t>
                  </w:r>
                  <w:r>
                    <w:rPr>
                      <w:sz w:val="22"/>
                    </w:rPr>
                    <w:t>。</w:t>
                  </w:r>
                </w:p>
                <w:p>
                  <w:pPr>
                    <w:pStyle w:val="null3"/>
                    <w:ind w:firstLine="440"/>
                  </w:pPr>
                  <w:r>
                    <w:rPr>
                      <w:sz w:val="22"/>
                    </w:rPr>
                    <w:t>4)</w:t>
                  </w:r>
                  <w:r>
                    <w:rPr>
                      <w:sz w:val="22"/>
                    </w:rPr>
                    <w:t>移动台信息统计与处理</w:t>
                  </w:r>
                  <w:r>
                    <w:rPr>
                      <w:sz w:val="22"/>
                    </w:rPr>
                    <w:t>：</w:t>
                  </w:r>
                </w:p>
                <w:p>
                  <w:pPr>
                    <w:pStyle w:val="null3"/>
                    <w:ind w:left="420" w:firstLine="440"/>
                  </w:pPr>
                  <w:r>
                    <w:rPr>
                      <w:sz w:val="22"/>
                    </w:rPr>
                    <w:t>A.</w:t>
                  </w:r>
                  <w:r>
                    <w:rPr>
                      <w:sz w:val="22"/>
                    </w:rPr>
                    <w:t>制造厂家</w:t>
                  </w:r>
                  <w:r>
                    <w:rPr>
                      <w:sz w:val="22"/>
                    </w:rPr>
                    <w:t>。</w:t>
                  </w:r>
                </w:p>
                <w:p>
                  <w:pPr>
                    <w:pStyle w:val="null3"/>
                    <w:ind w:left="420" w:firstLine="440"/>
                  </w:pPr>
                  <w:r>
                    <w:rPr>
                      <w:sz w:val="22"/>
                    </w:rPr>
                    <w:t>B.</w:t>
                  </w:r>
                  <w:r>
                    <w:rPr>
                      <w:sz w:val="22"/>
                    </w:rPr>
                    <w:t>型号</w:t>
                  </w:r>
                  <w:r>
                    <w:rPr>
                      <w:sz w:val="22"/>
                    </w:rPr>
                    <w:t>。</w:t>
                  </w:r>
                </w:p>
                <w:p>
                  <w:pPr>
                    <w:pStyle w:val="null3"/>
                    <w:ind w:left="420" w:firstLine="440"/>
                  </w:pPr>
                  <w:r>
                    <w:rPr>
                      <w:sz w:val="22"/>
                    </w:rPr>
                    <w:t>C.</w:t>
                  </w:r>
                  <w:r>
                    <w:rPr>
                      <w:sz w:val="22"/>
                    </w:rPr>
                    <w:t>购置时间</w:t>
                  </w:r>
                  <w:r>
                    <w:rPr>
                      <w:sz w:val="22"/>
                    </w:rPr>
                    <w:t>。</w:t>
                  </w:r>
                </w:p>
                <w:p>
                  <w:pPr>
                    <w:pStyle w:val="null3"/>
                    <w:ind w:left="420" w:firstLine="440"/>
                  </w:pPr>
                  <w:r>
                    <w:rPr>
                      <w:sz w:val="22"/>
                    </w:rPr>
                    <w:t>D.</w:t>
                  </w:r>
                  <w:r>
                    <w:rPr>
                      <w:sz w:val="22"/>
                    </w:rPr>
                    <w:t>其他应统计的信息</w:t>
                  </w:r>
                  <w:r>
                    <w:rPr>
                      <w:sz w:val="22"/>
                    </w:rPr>
                    <w:t>。</w:t>
                  </w:r>
                </w:p>
                <w:p>
                  <w:pPr>
                    <w:pStyle w:val="null3"/>
                    <w:ind w:firstLine="440"/>
                  </w:pPr>
                  <w:r>
                    <w:rPr>
                      <w:sz w:val="22"/>
                    </w:rPr>
                    <w:t>5)</w:t>
                  </w:r>
                  <w:r>
                    <w:rPr>
                      <w:sz w:val="22"/>
                    </w:rPr>
                    <w:t>频率使用统计与处理：</w:t>
                  </w:r>
                </w:p>
                <w:p>
                  <w:pPr>
                    <w:pStyle w:val="null3"/>
                    <w:ind w:left="420" w:firstLine="440"/>
                  </w:pPr>
                  <w:r>
                    <w:rPr>
                      <w:sz w:val="22"/>
                    </w:rPr>
                    <w:t>A.</w:t>
                  </w:r>
                  <w:r>
                    <w:rPr>
                      <w:sz w:val="22"/>
                    </w:rPr>
                    <w:t>频率分组</w:t>
                  </w:r>
                  <w:r>
                    <w:rPr>
                      <w:sz w:val="22"/>
                    </w:rPr>
                    <w:t>。</w:t>
                  </w:r>
                </w:p>
                <w:p>
                  <w:pPr>
                    <w:pStyle w:val="null3"/>
                    <w:ind w:left="420" w:firstLine="440"/>
                  </w:pPr>
                  <w:r>
                    <w:rPr>
                      <w:sz w:val="22"/>
                    </w:rPr>
                    <w:t>B.</w:t>
                  </w:r>
                  <w:r>
                    <w:rPr>
                      <w:sz w:val="22"/>
                    </w:rPr>
                    <w:t>频点</w:t>
                  </w:r>
                  <w:r>
                    <w:rPr>
                      <w:sz w:val="22"/>
                    </w:rPr>
                    <w:t>。</w:t>
                  </w:r>
                </w:p>
                <w:p>
                  <w:pPr>
                    <w:pStyle w:val="null3"/>
                    <w:ind w:left="420" w:firstLine="440"/>
                  </w:pPr>
                  <w:r>
                    <w:rPr>
                      <w:sz w:val="22"/>
                    </w:rPr>
                    <w:t>C.</w:t>
                  </w:r>
                  <w:r>
                    <w:rPr>
                      <w:sz w:val="22"/>
                    </w:rPr>
                    <w:t>复用次数</w:t>
                  </w:r>
                  <w:r>
                    <w:rPr>
                      <w:sz w:val="22"/>
                    </w:rPr>
                    <w:t>。</w:t>
                  </w:r>
                </w:p>
                <w:p>
                  <w:pPr>
                    <w:pStyle w:val="null3"/>
                    <w:ind w:left="420" w:firstLine="440"/>
                    <w:jc w:val="both"/>
                  </w:pPr>
                  <w:r>
                    <w:rPr>
                      <w:sz w:val="22"/>
                    </w:rPr>
                    <w:t>D.</w:t>
                  </w:r>
                  <w:r>
                    <w:rPr>
                      <w:sz w:val="22"/>
                    </w:rPr>
                    <w:t>受干扰时间比例统计。</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性能管理</w:t>
                  </w:r>
                </w:p>
              </w:tc>
              <w:tc>
                <w:tcPr>
                  <w:tcW w:type="dxa" w:w="7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通过对以下性能数据的统计和分析，网管中心应为系统优化提供依据：</w:t>
                  </w:r>
                </w:p>
                <w:p>
                  <w:pPr>
                    <w:pStyle w:val="null3"/>
                    <w:ind w:firstLine="440"/>
                  </w:pPr>
                  <w:r>
                    <w:rPr>
                      <w:sz w:val="22"/>
                    </w:rPr>
                    <w:t>①</w:t>
                  </w:r>
                  <w:r>
                    <w:rPr>
                      <w:sz w:val="22"/>
                    </w:rPr>
                    <w:t>话务量统计和分析。支持下列单项及多项组合的统计分析：</w:t>
                  </w:r>
                </w:p>
                <w:p>
                  <w:pPr>
                    <w:pStyle w:val="null3"/>
                    <w:ind w:firstLine="440"/>
                  </w:pPr>
                  <w:r>
                    <w:rPr>
                      <w:sz w:val="22"/>
                    </w:rPr>
                    <w:t>1)</w:t>
                  </w:r>
                  <w:r>
                    <w:rPr>
                      <w:sz w:val="22"/>
                    </w:rPr>
                    <w:t>按基站统计话务量</w:t>
                  </w:r>
                  <w:r>
                    <w:rPr>
                      <w:sz w:val="22"/>
                    </w:rPr>
                    <w:t>。</w:t>
                  </w:r>
                </w:p>
                <w:p>
                  <w:pPr>
                    <w:pStyle w:val="null3"/>
                    <w:ind w:firstLine="440"/>
                  </w:pPr>
                  <w:r>
                    <w:rPr>
                      <w:sz w:val="22"/>
                    </w:rPr>
                    <w:t>2)</w:t>
                  </w:r>
                  <w:r>
                    <w:rPr>
                      <w:sz w:val="22"/>
                    </w:rPr>
                    <w:t>按时段统计话务量</w:t>
                  </w:r>
                  <w:r>
                    <w:rPr>
                      <w:sz w:val="22"/>
                    </w:rPr>
                    <w:t>。</w:t>
                  </w:r>
                </w:p>
                <w:p>
                  <w:pPr>
                    <w:pStyle w:val="null3"/>
                    <w:ind w:firstLine="440"/>
                  </w:pPr>
                  <w:r>
                    <w:rPr>
                      <w:sz w:val="22"/>
                    </w:rPr>
                    <w:t>3)</w:t>
                  </w:r>
                  <w:r>
                    <w:rPr>
                      <w:sz w:val="22"/>
                    </w:rPr>
                    <w:t>按通话组统计话务量</w:t>
                  </w:r>
                  <w:r>
                    <w:rPr>
                      <w:sz w:val="22"/>
                    </w:rPr>
                    <w:t>。</w:t>
                  </w:r>
                </w:p>
                <w:p>
                  <w:pPr>
                    <w:pStyle w:val="null3"/>
                    <w:ind w:firstLine="440"/>
                  </w:pPr>
                  <w:r>
                    <w:rPr>
                      <w:sz w:val="22"/>
                    </w:rPr>
                    <w:t>4)</w:t>
                  </w:r>
                  <w:r>
                    <w:rPr>
                      <w:sz w:val="22"/>
                    </w:rPr>
                    <w:t>按呼叫类型</w:t>
                  </w:r>
                  <w:r>
                    <w:rPr>
                      <w:sz w:val="22"/>
                    </w:rPr>
                    <w:t>(单呼、组呼、数据)统计话务量。</w:t>
                  </w:r>
                </w:p>
                <w:p>
                  <w:pPr>
                    <w:pStyle w:val="null3"/>
                    <w:ind w:firstLine="440"/>
                  </w:pPr>
                  <w:r>
                    <w:rPr>
                      <w:sz w:val="22"/>
                    </w:rPr>
                    <w:t>②</w:t>
                  </w:r>
                  <w:r>
                    <w:rPr>
                      <w:sz w:val="22"/>
                    </w:rPr>
                    <w:t>呼损统计和分析。支持下列单项及多项组合的统计分析：</w:t>
                  </w:r>
                </w:p>
                <w:p>
                  <w:pPr>
                    <w:pStyle w:val="null3"/>
                    <w:ind w:firstLine="440"/>
                  </w:pPr>
                  <w:r>
                    <w:rPr>
                      <w:sz w:val="22"/>
                    </w:rPr>
                    <w:t>1)</w:t>
                  </w:r>
                  <w:r>
                    <w:rPr>
                      <w:sz w:val="22"/>
                    </w:rPr>
                    <w:t>按基站统计呼损</w:t>
                  </w:r>
                  <w:r>
                    <w:rPr>
                      <w:sz w:val="22"/>
                    </w:rPr>
                    <w:t>。</w:t>
                  </w:r>
                </w:p>
                <w:p>
                  <w:pPr>
                    <w:pStyle w:val="null3"/>
                    <w:ind w:left="420"/>
                  </w:pPr>
                  <w:r>
                    <w:rPr>
                      <w:sz w:val="22"/>
                    </w:rPr>
                    <w:t>2)</w:t>
                  </w:r>
                  <w:r>
                    <w:rPr>
                      <w:sz w:val="22"/>
                    </w:rPr>
                    <w:t>按时段统计呼损</w:t>
                  </w:r>
                  <w:r>
                    <w:rPr>
                      <w:sz w:val="22"/>
                    </w:rPr>
                    <w:t>。</w:t>
                  </w:r>
                </w:p>
                <w:p>
                  <w:pPr>
                    <w:pStyle w:val="null3"/>
                    <w:ind w:left="420"/>
                  </w:pPr>
                  <w:r>
                    <w:rPr>
                      <w:sz w:val="22"/>
                    </w:rPr>
                    <w:t>3)</w:t>
                  </w:r>
                  <w:r>
                    <w:rPr>
                      <w:sz w:val="22"/>
                    </w:rPr>
                    <w:t>按通话组统计呼损</w:t>
                  </w:r>
                  <w:r>
                    <w:rPr>
                      <w:sz w:val="22"/>
                    </w:rPr>
                    <w:t>。</w:t>
                  </w:r>
                </w:p>
                <w:p>
                  <w:pPr>
                    <w:pStyle w:val="null3"/>
                    <w:ind w:left="420"/>
                  </w:pPr>
                  <w:r>
                    <w:rPr>
                      <w:sz w:val="22"/>
                    </w:rPr>
                    <w:t>4)</w:t>
                  </w:r>
                  <w:r>
                    <w:rPr>
                      <w:sz w:val="22"/>
                    </w:rPr>
                    <w:t>按呼叫类型</w:t>
                  </w:r>
                  <w:r>
                    <w:rPr>
                      <w:sz w:val="22"/>
                    </w:rPr>
                    <w:t>(单呼、组呼、数据)统计呼损。</w:t>
                  </w:r>
                </w:p>
                <w:p>
                  <w:pPr>
                    <w:pStyle w:val="null3"/>
                    <w:ind w:firstLine="440"/>
                  </w:pPr>
                  <w:r>
                    <w:rPr>
                      <w:sz w:val="22"/>
                    </w:rPr>
                    <w:t>③</w:t>
                  </w:r>
                  <w:r>
                    <w:rPr>
                      <w:sz w:val="22"/>
                    </w:rPr>
                    <w:t>在线用户数量统计和分析。</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告警管理</w:t>
                  </w:r>
                </w:p>
              </w:tc>
              <w:tc>
                <w:tcPr>
                  <w:tcW w:type="dxa" w:w="7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告警管理应包括监控运行状况，采集告警信息，协助故障定位，保证系统正常运行的以下内容</w:t>
                  </w:r>
                  <w:r>
                    <w:rPr>
                      <w:sz w:val="22"/>
                    </w:rPr>
                    <w:t>：</w:t>
                  </w:r>
                </w:p>
                <w:p>
                  <w:pPr>
                    <w:pStyle w:val="null3"/>
                    <w:ind w:firstLine="440"/>
                  </w:pPr>
                  <w:r>
                    <w:rPr>
                      <w:sz w:val="22"/>
                    </w:rPr>
                    <w:t>①</w:t>
                  </w:r>
                  <w:r>
                    <w:rPr>
                      <w:sz w:val="22"/>
                    </w:rPr>
                    <w:t>运行状态监控：</w:t>
                  </w:r>
                </w:p>
                <w:p>
                  <w:pPr>
                    <w:pStyle w:val="null3"/>
                    <w:ind w:firstLine="440"/>
                  </w:pPr>
                  <w:r>
                    <w:rPr>
                      <w:sz w:val="22"/>
                    </w:rPr>
                    <w:t>1)</w:t>
                  </w:r>
                  <w:r>
                    <w:rPr>
                      <w:sz w:val="22"/>
                    </w:rPr>
                    <w:t>基站设备与</w:t>
                  </w:r>
                  <w:r>
                    <w:rPr>
                      <w:sz w:val="22"/>
                    </w:rPr>
                    <w:t>交换控制中心</w:t>
                  </w:r>
                  <w:r>
                    <w:rPr>
                      <w:sz w:val="22"/>
                    </w:rPr>
                    <w:t>设备运行状态监控：</w:t>
                  </w:r>
                </w:p>
                <w:p>
                  <w:pPr>
                    <w:pStyle w:val="null3"/>
                    <w:ind w:left="420"/>
                  </w:pPr>
                  <w:r>
                    <w:rPr>
                      <w:sz w:val="22"/>
                    </w:rPr>
                    <w:t>A.</w:t>
                  </w:r>
                  <w:r>
                    <w:rPr>
                      <w:sz w:val="22"/>
                    </w:rPr>
                    <w:t>在线状态</w:t>
                  </w:r>
                  <w:r>
                    <w:rPr>
                      <w:sz w:val="22"/>
                    </w:rPr>
                    <w:t>。</w:t>
                  </w:r>
                </w:p>
                <w:p>
                  <w:pPr>
                    <w:pStyle w:val="null3"/>
                    <w:ind w:left="420"/>
                  </w:pPr>
                  <w:r>
                    <w:rPr>
                      <w:sz w:val="22"/>
                    </w:rPr>
                    <w:t>B.</w:t>
                  </w:r>
                  <w:r>
                    <w:rPr>
                      <w:sz w:val="22"/>
                    </w:rPr>
                    <w:t>告警状态。</w:t>
                  </w:r>
                </w:p>
                <w:p>
                  <w:pPr>
                    <w:pStyle w:val="null3"/>
                    <w:ind w:firstLine="440"/>
                  </w:pPr>
                  <w:r>
                    <w:rPr>
                      <w:sz w:val="22"/>
                    </w:rPr>
                    <w:t>2)</w:t>
                  </w:r>
                  <w:r>
                    <w:rPr>
                      <w:sz w:val="22"/>
                    </w:rPr>
                    <w:t>基站信道占用比例监控。</w:t>
                  </w:r>
                </w:p>
                <w:p>
                  <w:pPr>
                    <w:pStyle w:val="null3"/>
                    <w:ind w:firstLine="440"/>
                  </w:pPr>
                  <w:r>
                    <w:rPr>
                      <w:sz w:val="22"/>
                    </w:rPr>
                    <w:t>3)</w:t>
                  </w:r>
                  <w:r>
                    <w:rPr>
                      <w:sz w:val="22"/>
                    </w:rPr>
                    <w:t>交换控制中心</w:t>
                  </w:r>
                  <w:r>
                    <w:rPr>
                      <w:sz w:val="22"/>
                    </w:rPr>
                    <w:t>在线状态的监控。</w:t>
                  </w:r>
                </w:p>
                <w:p>
                  <w:pPr>
                    <w:pStyle w:val="null3"/>
                    <w:ind w:firstLine="440"/>
                  </w:pPr>
                  <w:r>
                    <w:rPr>
                      <w:sz w:val="22"/>
                    </w:rPr>
                    <w:t>4)</w:t>
                  </w:r>
                  <w:r>
                    <w:rPr>
                      <w:sz w:val="22"/>
                    </w:rPr>
                    <w:t>链路质量监控：</w:t>
                  </w:r>
                </w:p>
                <w:p>
                  <w:pPr>
                    <w:pStyle w:val="null3"/>
                    <w:ind w:left="630"/>
                  </w:pPr>
                  <w:r>
                    <w:rPr>
                      <w:sz w:val="22"/>
                    </w:rPr>
                    <w:t>A.</w:t>
                  </w:r>
                  <w:r>
                    <w:rPr>
                      <w:sz w:val="22"/>
                    </w:rPr>
                    <w:t>抖动。</w:t>
                  </w:r>
                </w:p>
                <w:p>
                  <w:pPr>
                    <w:pStyle w:val="null3"/>
                    <w:ind w:left="630"/>
                  </w:pPr>
                  <w:r>
                    <w:rPr>
                      <w:sz w:val="22"/>
                    </w:rPr>
                    <w:t>B.</w:t>
                  </w:r>
                  <w:r>
                    <w:rPr>
                      <w:sz w:val="22"/>
                    </w:rPr>
                    <w:t>时延。</w:t>
                  </w:r>
                </w:p>
                <w:p>
                  <w:pPr>
                    <w:pStyle w:val="null3"/>
                    <w:ind w:left="630"/>
                  </w:pPr>
                  <w:r>
                    <w:rPr>
                      <w:sz w:val="22"/>
                    </w:rPr>
                    <w:t>C.</w:t>
                  </w:r>
                  <w:r>
                    <w:rPr>
                      <w:sz w:val="22"/>
                    </w:rPr>
                    <w:t>丢包率。</w:t>
                  </w:r>
                </w:p>
                <w:p>
                  <w:pPr>
                    <w:pStyle w:val="null3"/>
                    <w:ind w:firstLine="440"/>
                  </w:pPr>
                  <w:r>
                    <w:rPr>
                      <w:sz w:val="22"/>
                    </w:rPr>
                    <w:t>②</w:t>
                  </w:r>
                  <w:r>
                    <w:rPr>
                      <w:sz w:val="22"/>
                    </w:rPr>
                    <w:t>告警的通知和处理：</w:t>
                  </w:r>
                </w:p>
                <w:p>
                  <w:pPr>
                    <w:pStyle w:val="null3"/>
                    <w:ind w:firstLine="440"/>
                  </w:pPr>
                  <w:r>
                    <w:rPr>
                      <w:sz w:val="22"/>
                    </w:rPr>
                    <w:t>1)</w:t>
                  </w:r>
                  <w:r>
                    <w:rPr>
                      <w:sz w:val="22"/>
                    </w:rPr>
                    <w:t>告警通知。</w:t>
                  </w:r>
                </w:p>
                <w:p>
                  <w:pPr>
                    <w:pStyle w:val="null3"/>
                    <w:ind w:firstLine="440"/>
                  </w:pPr>
                  <w:r>
                    <w:rPr>
                      <w:sz w:val="22"/>
                    </w:rPr>
                    <w:t>2)</w:t>
                  </w:r>
                  <w:r>
                    <w:rPr>
                      <w:sz w:val="22"/>
                    </w:rPr>
                    <w:t>告警定位。</w:t>
                  </w:r>
                </w:p>
                <w:p>
                  <w:pPr>
                    <w:pStyle w:val="null3"/>
                    <w:ind w:firstLine="440"/>
                  </w:pPr>
                  <w:r>
                    <w:rPr>
                      <w:sz w:val="22"/>
                    </w:rPr>
                    <w:t>3)</w:t>
                  </w:r>
                  <w:r>
                    <w:rPr>
                      <w:sz w:val="22"/>
                    </w:rPr>
                    <w:t>告警显示。</w:t>
                  </w:r>
                </w:p>
                <w:p>
                  <w:pPr>
                    <w:pStyle w:val="null3"/>
                    <w:ind w:firstLine="440"/>
                  </w:pPr>
                  <w:r>
                    <w:rPr>
                      <w:sz w:val="22"/>
                    </w:rPr>
                    <w:t>4)</w:t>
                  </w:r>
                  <w:r>
                    <w:rPr>
                      <w:sz w:val="22"/>
                    </w:rPr>
                    <w:t>告警清除。</w:t>
                  </w:r>
                </w:p>
                <w:p>
                  <w:pPr>
                    <w:pStyle w:val="null3"/>
                    <w:ind w:firstLine="440"/>
                  </w:pPr>
                  <w:r>
                    <w:rPr>
                      <w:sz w:val="22"/>
                    </w:rPr>
                    <w:t>③</w:t>
                  </w:r>
                  <w:r>
                    <w:rPr>
                      <w:sz w:val="22"/>
                    </w:rPr>
                    <w:t>告警数据的记录和查询：</w:t>
                  </w:r>
                </w:p>
                <w:p>
                  <w:pPr>
                    <w:pStyle w:val="null3"/>
                    <w:ind w:left="420"/>
                  </w:pPr>
                  <w:r>
                    <w:rPr>
                      <w:sz w:val="22"/>
                    </w:rPr>
                    <w:t>1)</w:t>
                  </w:r>
                  <w:r>
                    <w:rPr>
                      <w:sz w:val="22"/>
                    </w:rPr>
                    <w:t>告警信息记录。</w:t>
                  </w:r>
                </w:p>
                <w:p>
                  <w:pPr>
                    <w:pStyle w:val="null3"/>
                    <w:ind w:left="420"/>
                  </w:pPr>
                  <w:r>
                    <w:rPr>
                      <w:sz w:val="22"/>
                    </w:rPr>
                    <w:t>2)</w:t>
                  </w:r>
                  <w:r>
                    <w:rPr>
                      <w:sz w:val="22"/>
                    </w:rPr>
                    <w:t>告警信息统计。</w:t>
                  </w:r>
                </w:p>
                <w:p>
                  <w:pPr>
                    <w:pStyle w:val="null3"/>
                    <w:ind w:left="420"/>
                  </w:pPr>
                  <w:r>
                    <w:rPr>
                      <w:sz w:val="22"/>
                    </w:rPr>
                    <w:t>3)</w:t>
                  </w:r>
                  <w:r>
                    <w:rPr>
                      <w:sz w:val="22"/>
                    </w:rPr>
                    <w:t>告警信息查询。</w:t>
                  </w:r>
                </w:p>
                <w:p>
                  <w:pPr>
                    <w:pStyle w:val="null3"/>
                    <w:ind w:firstLine="440"/>
                  </w:pPr>
                  <w:r>
                    <w:rPr>
                      <w:sz w:val="22"/>
                    </w:rPr>
                    <w:t>④</w:t>
                  </w:r>
                  <w:r>
                    <w:rPr>
                      <w:sz w:val="22"/>
                    </w:rPr>
                    <w:t>告警</w:t>
                  </w:r>
                  <w:r>
                    <w:rPr>
                      <w:sz w:val="22"/>
                    </w:rPr>
                    <w:t>分析</w:t>
                  </w:r>
                  <w:r>
                    <w:rPr>
                      <w:sz w:val="22"/>
                    </w:rPr>
                    <w:t>。</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安全管理</w:t>
                  </w:r>
                </w:p>
              </w:tc>
              <w:tc>
                <w:tcPr>
                  <w:tcW w:type="dxa" w:w="7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为保障网管系统安全，安全管理应采取以下措施</w:t>
                  </w:r>
                  <w:r>
                    <w:rPr>
                      <w:sz w:val="22"/>
                    </w:rPr>
                    <w:t>：</w:t>
                  </w:r>
                </w:p>
                <w:p>
                  <w:pPr>
                    <w:pStyle w:val="null3"/>
                    <w:ind w:firstLine="440"/>
                  </w:pPr>
                  <w:r>
                    <w:rPr>
                      <w:sz w:val="22"/>
                    </w:rPr>
                    <w:t>①</w:t>
                  </w:r>
                  <w:r>
                    <w:rPr>
                      <w:sz w:val="22"/>
                    </w:rPr>
                    <w:t>数据库备份</w:t>
                  </w:r>
                  <w:r>
                    <w:rPr>
                      <w:sz w:val="22"/>
                    </w:rPr>
                    <w:t>：</w:t>
                  </w:r>
                </w:p>
                <w:p>
                  <w:pPr>
                    <w:pStyle w:val="null3"/>
                    <w:ind w:firstLine="440"/>
                  </w:pPr>
                  <w:r>
                    <w:rPr>
                      <w:sz w:val="22"/>
                    </w:rPr>
                    <w:t>1)</w:t>
                  </w:r>
                  <w:r>
                    <w:rPr>
                      <w:sz w:val="22"/>
                    </w:rPr>
                    <w:t>用户数据库的备份存储</w:t>
                  </w:r>
                  <w:r>
                    <w:rPr>
                      <w:sz w:val="22"/>
                    </w:rPr>
                    <w:t>。</w:t>
                  </w:r>
                </w:p>
                <w:p>
                  <w:pPr>
                    <w:pStyle w:val="null3"/>
                    <w:ind w:firstLine="440"/>
                  </w:pPr>
                  <w:r>
                    <w:rPr>
                      <w:sz w:val="22"/>
                    </w:rPr>
                    <w:t>2)</w:t>
                  </w:r>
                  <w:r>
                    <w:rPr>
                      <w:sz w:val="22"/>
                    </w:rPr>
                    <w:t>设备配置数据库的备份存储</w:t>
                  </w:r>
                  <w:r>
                    <w:rPr>
                      <w:sz w:val="22"/>
                    </w:rPr>
                    <w:t>。</w:t>
                  </w:r>
                </w:p>
                <w:p>
                  <w:pPr>
                    <w:pStyle w:val="null3"/>
                    <w:ind w:firstLine="440"/>
                  </w:pPr>
                  <w:r>
                    <w:rPr>
                      <w:sz w:val="22"/>
                    </w:rPr>
                    <w:t>②</w:t>
                  </w:r>
                  <w:r>
                    <w:rPr>
                      <w:sz w:val="22"/>
                    </w:rPr>
                    <w:t>网管人员的账号管理</w:t>
                  </w:r>
                  <w:r>
                    <w:rPr>
                      <w:sz w:val="22"/>
                    </w:rPr>
                    <w:t>。</w:t>
                  </w:r>
                </w:p>
                <w:p>
                  <w:pPr>
                    <w:pStyle w:val="null3"/>
                    <w:ind w:firstLine="440"/>
                  </w:pPr>
                  <w:r>
                    <w:rPr>
                      <w:sz w:val="22"/>
                    </w:rPr>
                    <w:t>③</w:t>
                  </w:r>
                  <w:r>
                    <w:rPr>
                      <w:sz w:val="22"/>
                    </w:rPr>
                    <w:t>日志管理：</w:t>
                  </w:r>
                </w:p>
                <w:p>
                  <w:pPr>
                    <w:pStyle w:val="null3"/>
                    <w:ind w:firstLine="440"/>
                  </w:pPr>
                  <w:r>
                    <w:rPr>
                      <w:sz w:val="22"/>
                    </w:rPr>
                    <w:t>1)</w:t>
                  </w:r>
                  <w:r>
                    <w:rPr>
                      <w:sz w:val="22"/>
                    </w:rPr>
                    <w:t>网络运行日志数据的实时存储</w:t>
                  </w:r>
                  <w:r>
                    <w:rPr>
                      <w:sz w:val="22"/>
                    </w:rPr>
                    <w:t>。</w:t>
                  </w:r>
                </w:p>
                <w:p>
                  <w:pPr>
                    <w:pStyle w:val="null3"/>
                    <w:ind w:firstLine="440"/>
                  </w:pPr>
                  <w:r>
                    <w:rPr>
                      <w:sz w:val="22"/>
                    </w:rPr>
                    <w:t>2)</w:t>
                  </w:r>
                  <w:r>
                    <w:rPr>
                      <w:sz w:val="22"/>
                    </w:rPr>
                    <w:t>网络运行日志数据的统计</w:t>
                  </w:r>
                  <w:r>
                    <w:rPr>
                      <w:sz w:val="22"/>
                    </w:rPr>
                    <w:t>。</w:t>
                  </w:r>
                </w:p>
                <w:p>
                  <w:pPr>
                    <w:pStyle w:val="null3"/>
                    <w:ind w:firstLine="440"/>
                  </w:pPr>
                  <w:r>
                    <w:rPr>
                      <w:sz w:val="22"/>
                    </w:rPr>
                    <w:t>3)</w:t>
                  </w:r>
                  <w:r>
                    <w:rPr>
                      <w:sz w:val="22"/>
                    </w:rPr>
                    <w:t>网管操作日志数据的实时存储</w:t>
                  </w:r>
                  <w:r>
                    <w:rPr>
                      <w:sz w:val="22"/>
                    </w:rPr>
                    <w:t>。</w:t>
                  </w:r>
                </w:p>
                <w:p>
                  <w:pPr>
                    <w:pStyle w:val="null3"/>
                    <w:ind w:firstLine="440"/>
                  </w:pPr>
                  <w:r>
                    <w:rPr>
                      <w:sz w:val="22"/>
                    </w:rPr>
                    <w:t>4)</w:t>
                  </w:r>
                  <w:r>
                    <w:rPr>
                      <w:sz w:val="22"/>
                    </w:rPr>
                    <w:t>网管操作日志数据的统计。</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拓扑管理</w:t>
                  </w:r>
                </w:p>
              </w:tc>
              <w:tc>
                <w:tcPr>
                  <w:tcW w:type="dxa" w:w="7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拓扑管理功能包括</w:t>
                  </w:r>
                  <w:r>
                    <w:rPr>
                      <w:sz w:val="22"/>
                    </w:rPr>
                    <w:t>：</w:t>
                  </w:r>
                </w:p>
                <w:p>
                  <w:pPr>
                    <w:pStyle w:val="null3"/>
                    <w:ind w:firstLine="440"/>
                  </w:pPr>
                  <w:r>
                    <w:rPr>
                      <w:sz w:val="22"/>
                    </w:rPr>
                    <w:t>①</w:t>
                  </w:r>
                  <w:r>
                    <w:rPr>
                      <w:sz w:val="22"/>
                    </w:rPr>
                    <w:t>自动发现。</w:t>
                  </w:r>
                </w:p>
                <w:p>
                  <w:pPr>
                    <w:pStyle w:val="null3"/>
                    <w:ind w:firstLine="440"/>
                  </w:pPr>
                  <w:r>
                    <w:rPr>
                      <w:sz w:val="22"/>
                    </w:rPr>
                    <w:t>②</w:t>
                  </w:r>
                  <w:r>
                    <w:rPr>
                      <w:sz w:val="22"/>
                    </w:rPr>
                    <w:t>拓扑显示。</w:t>
                  </w:r>
                </w:p>
                <w:p>
                  <w:pPr>
                    <w:pStyle w:val="null3"/>
                    <w:ind w:firstLine="440"/>
                  </w:pPr>
                  <w:r>
                    <w:rPr>
                      <w:sz w:val="22"/>
                    </w:rPr>
                    <w:t>③</w:t>
                  </w:r>
                  <w:r>
                    <w:rPr>
                      <w:sz w:val="22"/>
                    </w:rPr>
                    <w:t>告警显示。</w:t>
                  </w:r>
                </w:p>
                <w:p>
                  <w:pPr>
                    <w:pStyle w:val="null3"/>
                    <w:ind w:firstLine="440"/>
                  </w:pPr>
                  <w:r>
                    <w:rPr>
                      <w:sz w:val="22"/>
                    </w:rPr>
                    <w:t>④</w:t>
                  </w:r>
                  <w:r>
                    <w:rPr>
                      <w:sz w:val="22"/>
                    </w:rPr>
                    <w:t>基站信息显示。</w:t>
                  </w:r>
                </w:p>
                <w:p>
                  <w:pPr>
                    <w:pStyle w:val="null3"/>
                    <w:ind w:firstLine="440"/>
                  </w:pPr>
                  <w:r>
                    <w:rPr>
                      <w:sz w:val="22"/>
                    </w:rPr>
                    <w:t>⑤</w:t>
                  </w:r>
                  <w:r>
                    <w:rPr>
                      <w:sz w:val="22"/>
                    </w:rPr>
                    <w:t>交换控制中心</w:t>
                  </w:r>
                  <w:r>
                    <w:rPr>
                      <w:sz w:val="22"/>
                    </w:rPr>
                    <w:t>信息显示。</w:t>
                  </w:r>
                </w:p>
              </w:tc>
            </w:tr>
          </w:tbl>
          <w:p>
            <w:pPr>
              <w:pStyle w:val="null3"/>
            </w:pPr>
            <w:r>
              <w:rPr>
                <w:sz w:val="22"/>
                <w:b/>
              </w:rPr>
              <w:t>（</w:t>
            </w:r>
            <w:r>
              <w:rPr>
                <w:sz w:val="22"/>
                <w:b/>
              </w:rPr>
              <w:t>2</w:t>
            </w:r>
            <w:r>
              <w:rPr>
                <w:sz w:val="22"/>
                <w:b/>
              </w:rPr>
              <w:t>）</w:t>
            </w:r>
            <w:r>
              <w:rPr>
                <w:sz w:val="22"/>
                <w:b/>
              </w:rPr>
              <w:t>性能指标要求</w:t>
            </w:r>
          </w:p>
          <w:tbl>
            <w:tblPr>
              <w:tblBorders>
                <w:top w:val="none" w:color="000000" w:sz="4"/>
                <w:left w:val="none" w:color="000000" w:sz="4"/>
                <w:bottom w:val="none" w:color="000000" w:sz="4"/>
                <w:right w:val="none" w:color="000000" w:sz="4"/>
                <w:insideH w:val="none"/>
                <w:insideV w:val="none"/>
              </w:tblBorders>
            </w:tblPr>
            <w:tblGrid>
              <w:gridCol w:w="1175"/>
              <w:gridCol w:w="7211"/>
            </w:tblGrid>
            <w:tr>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性能指标要求</w:t>
                  </w:r>
                </w:p>
              </w:tc>
              <w:tc>
                <w:tcPr>
                  <w:tcW w:type="dxa" w:w="7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满足警用数字集群（</w:t>
                  </w:r>
                  <w:r>
                    <w:rPr>
                      <w:sz w:val="22"/>
                    </w:rPr>
                    <w:t>PDT）通信系统技术规范相关指标要求。</w:t>
                  </w:r>
                </w:p>
                <w:p>
                  <w:pPr>
                    <w:pStyle w:val="null3"/>
                    <w:jc w:val="left"/>
                  </w:pPr>
                  <w:r>
                    <w:rPr>
                      <w:sz w:val="22"/>
                    </w:rPr>
                    <w:t>②</w:t>
                  </w:r>
                  <w:r>
                    <w:rPr>
                      <w:sz w:val="22"/>
                    </w:rPr>
                    <w:t>网管系统支持异地容灾备份功能</w:t>
                  </w:r>
                  <w:r>
                    <w:rPr>
                      <w:sz w:val="22"/>
                    </w:rPr>
                    <w:t>。</w:t>
                  </w:r>
                </w:p>
                <w:p>
                  <w:pPr>
                    <w:pStyle w:val="null3"/>
                    <w:jc w:val="left"/>
                  </w:pPr>
                  <w:r>
                    <w:rPr>
                      <w:sz w:val="22"/>
                    </w:rPr>
                    <w:t>③</w:t>
                  </w:r>
                  <w:r>
                    <w:rPr>
                      <w:sz w:val="22"/>
                    </w:rPr>
                    <w:t>账户管理：支持移动台、调度系统开户</w:t>
                  </w:r>
                  <w:r>
                    <w:rPr>
                      <w:sz w:val="22"/>
                    </w:rPr>
                    <w:t>/销户；移动台遥晕、复活、遥毙；通话组成员管理、用户实名制数据管理等</w:t>
                  </w:r>
                  <w:r>
                    <w:rPr>
                      <w:sz w:val="22"/>
                    </w:rPr>
                    <w:t>。</w:t>
                  </w:r>
                </w:p>
                <w:p>
                  <w:pPr>
                    <w:pStyle w:val="null3"/>
                    <w:jc w:val="left"/>
                  </w:pPr>
                  <w:r>
                    <w:rPr>
                      <w:sz w:val="22"/>
                    </w:rPr>
                    <w:t>④</w:t>
                  </w:r>
                  <w:r>
                    <w:rPr>
                      <w:sz w:val="22"/>
                    </w:rPr>
                    <w:t>配置管理：系统设备参数配置；系统设备配置文件的存储、对比及恢复</w:t>
                  </w:r>
                  <w:r>
                    <w:rPr>
                      <w:sz w:val="22"/>
                    </w:rPr>
                    <w:t>。</w:t>
                  </w:r>
                </w:p>
                <w:p>
                  <w:pPr>
                    <w:pStyle w:val="null3"/>
                    <w:jc w:val="left"/>
                  </w:pPr>
                  <w:r>
                    <w:rPr>
                      <w:sz w:val="22"/>
                    </w:rPr>
                    <w:t>⑤</w:t>
                  </w:r>
                  <w:r>
                    <w:rPr>
                      <w:sz w:val="22"/>
                    </w:rPr>
                    <w:t>设备维护：移动台空口写频；基站设备远程软件升级</w:t>
                  </w:r>
                  <w:r>
                    <w:rPr>
                      <w:sz w:val="22"/>
                    </w:rPr>
                    <w:t>。</w:t>
                  </w:r>
                </w:p>
                <w:p>
                  <w:pPr>
                    <w:pStyle w:val="null3"/>
                    <w:jc w:val="left"/>
                  </w:pPr>
                  <w:r>
                    <w:rPr>
                      <w:sz w:val="22"/>
                    </w:rPr>
                    <w:t>⑥</w:t>
                  </w:r>
                  <w:r>
                    <w:rPr>
                      <w:sz w:val="22"/>
                    </w:rPr>
                    <w:t>设备信息统计与处理：支持对系统</w:t>
                  </w:r>
                  <w:r>
                    <w:rPr>
                      <w:sz w:val="22"/>
                    </w:rPr>
                    <w:t>交换控制中心</w:t>
                  </w:r>
                  <w:r>
                    <w:rPr>
                      <w:sz w:val="22"/>
                    </w:rPr>
                    <w:t>、基站、终端等系统信息的统计与处理</w:t>
                  </w:r>
                  <w:r>
                    <w:rPr>
                      <w:sz w:val="22"/>
                    </w:rPr>
                    <w:t>。</w:t>
                  </w:r>
                </w:p>
                <w:p>
                  <w:pPr>
                    <w:pStyle w:val="null3"/>
                    <w:jc w:val="left"/>
                  </w:pPr>
                  <w:r>
                    <w:rPr>
                      <w:sz w:val="22"/>
                    </w:rPr>
                    <w:t>⑦</w:t>
                  </w:r>
                  <w:r>
                    <w:rPr>
                      <w:sz w:val="22"/>
                    </w:rPr>
                    <w:t>话务量统计和分析：支持按基站统计话务量；按时段统计话务量；按通话组统计话务量；按呼叫类型统计话务量</w:t>
                  </w:r>
                  <w:r>
                    <w:rPr>
                      <w:sz w:val="22"/>
                    </w:rPr>
                    <w:t>。</w:t>
                  </w:r>
                </w:p>
                <w:p>
                  <w:pPr>
                    <w:pStyle w:val="null3"/>
                    <w:jc w:val="left"/>
                  </w:pPr>
                  <w:r>
                    <w:rPr>
                      <w:sz w:val="22"/>
                    </w:rPr>
                    <w:t>⑧</w:t>
                  </w:r>
                  <w:r>
                    <w:rPr>
                      <w:sz w:val="22"/>
                    </w:rPr>
                    <w:t>在线用户数量统计分析</w:t>
                  </w:r>
                  <w:r>
                    <w:rPr>
                      <w:sz w:val="22"/>
                    </w:rPr>
                    <w:t>。</w:t>
                  </w:r>
                </w:p>
                <w:p>
                  <w:pPr>
                    <w:pStyle w:val="null3"/>
                    <w:jc w:val="left"/>
                  </w:pPr>
                  <w:r>
                    <w:rPr>
                      <w:sz w:val="22"/>
                    </w:rPr>
                    <w:t>⑨</w:t>
                  </w:r>
                  <w:r>
                    <w:rPr>
                      <w:sz w:val="22"/>
                    </w:rPr>
                    <w:t>设备运行状态监控：支持对基站设备与</w:t>
                  </w:r>
                  <w:r>
                    <w:rPr>
                      <w:sz w:val="22"/>
                    </w:rPr>
                    <w:t>交换控制中心</w:t>
                  </w:r>
                  <w:r>
                    <w:rPr>
                      <w:sz w:val="22"/>
                    </w:rPr>
                    <w:t>设备运行状态监控：基站信道占用比例监控；</w:t>
                  </w:r>
                  <w:r>
                    <w:rPr>
                      <w:sz w:val="22"/>
                    </w:rPr>
                    <w:t>交换控制中心</w:t>
                  </w:r>
                  <w:r>
                    <w:rPr>
                      <w:sz w:val="22"/>
                    </w:rPr>
                    <w:t>在线状态的监控</w:t>
                  </w:r>
                  <w:r>
                    <w:rPr>
                      <w:sz w:val="22"/>
                    </w:rPr>
                    <w:t>。</w:t>
                  </w:r>
                </w:p>
                <w:p>
                  <w:pPr>
                    <w:pStyle w:val="null3"/>
                    <w:jc w:val="left"/>
                  </w:pPr>
                  <w:r>
                    <w:rPr>
                      <w:sz w:val="22"/>
                    </w:rPr>
                    <w:t>⑩</w:t>
                  </w:r>
                  <w:r>
                    <w:rPr>
                      <w:sz w:val="22"/>
                    </w:rPr>
                    <w:t>告警数据的记录和查询：支持告警信息记录；告警信息统计；告警信息查询、告警统计数据分析</w:t>
                  </w:r>
                  <w:r>
                    <w:rPr>
                      <w:sz w:val="22"/>
                    </w:rPr>
                    <w:t>。</w:t>
                  </w:r>
                </w:p>
                <w:p>
                  <w:pPr>
                    <w:pStyle w:val="null3"/>
                    <w:jc w:val="left"/>
                  </w:pPr>
                  <w:r>
                    <w:rPr>
                      <w:sz w:val="22"/>
                    </w:rPr>
                    <w:t>⑪</w:t>
                  </w:r>
                  <w:r>
                    <w:rPr>
                      <w:sz w:val="22"/>
                    </w:rPr>
                    <w:t>日志管理：支持网络运行日志数据的实时存储；网络运行日志数据的统计；网管操作日志数据的实时存储；网管操作日志数据的统计。</w:t>
                  </w:r>
                </w:p>
                <w:p>
                  <w:pPr>
                    <w:pStyle w:val="null3"/>
                    <w:jc w:val="left"/>
                  </w:pPr>
                  <w:r>
                    <w:rPr>
                      <w:sz w:val="22"/>
                    </w:rPr>
                    <w:t>⑫</w:t>
                  </w:r>
                  <w:r>
                    <w:rPr>
                      <w:sz w:val="22"/>
                    </w:rPr>
                    <w:t>最大可管理的网元数</w:t>
                  </w:r>
                  <w:r>
                    <w:rPr>
                      <w:sz w:val="22"/>
                    </w:rPr>
                    <w:t>：</w:t>
                  </w:r>
                  <w:r>
                    <w:rPr>
                      <w:sz w:val="22"/>
                    </w:rPr>
                    <w:t>≥800</w:t>
                  </w:r>
                  <w:r>
                    <w:rPr>
                      <w:sz w:val="22"/>
                    </w:rPr>
                    <w:t>。</w:t>
                  </w:r>
                </w:p>
                <w:p>
                  <w:pPr>
                    <w:pStyle w:val="null3"/>
                    <w:jc w:val="left"/>
                  </w:pPr>
                  <w:r>
                    <w:rPr>
                      <w:sz w:val="22"/>
                    </w:rPr>
                    <w:t>⑬</w:t>
                  </w:r>
                  <w:r>
                    <w:rPr>
                      <w:sz w:val="22"/>
                    </w:rPr>
                    <w:t>最大网管客户端数</w:t>
                  </w:r>
                  <w:r>
                    <w:rPr>
                      <w:sz w:val="22"/>
                    </w:rPr>
                    <w:t>：</w:t>
                  </w:r>
                  <w:r>
                    <w:rPr>
                      <w:sz w:val="22"/>
                    </w:rPr>
                    <w:t>≥50</w:t>
                  </w:r>
                  <w:r>
                    <w:rPr>
                      <w:sz w:val="22"/>
                    </w:rPr>
                    <w:t>。</w:t>
                  </w:r>
                </w:p>
                <w:p>
                  <w:pPr>
                    <w:pStyle w:val="null3"/>
                    <w:jc w:val="left"/>
                  </w:pPr>
                  <w:r>
                    <w:rPr>
                      <w:sz w:val="22"/>
                    </w:rPr>
                    <w:t>⑭</w:t>
                  </w:r>
                  <w:r>
                    <w:rPr>
                      <w:sz w:val="22"/>
                    </w:rPr>
                    <w:t>最大管理员账户数</w:t>
                  </w:r>
                  <w:r>
                    <w:rPr>
                      <w:sz w:val="22"/>
                    </w:rPr>
                    <w:t>：</w:t>
                  </w:r>
                  <w:r>
                    <w:rPr>
                      <w:sz w:val="22"/>
                    </w:rPr>
                    <w:t>≥100</w:t>
                  </w:r>
                  <w:r>
                    <w:rPr>
                      <w:sz w:val="22"/>
                    </w:rPr>
                    <w:t>。</w:t>
                  </w:r>
                </w:p>
                <w:p>
                  <w:pPr>
                    <w:pStyle w:val="null3"/>
                    <w:jc w:val="left"/>
                  </w:pPr>
                  <w:r>
                    <w:rPr>
                      <w:sz w:val="22"/>
                    </w:rPr>
                    <w:t>⑮</w:t>
                  </w:r>
                  <w:r>
                    <w:rPr>
                      <w:sz w:val="22"/>
                    </w:rPr>
                    <w:t>最大自定义管理员角色数</w:t>
                  </w:r>
                  <w:r>
                    <w:rPr>
                      <w:sz w:val="22"/>
                    </w:rPr>
                    <w:t>：</w:t>
                  </w:r>
                  <w:r>
                    <w:rPr>
                      <w:sz w:val="22"/>
                    </w:rPr>
                    <w:t>≥40</w:t>
                  </w:r>
                  <w:r>
                    <w:rPr>
                      <w:sz w:val="22"/>
                    </w:rPr>
                    <w:t>。</w:t>
                  </w:r>
                </w:p>
                <w:p>
                  <w:pPr>
                    <w:pStyle w:val="null3"/>
                    <w:jc w:val="left"/>
                  </w:pPr>
                  <w:r>
                    <w:rPr>
                      <w:sz w:val="22"/>
                    </w:rPr>
                    <w:t>⑯</w:t>
                  </w:r>
                  <w:r>
                    <w:rPr>
                      <w:sz w:val="22"/>
                    </w:rPr>
                    <w:t>最大可管理的用户数</w:t>
                  </w:r>
                  <w:r>
                    <w:rPr>
                      <w:sz w:val="22"/>
                    </w:rPr>
                    <w:t>：</w:t>
                  </w:r>
                  <w:r>
                    <w:rPr>
                      <w:sz w:val="22"/>
                    </w:rPr>
                    <w:t>≥15000</w:t>
                  </w:r>
                  <w:r>
                    <w:rPr>
                      <w:sz w:val="22"/>
                    </w:rPr>
                    <w:t>。</w:t>
                  </w:r>
                </w:p>
                <w:p>
                  <w:pPr>
                    <w:pStyle w:val="null3"/>
                    <w:jc w:val="left"/>
                  </w:pPr>
                  <w:r>
                    <w:rPr>
                      <w:sz w:val="22"/>
                    </w:rPr>
                    <w:t>⑰</w:t>
                  </w:r>
                  <w:r>
                    <w:rPr>
                      <w:sz w:val="22"/>
                    </w:rPr>
                    <w:t>最大可管理的通话组数</w:t>
                  </w:r>
                  <w:r>
                    <w:rPr>
                      <w:sz w:val="22"/>
                    </w:rPr>
                    <w:t>：</w:t>
                  </w:r>
                  <w:r>
                    <w:rPr>
                      <w:sz w:val="22"/>
                    </w:rPr>
                    <w:t>≥2000</w:t>
                  </w:r>
                  <w:r>
                    <w:rPr>
                      <w:sz w:val="22"/>
                    </w:rPr>
                    <w:t>。</w:t>
                  </w:r>
                </w:p>
                <w:p>
                  <w:pPr>
                    <w:pStyle w:val="null3"/>
                    <w:jc w:val="left"/>
                  </w:pPr>
                  <w:r>
                    <w:rPr>
                      <w:sz w:val="22"/>
                    </w:rPr>
                    <w:t>⑱</w:t>
                  </w:r>
                  <w:r>
                    <w:rPr>
                      <w:sz w:val="22"/>
                    </w:rPr>
                    <w:t>计费粒度</w:t>
                  </w:r>
                  <w:r>
                    <w:rPr>
                      <w:sz w:val="22"/>
                    </w:rPr>
                    <w:t>(话单生产间隔)</w:t>
                  </w:r>
                  <w:r>
                    <w:rPr>
                      <w:sz w:val="19"/>
                    </w:rPr>
                    <w:t xml:space="preserve"> </w:t>
                  </w:r>
                  <w:r>
                    <w:rPr>
                      <w:sz w:val="22"/>
                    </w:rPr>
                    <w:t>：</w:t>
                  </w:r>
                  <w:r>
                    <w:rPr>
                      <w:sz w:val="22"/>
                    </w:rPr>
                    <w:t>≤</w:t>
                  </w:r>
                  <w:r>
                    <w:rPr>
                      <w:sz w:val="22"/>
                    </w:rPr>
                    <w:t>1</w:t>
                  </w:r>
                  <w:r>
                    <w:rPr>
                      <w:sz w:val="22"/>
                    </w:rPr>
                    <w:t>小时</w:t>
                  </w:r>
                  <w:r>
                    <w:rPr>
                      <w:sz w:val="22"/>
                    </w:rPr>
                    <w:t>。</w:t>
                  </w:r>
                </w:p>
                <w:p>
                  <w:pPr>
                    <w:pStyle w:val="null3"/>
                    <w:jc w:val="left"/>
                  </w:pPr>
                  <w:r>
                    <w:rPr>
                      <w:sz w:val="22"/>
                    </w:rPr>
                    <w:t>⑲</w:t>
                  </w:r>
                  <w:r>
                    <w:rPr>
                      <w:sz w:val="22"/>
                    </w:rPr>
                    <w:t>故障、日志数据临时保存的最长时间</w:t>
                  </w:r>
                  <w:r>
                    <w:rPr>
                      <w:sz w:val="22"/>
                    </w:rPr>
                    <w:t>：</w:t>
                  </w:r>
                  <w:r>
                    <w:rPr>
                      <w:sz w:val="22"/>
                    </w:rPr>
                    <w:t>30天</w:t>
                  </w:r>
                  <w:r>
                    <w:rPr>
                      <w:sz w:val="22"/>
                    </w:rPr>
                    <w:t>。</w:t>
                  </w:r>
                </w:p>
                <w:p>
                  <w:pPr>
                    <w:pStyle w:val="null3"/>
                    <w:jc w:val="left"/>
                  </w:pPr>
                  <w:r>
                    <w:rPr>
                      <w:sz w:val="22"/>
                    </w:rPr>
                    <w:t>⑳</w:t>
                  </w:r>
                  <w:r>
                    <w:rPr>
                      <w:sz w:val="22"/>
                    </w:rPr>
                    <w:t>故障、日志数据物理保存的最长时间</w:t>
                  </w:r>
                  <w:r>
                    <w:rPr>
                      <w:sz w:val="22"/>
                    </w:rPr>
                    <w:t>：</w:t>
                  </w:r>
                  <w:r>
                    <w:rPr>
                      <w:sz w:val="22"/>
                    </w:rPr>
                    <w:t>1年</w:t>
                  </w:r>
                  <w:r>
                    <w:rPr>
                      <w:sz w:val="22"/>
                    </w:rPr>
                    <w:t>。</w:t>
                  </w:r>
                </w:p>
              </w:tc>
            </w:tr>
          </w:tbl>
          <w:p>
            <w:pPr>
              <w:pStyle w:val="null3"/>
              <w:jc w:val="left"/>
              <w:outlineLvl w:val="2"/>
            </w:pPr>
            <w:r>
              <w:rPr>
                <w:sz w:val="22"/>
                <w:b/>
              </w:rPr>
              <w:t>3.</w:t>
            </w:r>
            <w:r>
              <w:rPr>
                <w:sz w:val="22"/>
                <w:b/>
              </w:rPr>
              <w:t>录音系统</w:t>
            </w:r>
          </w:p>
          <w:p>
            <w:pPr>
              <w:pStyle w:val="null3"/>
              <w:jc w:val="left"/>
              <w:outlineLvl w:val="2"/>
            </w:pPr>
            <w:r>
              <w:rPr>
                <w:sz w:val="22"/>
                <w:b/>
              </w:rPr>
              <w:t>（</w:t>
            </w:r>
            <w:r>
              <w:rPr>
                <w:sz w:val="22"/>
                <w:b/>
              </w:rPr>
              <w:t>1</w:t>
            </w:r>
            <w:r>
              <w:rPr>
                <w:sz w:val="22"/>
                <w:b/>
              </w:rPr>
              <w:t>）</w:t>
            </w:r>
            <w:r>
              <w:rPr>
                <w:sz w:val="22"/>
                <w:b/>
              </w:rPr>
              <w:t>系统功能</w:t>
            </w:r>
          </w:p>
          <w:p>
            <w:pPr>
              <w:pStyle w:val="null3"/>
              <w:ind w:firstLine="440"/>
            </w:pPr>
            <w:r>
              <w:rPr>
                <w:sz w:val="22"/>
              </w:rPr>
              <w:t>录音系统功能包括终端与终端之间的半双工通话录音、终端</w:t>
            </w:r>
            <w:r>
              <w:rPr>
                <w:sz w:val="22"/>
              </w:rPr>
              <w:t>与</w:t>
            </w:r>
            <w:r>
              <w:rPr>
                <w:sz w:val="22"/>
              </w:rPr>
              <w:t>调度</w:t>
            </w:r>
            <w:r>
              <w:rPr>
                <w:sz w:val="22"/>
              </w:rPr>
              <w:t>台</w:t>
            </w:r>
            <w:r>
              <w:rPr>
                <w:sz w:val="22"/>
              </w:rPr>
              <w:t>之间的半双工通话录音、终端发起的组呼通话录音、调度台发起的组呼通话录音、调度台发起的通话组广播录音、基站广播录音、紧急呼叫录音以及终端单呼</w:t>
            </w:r>
            <w:r>
              <w:rPr>
                <w:sz w:val="22"/>
              </w:rPr>
              <w:t>PABX/PSTN用户通话录音等。</w:t>
            </w:r>
          </w:p>
          <w:p>
            <w:pPr>
              <w:pStyle w:val="null3"/>
              <w:ind w:firstLine="440"/>
            </w:pPr>
            <w:r>
              <w:rPr>
                <w:sz w:val="22"/>
              </w:rPr>
              <w:t>录音控制模块接收来自</w:t>
            </w:r>
            <w:r>
              <w:rPr>
                <w:sz w:val="22"/>
              </w:rPr>
              <w:t>交换控制中心</w:t>
            </w:r>
            <w:r>
              <w:rPr>
                <w:sz w:val="22"/>
              </w:rPr>
              <w:t>的通话开始、通话结束、授权讲话开始、授权讲话结束，调用录音触发模块接口判断是否符合录音条件，条件满足则启动录音系列流程，协调各模块按录音流程运行。</w:t>
            </w:r>
          </w:p>
          <w:p>
            <w:pPr>
              <w:pStyle w:val="null3"/>
              <w:ind w:firstLine="440"/>
            </w:pPr>
            <w:r>
              <w:rPr>
                <w:sz w:val="22"/>
              </w:rPr>
              <w:t>呼叫监听通过获取配置文件配置决定需要监听的不同内容，录音控制模块发送消息到呼叫监听模块使客户端控制呼叫监听内容。客户端收到后对语音进行播放。</w:t>
            </w:r>
          </w:p>
          <w:tbl>
            <w:tblPr>
              <w:tblBorders>
                <w:top w:val="none" w:color="000000" w:sz="4"/>
                <w:left w:val="none" w:color="000000" w:sz="4"/>
                <w:bottom w:val="none" w:color="000000" w:sz="4"/>
                <w:right w:val="none" w:color="000000" w:sz="4"/>
                <w:insideH w:val="none"/>
                <w:insideV w:val="none"/>
              </w:tblBorders>
            </w:tblPr>
            <w:tblGrid>
              <w:gridCol w:w="1526"/>
              <w:gridCol w:w="6865"/>
            </w:tblGrid>
            <w:tr>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6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录音业务功能</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终端与终端之间的半双工通话录音</w:t>
                  </w:r>
                  <w:r>
                    <w:rPr>
                      <w:sz w:val="22"/>
                    </w:rPr>
                    <w:t>。</w:t>
                  </w:r>
                </w:p>
                <w:p>
                  <w:pPr>
                    <w:pStyle w:val="null3"/>
                    <w:jc w:val="left"/>
                  </w:pPr>
                  <w:r>
                    <w:rPr>
                      <w:sz w:val="22"/>
                    </w:rPr>
                    <w:t>②</w:t>
                  </w:r>
                  <w:r>
                    <w:rPr>
                      <w:sz w:val="22"/>
                    </w:rPr>
                    <w:t>终端与调度台之间的半双工通话录音</w:t>
                  </w:r>
                  <w:r>
                    <w:rPr>
                      <w:sz w:val="22"/>
                    </w:rPr>
                    <w:t>。</w:t>
                  </w:r>
                </w:p>
                <w:p>
                  <w:pPr>
                    <w:pStyle w:val="null3"/>
                    <w:jc w:val="left"/>
                  </w:pPr>
                  <w:r>
                    <w:rPr>
                      <w:sz w:val="22"/>
                    </w:rPr>
                    <w:t>③</w:t>
                  </w:r>
                  <w:r>
                    <w:rPr>
                      <w:sz w:val="22"/>
                    </w:rPr>
                    <w:t>终端发起的组呼通话录音</w:t>
                  </w:r>
                  <w:r>
                    <w:rPr>
                      <w:sz w:val="22"/>
                    </w:rPr>
                    <w:t>。</w:t>
                  </w:r>
                </w:p>
                <w:p>
                  <w:pPr>
                    <w:pStyle w:val="null3"/>
                    <w:jc w:val="left"/>
                  </w:pPr>
                  <w:r>
                    <w:rPr>
                      <w:sz w:val="22"/>
                    </w:rPr>
                    <w:t>④</w:t>
                  </w:r>
                  <w:r>
                    <w:rPr>
                      <w:sz w:val="22"/>
                    </w:rPr>
                    <w:t>调度台发起的组呼通话录音</w:t>
                  </w:r>
                  <w:r>
                    <w:rPr>
                      <w:sz w:val="22"/>
                    </w:rPr>
                    <w:t>。</w:t>
                  </w:r>
                </w:p>
                <w:p>
                  <w:pPr>
                    <w:pStyle w:val="null3"/>
                    <w:jc w:val="left"/>
                  </w:pPr>
                  <w:r>
                    <w:rPr>
                      <w:sz w:val="22"/>
                    </w:rPr>
                    <w:t>⑤</w:t>
                  </w:r>
                  <w:r>
                    <w:rPr>
                      <w:sz w:val="22"/>
                    </w:rPr>
                    <w:t>调度台发起的通话组广播录音</w:t>
                  </w:r>
                  <w:r>
                    <w:rPr>
                      <w:sz w:val="22"/>
                    </w:rPr>
                    <w:t>。</w:t>
                  </w:r>
                </w:p>
                <w:p>
                  <w:pPr>
                    <w:pStyle w:val="null3"/>
                    <w:jc w:val="left"/>
                  </w:pPr>
                  <w:r>
                    <w:rPr>
                      <w:sz w:val="22"/>
                    </w:rPr>
                    <w:t>⑥</w:t>
                  </w:r>
                  <w:r>
                    <w:rPr>
                      <w:sz w:val="22"/>
                    </w:rPr>
                    <w:t>基站广播录音</w:t>
                  </w:r>
                  <w:r>
                    <w:rPr>
                      <w:sz w:val="22"/>
                    </w:rPr>
                    <w:t>。</w:t>
                  </w:r>
                </w:p>
                <w:p>
                  <w:pPr>
                    <w:pStyle w:val="null3"/>
                    <w:jc w:val="left"/>
                  </w:pPr>
                  <w:r>
                    <w:rPr>
                      <w:sz w:val="22"/>
                    </w:rPr>
                    <w:t>⑦</w:t>
                  </w:r>
                  <w:r>
                    <w:rPr>
                      <w:sz w:val="22"/>
                    </w:rPr>
                    <w:t>紧急呼叫录音</w:t>
                  </w:r>
                  <w:r>
                    <w:rPr>
                      <w:sz w:val="22"/>
                    </w:rPr>
                    <w:t>。</w:t>
                  </w:r>
                </w:p>
                <w:p>
                  <w:pPr>
                    <w:pStyle w:val="null3"/>
                    <w:jc w:val="left"/>
                  </w:pPr>
                  <w:r>
                    <w:rPr>
                      <w:sz w:val="22"/>
                    </w:rPr>
                    <w:t>⑧</w:t>
                  </w:r>
                  <w:r>
                    <w:rPr>
                      <w:sz w:val="22"/>
                    </w:rPr>
                    <w:t>终端单呼</w:t>
                  </w:r>
                  <w:r>
                    <w:rPr>
                      <w:sz w:val="22"/>
                    </w:rPr>
                    <w:t>PABX/PSTN用户通话录音等。</w:t>
                  </w:r>
                </w:p>
              </w:tc>
            </w:tr>
            <w:tr>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录音查询功能</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录音查询功能主要是根据查询条件从录音数据库读取单呼、组呼、基站广播录音记录及其录音数据。</w:t>
                  </w:r>
                </w:p>
                <w:p>
                  <w:pPr>
                    <w:pStyle w:val="null3"/>
                    <w:jc w:val="left"/>
                  </w:pPr>
                  <w:r>
                    <w:rPr>
                      <w:sz w:val="22"/>
                    </w:rPr>
                    <w:t>②</w:t>
                  </w:r>
                  <w:r>
                    <w:rPr>
                      <w:sz w:val="22"/>
                    </w:rPr>
                    <w:t>录音查询分为单呼、组呼还有基站广播呼叫。录音查询条件设置为起始时间、结束时间、呼叫类型、呼叫结束原因、主叫方号码、被叫方号码、起始</w:t>
                  </w:r>
                  <w:r>
                    <w:rPr>
                      <w:sz w:val="22"/>
                    </w:rPr>
                    <w:t>/结束呼叫优先级、起始/结束呼叫持续时间、是否支持环境监听等。录音管理系统客户端可以根据相应的过滤条件进行复核查询。</w:t>
                  </w:r>
                </w:p>
              </w:tc>
            </w:tr>
            <w:tr>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录音播放功能</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语音播放控件支持语音播放模式</w:t>
                  </w:r>
                  <w:r>
                    <w:rPr>
                      <w:sz w:val="22"/>
                    </w:rPr>
                    <w:t>、</w:t>
                  </w:r>
                  <w:r>
                    <w:rPr>
                      <w:sz w:val="22"/>
                    </w:rPr>
                    <w:t>语音监听模式</w:t>
                  </w:r>
                  <w:r>
                    <w:rPr>
                      <w:sz w:val="22"/>
                    </w:rPr>
                    <w:t>。</w:t>
                  </w:r>
                </w:p>
              </w:tc>
            </w:tr>
            <w:tr>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性能指标</w:t>
                  </w:r>
                </w:p>
              </w:tc>
              <w:tc>
                <w:tcPr>
                  <w:tcW w:type="dxa" w:w="6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满足警用数字集群（</w:t>
                  </w:r>
                  <w:r>
                    <w:rPr>
                      <w:sz w:val="22"/>
                    </w:rPr>
                    <w:t>PDT）通信系统技术规范相关指标要求。</w:t>
                  </w:r>
                </w:p>
                <w:p>
                  <w:pPr>
                    <w:pStyle w:val="null3"/>
                    <w:jc w:val="left"/>
                  </w:pPr>
                  <w:r>
                    <w:rPr>
                      <w:sz w:val="22"/>
                    </w:rPr>
                    <w:t>②</w:t>
                  </w:r>
                  <w:r>
                    <w:rPr>
                      <w:sz w:val="22"/>
                    </w:rPr>
                    <w:t>具备对保存的录音进行查询、回放、下载、添加标签、导出列表、统计分析等</w:t>
                  </w:r>
                  <w:r>
                    <w:rPr>
                      <w:sz w:val="22"/>
                    </w:rPr>
                    <w:t>功能</w:t>
                  </w:r>
                  <w:r>
                    <w:rPr>
                      <w:sz w:val="22"/>
                    </w:rPr>
                    <w:t>。</w:t>
                  </w:r>
                </w:p>
                <w:p>
                  <w:pPr>
                    <w:pStyle w:val="null3"/>
                    <w:jc w:val="left"/>
                  </w:pPr>
                  <w:r>
                    <w:rPr>
                      <w:sz w:val="22"/>
                    </w:rPr>
                    <w:t>③</w:t>
                  </w:r>
                  <w:r>
                    <w:rPr>
                      <w:sz w:val="22"/>
                    </w:rPr>
                    <w:t>具</w:t>
                  </w:r>
                  <w:r>
                    <w:rPr>
                      <w:sz w:val="22"/>
                    </w:rPr>
                    <w:t>备</w:t>
                  </w:r>
                  <w:r>
                    <w:rPr>
                      <w:sz w:val="22"/>
                    </w:rPr>
                    <w:t>全网录音、保存和回放等功能，可通过用户权限控制来实现录音数据的分权分域查询</w:t>
                  </w:r>
                  <w:r>
                    <w:rPr>
                      <w:sz w:val="22"/>
                    </w:rPr>
                    <w:t>。</w:t>
                  </w:r>
                </w:p>
                <w:p>
                  <w:pPr>
                    <w:pStyle w:val="null3"/>
                    <w:jc w:val="left"/>
                  </w:pPr>
                  <w:r>
                    <w:rPr>
                      <w:sz w:val="22"/>
                    </w:rPr>
                    <w:t>④</w:t>
                  </w:r>
                  <w:r>
                    <w:rPr>
                      <w:sz w:val="22"/>
                    </w:rPr>
                    <w:t>录音系统能够通过数据库本身的备份功能定期做备份，备份文件可备份到本地或远程磁盘上</w:t>
                  </w:r>
                  <w:r>
                    <w:rPr>
                      <w:sz w:val="22"/>
                    </w:rPr>
                    <w:t>。</w:t>
                  </w:r>
                </w:p>
                <w:p>
                  <w:pPr>
                    <w:pStyle w:val="null3"/>
                    <w:jc w:val="left"/>
                  </w:pPr>
                  <w:r>
                    <w:rPr>
                      <w:sz w:val="22"/>
                    </w:rPr>
                    <w:t>⑤</w:t>
                  </w:r>
                  <w:r>
                    <w:rPr>
                      <w:sz w:val="22"/>
                    </w:rPr>
                    <w:t>录音系统记录系统内所有用户的通话信息，包括：主叫、被叫、组呼号、个呼号、呼叫时间、时长、呼叫类型等所有必要信息</w:t>
                  </w:r>
                  <w:r>
                    <w:rPr>
                      <w:sz w:val="22"/>
                    </w:rPr>
                    <w:t>。</w:t>
                  </w:r>
                </w:p>
                <w:p>
                  <w:pPr>
                    <w:pStyle w:val="null3"/>
                    <w:jc w:val="left"/>
                  </w:pPr>
                  <w:r>
                    <w:rPr>
                      <w:sz w:val="22"/>
                    </w:rPr>
                    <w:t>⑥</w:t>
                  </w:r>
                  <w:r>
                    <w:rPr>
                      <w:sz w:val="22"/>
                    </w:rPr>
                    <w:t>支持录音检索查询功能，包括：时间、用户、群组、呼叫类型等多种检索回放功能。</w:t>
                  </w:r>
                </w:p>
                <w:p>
                  <w:pPr>
                    <w:pStyle w:val="null3"/>
                    <w:jc w:val="left"/>
                  </w:pPr>
                  <w:r>
                    <w:rPr>
                      <w:sz w:val="22"/>
                    </w:rPr>
                    <w:t>▲</w:t>
                  </w:r>
                  <w:r>
                    <w:rPr>
                      <w:sz w:val="22"/>
                    </w:rPr>
                    <w:t>⑦</w:t>
                  </w:r>
                  <w:r>
                    <w:rPr>
                      <w:sz w:val="22"/>
                    </w:rPr>
                    <w:t>在线录音容量</w:t>
                  </w:r>
                  <w:r>
                    <w:rPr>
                      <w:sz w:val="22"/>
                    </w:rPr>
                    <w:t>：</w:t>
                  </w:r>
                  <w:r>
                    <w:rPr>
                      <w:sz w:val="22"/>
                    </w:rPr>
                    <w:t>满配置保存时间</w:t>
                  </w:r>
                  <w:r>
                    <w:rPr>
                      <w:sz w:val="22"/>
                    </w:rPr>
                    <w:t>≥12个月</w:t>
                  </w:r>
                  <w:r>
                    <w:rPr>
                      <w:sz w:val="22"/>
                    </w:rPr>
                    <w:t>。</w:t>
                  </w:r>
                </w:p>
                <w:p>
                  <w:pPr>
                    <w:pStyle w:val="null3"/>
                    <w:jc w:val="left"/>
                  </w:pPr>
                  <w:r>
                    <w:rPr>
                      <w:sz w:val="22"/>
                    </w:rPr>
                    <w:t>⑧</w:t>
                  </w:r>
                  <w:r>
                    <w:rPr>
                      <w:sz w:val="22"/>
                    </w:rPr>
                    <w:t>最大录音通道数</w:t>
                  </w:r>
                  <w:r>
                    <w:rPr>
                      <w:sz w:val="22"/>
                    </w:rPr>
                    <w:t>：</w:t>
                  </w:r>
                  <w:r>
                    <w:rPr>
                      <w:sz w:val="22"/>
                    </w:rPr>
                    <w:t>≥600路</w:t>
                  </w:r>
                  <w:r>
                    <w:rPr>
                      <w:sz w:val="22"/>
                    </w:rPr>
                    <w:t>。</w:t>
                  </w:r>
                </w:p>
                <w:p>
                  <w:pPr>
                    <w:pStyle w:val="null3"/>
                    <w:jc w:val="left"/>
                  </w:pPr>
                  <w:r>
                    <w:rPr>
                      <w:sz w:val="22"/>
                    </w:rPr>
                    <w:t>⑨</w:t>
                  </w:r>
                  <w:r>
                    <w:rPr>
                      <w:sz w:val="22"/>
                    </w:rPr>
                    <w:t>同时在线的客户端个数</w:t>
                  </w:r>
                  <w:r>
                    <w:rPr>
                      <w:sz w:val="22"/>
                    </w:rPr>
                    <w:t>：</w:t>
                  </w:r>
                  <w:r>
                    <w:rPr>
                      <w:sz w:val="22"/>
                    </w:rPr>
                    <w:t>≥16</w:t>
                  </w:r>
                  <w:r>
                    <w:rPr>
                      <w:sz w:val="22"/>
                    </w:rPr>
                    <w:t>。</w:t>
                  </w:r>
                </w:p>
                <w:p>
                  <w:pPr>
                    <w:pStyle w:val="null3"/>
                    <w:jc w:val="left"/>
                  </w:pPr>
                  <w:r>
                    <w:rPr>
                      <w:sz w:val="22"/>
                    </w:rPr>
                    <w:t>⑩</w:t>
                  </w:r>
                  <w:r>
                    <w:rPr>
                      <w:sz w:val="22"/>
                    </w:rPr>
                    <w:t>录音方式</w:t>
                  </w:r>
                  <w:r>
                    <w:rPr>
                      <w:sz w:val="22"/>
                    </w:rPr>
                    <w:t>：</w:t>
                  </w:r>
                  <w:r>
                    <w:rPr>
                      <w:sz w:val="22"/>
                    </w:rPr>
                    <w:t>由录音服务器获得交换控制中心指令或对数字中继线路的信令进行分析，系统根据指令或分析结果启动相应通道的录音</w:t>
                  </w:r>
                  <w:r>
                    <w:rPr>
                      <w:sz w:val="22"/>
                    </w:rPr>
                    <w:t>。</w:t>
                  </w:r>
                </w:p>
                <w:p>
                  <w:pPr>
                    <w:pStyle w:val="null3"/>
                    <w:jc w:val="left"/>
                  </w:pPr>
                  <w:r>
                    <w:rPr>
                      <w:sz w:val="22"/>
                    </w:rPr>
                    <w:t>⑪</w:t>
                  </w:r>
                  <w:r>
                    <w:rPr>
                      <w:sz w:val="22"/>
                    </w:rPr>
                    <w:t>录音导出</w:t>
                  </w:r>
                  <w:r>
                    <w:rPr>
                      <w:sz w:val="22"/>
                    </w:rPr>
                    <w:t>：</w:t>
                  </w:r>
                  <w:r>
                    <w:rPr>
                      <w:sz w:val="22"/>
                    </w:rPr>
                    <w:t>支持</w:t>
                  </w:r>
                  <w:r>
                    <w:rPr>
                      <w:sz w:val="22"/>
                    </w:rPr>
                    <w:t>RES API 或 SDK接口</w:t>
                  </w:r>
                  <w:r>
                    <w:rPr>
                      <w:sz w:val="22"/>
                    </w:rPr>
                    <w:t>。</w:t>
                  </w:r>
                </w:p>
              </w:tc>
            </w:tr>
          </w:tbl>
          <w:p>
            <w:pPr>
              <w:pStyle w:val="null3"/>
              <w:jc w:val="left"/>
              <w:outlineLvl w:val="2"/>
            </w:pPr>
            <w:r>
              <w:rPr>
                <w:sz w:val="22"/>
                <w:b/>
              </w:rPr>
              <w:t>4.GIS</w:t>
            </w:r>
            <w:r>
              <w:rPr>
                <w:sz w:val="22"/>
                <w:b/>
              </w:rPr>
              <w:t>调度系统</w:t>
            </w:r>
          </w:p>
          <w:p>
            <w:pPr>
              <w:pStyle w:val="null3"/>
              <w:ind w:firstLine="440"/>
            </w:pPr>
            <w:r>
              <w:rPr>
                <w:sz w:val="22"/>
              </w:rPr>
              <w:t>GIS调度系统是基于GIS地理位置信息调度系统，采用B/S架构，在单一显示屏上实现对人和车辆的实时定位与指挥，具有丰富的调度业务，支持位置显示、用户状态、点击呼叫、框选呼叫等功能。</w:t>
            </w:r>
          </w:p>
          <w:p>
            <w:pPr>
              <w:pStyle w:val="null3"/>
              <w:ind w:firstLine="440"/>
            </w:pPr>
            <w:r>
              <w:rPr>
                <w:sz w:val="22"/>
                <w:b/>
              </w:rPr>
              <w:t>（</w:t>
            </w:r>
            <w:r>
              <w:rPr>
                <w:sz w:val="22"/>
                <w:b/>
              </w:rPr>
              <w:t>1</w:t>
            </w:r>
            <w:r>
              <w:rPr>
                <w:sz w:val="22"/>
                <w:b/>
              </w:rPr>
              <w:t>）</w:t>
            </w:r>
            <w:r>
              <w:rPr>
                <w:sz w:val="22"/>
                <w:b/>
              </w:rPr>
              <w:t>系统功能</w:t>
            </w:r>
          </w:p>
          <w:tbl>
            <w:tblPr>
              <w:tblBorders>
                <w:top w:val="none" w:color="000000" w:sz="4"/>
                <w:left w:val="none" w:color="000000" w:sz="4"/>
                <w:bottom w:val="none" w:color="000000" w:sz="4"/>
                <w:right w:val="none" w:color="000000" w:sz="4"/>
                <w:insideH w:val="none"/>
                <w:insideV w:val="none"/>
              </w:tblBorders>
            </w:tblPr>
            <w:tblGrid>
              <w:gridCol w:w="2034"/>
              <w:gridCol w:w="6351"/>
            </w:tblGrid>
            <w:tr>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6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基础信息维护功能</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对基础信息进行增加、修改、删除以及查看：</w:t>
                  </w:r>
                </w:p>
                <w:p>
                  <w:pPr>
                    <w:pStyle w:val="null3"/>
                    <w:jc w:val="left"/>
                  </w:pPr>
                  <w:r>
                    <w:rPr>
                      <w:sz w:val="22"/>
                    </w:rPr>
                    <w:t>①</w:t>
                  </w:r>
                  <w:r>
                    <w:rPr>
                      <w:sz w:val="22"/>
                    </w:rPr>
                    <w:t>单位信息</w:t>
                  </w:r>
                  <w:r>
                    <w:rPr>
                      <w:sz w:val="22"/>
                    </w:rPr>
                    <w:t>。</w:t>
                  </w:r>
                </w:p>
                <w:p>
                  <w:pPr>
                    <w:pStyle w:val="null3"/>
                    <w:jc w:val="left"/>
                  </w:pPr>
                  <w:r>
                    <w:rPr>
                      <w:sz w:val="22"/>
                    </w:rPr>
                    <w:t>②</w:t>
                  </w:r>
                  <w:r>
                    <w:rPr>
                      <w:sz w:val="22"/>
                    </w:rPr>
                    <w:t>终端信息</w:t>
                  </w:r>
                  <w:r>
                    <w:rPr>
                      <w:sz w:val="22"/>
                    </w:rPr>
                    <w:t>。</w:t>
                  </w:r>
                </w:p>
                <w:p>
                  <w:pPr>
                    <w:pStyle w:val="null3"/>
                    <w:jc w:val="left"/>
                  </w:pPr>
                  <w:r>
                    <w:rPr>
                      <w:sz w:val="22"/>
                    </w:rPr>
                    <w:t>③</w:t>
                  </w:r>
                  <w:r>
                    <w:rPr>
                      <w:sz w:val="22"/>
                    </w:rPr>
                    <w:t>移动用户信息</w:t>
                  </w:r>
                  <w:r>
                    <w:rPr>
                      <w:sz w:val="22"/>
                    </w:rPr>
                    <w:t>。</w:t>
                  </w:r>
                </w:p>
                <w:p>
                  <w:pPr>
                    <w:pStyle w:val="null3"/>
                    <w:jc w:val="left"/>
                  </w:pPr>
                  <w:r>
                    <w:rPr>
                      <w:sz w:val="22"/>
                    </w:rPr>
                    <w:t>④</w:t>
                  </w:r>
                  <w:r>
                    <w:rPr>
                      <w:sz w:val="22"/>
                    </w:rPr>
                    <w:t>调度员信息</w:t>
                  </w:r>
                  <w:r>
                    <w:rPr>
                      <w:sz w:val="22"/>
                    </w:rPr>
                    <w:t>。</w:t>
                  </w:r>
                </w:p>
                <w:p>
                  <w:pPr>
                    <w:pStyle w:val="null3"/>
                    <w:jc w:val="left"/>
                  </w:pPr>
                  <w:r>
                    <w:rPr>
                      <w:sz w:val="22"/>
                    </w:rPr>
                    <w:t>⑤</w:t>
                  </w:r>
                  <w:r>
                    <w:rPr>
                      <w:sz w:val="22"/>
                    </w:rPr>
                    <w:t>调度台信息</w:t>
                  </w:r>
                  <w:r>
                    <w:rPr>
                      <w:sz w:val="22"/>
                    </w:rPr>
                    <w:t>。</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编组信息维护功能</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对编组信息进行增加、修改、删除及查看：</w:t>
                  </w:r>
                </w:p>
                <w:p>
                  <w:pPr>
                    <w:pStyle w:val="null3"/>
                    <w:jc w:val="left"/>
                  </w:pPr>
                  <w:r>
                    <w:rPr>
                      <w:sz w:val="22"/>
                    </w:rPr>
                    <w:t>①</w:t>
                  </w:r>
                  <w:r>
                    <w:rPr>
                      <w:sz w:val="22"/>
                    </w:rPr>
                    <w:t>小组信息</w:t>
                  </w:r>
                  <w:r>
                    <w:rPr>
                      <w:sz w:val="22"/>
                    </w:rPr>
                    <w:t>。</w:t>
                  </w:r>
                </w:p>
                <w:p>
                  <w:pPr>
                    <w:pStyle w:val="null3"/>
                    <w:jc w:val="left"/>
                  </w:pPr>
                  <w:r>
                    <w:rPr>
                      <w:sz w:val="22"/>
                    </w:rPr>
                    <w:t>②</w:t>
                  </w:r>
                  <w:r>
                    <w:rPr>
                      <w:sz w:val="22"/>
                    </w:rPr>
                    <w:t>派接组信息</w:t>
                  </w:r>
                  <w:r>
                    <w:rPr>
                      <w:sz w:val="22"/>
                    </w:rPr>
                    <w:t>。</w:t>
                  </w:r>
                </w:p>
                <w:p>
                  <w:pPr>
                    <w:pStyle w:val="null3"/>
                    <w:jc w:val="left"/>
                  </w:pPr>
                  <w:r>
                    <w:rPr>
                      <w:sz w:val="22"/>
                    </w:rPr>
                    <w:t>③</w:t>
                  </w:r>
                  <w:r>
                    <w:rPr>
                      <w:sz w:val="22"/>
                    </w:rPr>
                    <w:t>多选组信息</w:t>
                  </w:r>
                  <w:r>
                    <w:rPr>
                      <w:sz w:val="22"/>
                    </w:rPr>
                    <w:t>。</w:t>
                  </w:r>
                </w:p>
                <w:p>
                  <w:pPr>
                    <w:pStyle w:val="null3"/>
                    <w:jc w:val="left"/>
                  </w:pPr>
                  <w:r>
                    <w:rPr>
                      <w:sz w:val="22"/>
                    </w:rPr>
                    <w:t>④</w:t>
                  </w:r>
                  <w:r>
                    <w:rPr>
                      <w:sz w:val="22"/>
                    </w:rPr>
                    <w:t>基站组信息</w:t>
                  </w:r>
                  <w:r>
                    <w:rPr>
                      <w:sz w:val="22"/>
                    </w:rPr>
                    <w:t>。</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调度台管理功能</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调度台登录：用户在登录界面中输入正确的用户名、口令、验证码，服务器响应相关的登录权限判断，成功后，引导进入内页，否则提示登录错误。</w:t>
                  </w:r>
                </w:p>
                <w:p>
                  <w:pPr>
                    <w:pStyle w:val="null3"/>
                    <w:jc w:val="left"/>
                  </w:pPr>
                  <w:r>
                    <w:rPr>
                      <w:sz w:val="22"/>
                    </w:rPr>
                    <w:t>②</w:t>
                  </w:r>
                  <w:r>
                    <w:rPr>
                      <w:sz w:val="22"/>
                    </w:rPr>
                    <w:t>调度台注销：系统清空用户登录信息，关闭调度台界面。</w:t>
                  </w:r>
                </w:p>
                <w:p>
                  <w:pPr>
                    <w:pStyle w:val="null3"/>
                    <w:jc w:val="left"/>
                  </w:pPr>
                  <w:r>
                    <w:rPr>
                      <w:sz w:val="22"/>
                    </w:rPr>
                    <w:t>③</w:t>
                  </w:r>
                  <w:r>
                    <w:rPr>
                      <w:sz w:val="22"/>
                    </w:rPr>
                    <w:t>参数设置：用户可设置当终端上报超时多少时间不显示用户、地图刷新时间以及是否显示详细信息。</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地图功能</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地图缩小：实现地图缩小功能。</w:t>
                  </w:r>
                </w:p>
                <w:p>
                  <w:pPr>
                    <w:pStyle w:val="null3"/>
                    <w:jc w:val="left"/>
                  </w:pPr>
                  <w:r>
                    <w:rPr>
                      <w:sz w:val="22"/>
                    </w:rPr>
                    <w:t>②</w:t>
                  </w:r>
                  <w:r>
                    <w:rPr>
                      <w:sz w:val="22"/>
                    </w:rPr>
                    <w:t>地图放大：实现地图放大功能。</w:t>
                  </w:r>
                </w:p>
                <w:p>
                  <w:pPr>
                    <w:pStyle w:val="null3"/>
                    <w:jc w:val="left"/>
                  </w:pPr>
                  <w:r>
                    <w:rPr>
                      <w:sz w:val="22"/>
                    </w:rPr>
                    <w:t>③</w:t>
                  </w:r>
                  <w:r>
                    <w:rPr>
                      <w:sz w:val="22"/>
                    </w:rPr>
                    <w:t>地图平移：实现地图平移功能。</w:t>
                  </w:r>
                </w:p>
                <w:p>
                  <w:pPr>
                    <w:pStyle w:val="null3"/>
                    <w:jc w:val="left"/>
                  </w:pPr>
                  <w:r>
                    <w:rPr>
                      <w:sz w:val="22"/>
                    </w:rPr>
                    <w:t>④</w:t>
                  </w:r>
                  <w:r>
                    <w:rPr>
                      <w:sz w:val="22"/>
                    </w:rPr>
                    <w:t>地图导航栏：点击导航栏可以直接放大缩小地图到相应级别。</w:t>
                  </w:r>
                </w:p>
                <w:p>
                  <w:pPr>
                    <w:pStyle w:val="null3"/>
                    <w:jc w:val="left"/>
                  </w:pPr>
                  <w:r>
                    <w:rPr>
                      <w:sz w:val="22"/>
                    </w:rPr>
                    <w:t>⑤</w:t>
                  </w:r>
                  <w:r>
                    <w:rPr>
                      <w:sz w:val="22"/>
                    </w:rPr>
                    <w:t>地图框选：主要用于查看某一区域内警员的情况，特别适用于大量警员重叠，无法区分的情况下。</w:t>
                  </w:r>
                </w:p>
                <w:p>
                  <w:pPr>
                    <w:pStyle w:val="null3"/>
                    <w:jc w:val="left"/>
                  </w:pPr>
                  <w:r>
                    <w:rPr>
                      <w:sz w:val="22"/>
                    </w:rPr>
                    <w:t>⑥</w:t>
                  </w:r>
                  <w:r>
                    <w:rPr>
                      <w:sz w:val="22"/>
                    </w:rPr>
                    <w:t>地图测距：在地图主界面点击一个点作为测距起始点，依次点击其他点作为测距点。</w:t>
                  </w:r>
                </w:p>
                <w:p>
                  <w:pPr>
                    <w:pStyle w:val="null3"/>
                    <w:jc w:val="left"/>
                  </w:pPr>
                  <w:r>
                    <w:rPr>
                      <w:sz w:val="22"/>
                    </w:rPr>
                    <w:t>⑦</w:t>
                  </w:r>
                  <w:r>
                    <w:rPr>
                      <w:sz w:val="22"/>
                    </w:rPr>
                    <w:t>地图切换：用户可随意切换当前层级及位置的卫星图和平面图。</w:t>
                  </w:r>
                </w:p>
                <w:p>
                  <w:pPr>
                    <w:pStyle w:val="null3"/>
                    <w:jc w:val="left"/>
                  </w:pPr>
                  <w:r>
                    <w:rPr>
                      <w:sz w:val="22"/>
                    </w:rPr>
                    <w:t>⑧</w:t>
                  </w:r>
                  <w:r>
                    <w:rPr>
                      <w:sz w:val="22"/>
                    </w:rPr>
                    <w:t>地图定位</w:t>
                  </w:r>
                  <w:r>
                    <w:rPr>
                      <w:sz w:val="22"/>
                    </w:rPr>
                    <w:t>：</w:t>
                  </w:r>
                  <w:r>
                    <w:rPr>
                      <w:sz w:val="22"/>
                    </w:rPr>
                    <w:t>支持用户可以快速定位至指定地图区域与</w:t>
                  </w:r>
                  <w:r>
                    <w:rPr>
                      <w:sz w:val="22"/>
                    </w:rPr>
                    <w:t>位置。</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移动用户状态显示</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当移动用户状态发生变更时，在操作界面上能正确地显示相应的提示，比如图标颜色的变化</w:t>
                  </w:r>
                  <w:r>
                    <w:rPr>
                      <w:sz w:val="22"/>
                    </w:rPr>
                    <w:t>、</w:t>
                  </w:r>
                  <w:r>
                    <w:rPr>
                      <w:sz w:val="22"/>
                    </w:rPr>
                    <w:t>浮动事件的提示</w:t>
                  </w:r>
                  <w:r>
                    <w:rPr>
                      <w:sz w:val="22"/>
                    </w:rPr>
                    <w:t>、</w:t>
                  </w:r>
                  <w:r>
                    <w:rPr>
                      <w:sz w:val="22"/>
                    </w:rPr>
                    <w:t>悬浮状态提示及通过右键事件得到的明确信息的提示。</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移动用户选取模式</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单用户点选：选择单个移动用户。</w:t>
                  </w:r>
                </w:p>
                <w:p>
                  <w:pPr>
                    <w:pStyle w:val="null3"/>
                    <w:jc w:val="left"/>
                  </w:pPr>
                  <w:r>
                    <w:rPr>
                      <w:sz w:val="22"/>
                    </w:rPr>
                    <w:t>②</w:t>
                  </w:r>
                  <w:r>
                    <w:rPr>
                      <w:sz w:val="22"/>
                    </w:rPr>
                    <w:t>多用户点选：选择多个移动用户。</w:t>
                  </w:r>
                </w:p>
                <w:p>
                  <w:pPr>
                    <w:pStyle w:val="null3"/>
                    <w:jc w:val="left"/>
                  </w:pPr>
                  <w:r>
                    <w:rPr>
                      <w:sz w:val="22"/>
                    </w:rPr>
                    <w:t>▲</w:t>
                  </w:r>
                  <w:r>
                    <w:rPr>
                      <w:sz w:val="22"/>
                    </w:rPr>
                    <w:t>③</w:t>
                  </w:r>
                  <w:r>
                    <w:rPr>
                      <w:sz w:val="22"/>
                    </w:rPr>
                    <w:t>区域选择：框选任一区域，该区域内的所有</w:t>
                  </w:r>
                  <w:r>
                    <w:rPr>
                      <w:sz w:val="22"/>
                    </w:rPr>
                    <w:t>对讲终端信息</w:t>
                  </w:r>
                  <w:r>
                    <w:rPr>
                      <w:sz w:val="22"/>
                    </w:rPr>
                    <w:t>（包括显示的和隐藏的）都将呈现在列表中，并可</w:t>
                  </w:r>
                  <w:r>
                    <w:rPr>
                      <w:sz w:val="22"/>
                    </w:rPr>
                    <w:t>设置</w:t>
                  </w:r>
                  <w:r>
                    <w:rPr>
                      <w:sz w:val="22"/>
                    </w:rPr>
                    <w:t>“是否在地图上显示”。</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应用业务</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锁定模式：当对移动用户开启锁定模式后，不但该移动用户有特殊图标标记，而且地图会不断地自动调整，以确保用户始终处于可见区域。</w:t>
                  </w:r>
                </w:p>
                <w:p>
                  <w:pPr>
                    <w:pStyle w:val="null3"/>
                    <w:jc w:val="left"/>
                  </w:pPr>
                  <w:r>
                    <w:rPr>
                      <w:sz w:val="22"/>
                    </w:rPr>
                    <w:t>②</w:t>
                  </w:r>
                  <w:r>
                    <w:rPr>
                      <w:sz w:val="22"/>
                    </w:rPr>
                    <w:t>标识功能：可对单个或多个移动用户做特殊标识。</w:t>
                  </w:r>
                </w:p>
                <w:p>
                  <w:pPr>
                    <w:pStyle w:val="null3"/>
                    <w:jc w:val="left"/>
                  </w:pPr>
                  <w:r>
                    <w:rPr>
                      <w:sz w:val="22"/>
                    </w:rPr>
                    <w:t>③</w:t>
                  </w:r>
                  <w:r>
                    <w:rPr>
                      <w:sz w:val="22"/>
                    </w:rPr>
                    <w:t>图上定位：可快速定位目标单位、目标移动用户以及目标电子栅栏所在位置，并且在目标位置有红旗样式的图标显示。</w:t>
                  </w:r>
                </w:p>
                <w:p>
                  <w:pPr>
                    <w:pStyle w:val="null3"/>
                    <w:jc w:val="left"/>
                  </w:pPr>
                  <w:r>
                    <w:rPr>
                      <w:sz w:val="22"/>
                    </w:rPr>
                    <w:t>④</w:t>
                  </w:r>
                  <w:r>
                    <w:rPr>
                      <w:sz w:val="22"/>
                    </w:rPr>
                    <w:t>电子栅栏：可将移动用户划在某个特定的区域内，当用户离开电子栅栏范围后，调度台即向对应用户进行短信警告。</w:t>
                  </w:r>
                </w:p>
                <w:p>
                  <w:pPr>
                    <w:pStyle w:val="null3"/>
                    <w:jc w:val="left"/>
                  </w:pPr>
                  <w:r>
                    <w:rPr>
                      <w:sz w:val="22"/>
                    </w:rPr>
                    <w:t>⑤</w:t>
                  </w:r>
                  <w:r>
                    <w:rPr>
                      <w:sz w:val="22"/>
                    </w:rPr>
                    <w:t>设备交接：实现终端与移动用户的绑定关系，显示出警情况。</w:t>
                  </w:r>
                </w:p>
                <w:p>
                  <w:pPr>
                    <w:pStyle w:val="null3"/>
                    <w:jc w:val="left"/>
                  </w:pPr>
                  <w:r>
                    <w:rPr>
                      <w:sz w:val="22"/>
                    </w:rPr>
                    <w:t>⑥</w:t>
                  </w:r>
                  <w:r>
                    <w:rPr>
                      <w:sz w:val="22"/>
                    </w:rPr>
                    <w:t>实时位置显示：调度员可选择是否在地图上显示移动用户。若开启实时显示，则在收到移动用户位置信息时，将在界面上显示该移动用户的图标及相应信息。</w:t>
                  </w:r>
                </w:p>
                <w:p>
                  <w:pPr>
                    <w:pStyle w:val="null3"/>
                    <w:jc w:val="left"/>
                  </w:pPr>
                  <w:r>
                    <w:rPr>
                      <w:sz w:val="22"/>
                    </w:rPr>
                    <w:t>⑦</w:t>
                  </w:r>
                  <w:r>
                    <w:rPr>
                      <w:sz w:val="22"/>
                    </w:rPr>
                    <w:t>实时轨迹：可以标示单个或多个</w:t>
                  </w:r>
                  <w:r>
                    <w:rPr>
                      <w:sz w:val="22"/>
                    </w:rPr>
                    <w:t>PDT</w:t>
                  </w:r>
                  <w:r>
                    <w:rPr>
                      <w:sz w:val="22"/>
                    </w:rPr>
                    <w:t>用户在一段时间内的移动轨迹。</w:t>
                  </w:r>
                </w:p>
                <w:p>
                  <w:pPr>
                    <w:pStyle w:val="null3"/>
                    <w:jc w:val="left"/>
                  </w:pPr>
                  <w:r>
                    <w:rPr>
                      <w:sz w:val="22"/>
                    </w:rPr>
                    <w:t>⑧</w:t>
                  </w:r>
                  <w:r>
                    <w:rPr>
                      <w:sz w:val="22"/>
                    </w:rPr>
                    <w:t>历史轨迹回放：调度员可对</w:t>
                  </w:r>
                  <w:r>
                    <w:rPr>
                      <w:sz w:val="22"/>
                    </w:rPr>
                    <w:t>PDT</w:t>
                  </w:r>
                  <w:r>
                    <w:rPr>
                      <w:sz w:val="22"/>
                    </w:rPr>
                    <w:t>用户在选定时间段内的运动轨迹在界面上进行回放。</w:t>
                  </w:r>
                </w:p>
                <w:p>
                  <w:pPr>
                    <w:pStyle w:val="null3"/>
                    <w:jc w:val="left"/>
                  </w:pPr>
                  <w:r>
                    <w:rPr>
                      <w:sz w:val="22"/>
                    </w:rPr>
                    <w:t>⑨</w:t>
                  </w:r>
                  <w:r>
                    <w:rPr>
                      <w:sz w:val="22"/>
                    </w:rPr>
                    <w:t>用户详细信息显示与关闭：可显示当前用户的详细信息。</w:t>
                  </w:r>
                </w:p>
                <w:p>
                  <w:pPr>
                    <w:pStyle w:val="null3"/>
                    <w:jc w:val="left"/>
                  </w:pPr>
                  <w:r>
                    <w:rPr>
                      <w:sz w:val="22"/>
                    </w:rPr>
                    <w:t>⑩</w:t>
                  </w:r>
                  <w:r>
                    <w:rPr>
                      <w:sz w:val="22"/>
                    </w:rPr>
                    <w:t>在线用户统计：在成员树中会显示当前在线用户数量。</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调度功能</w:t>
                  </w:r>
                </w:p>
                <w:p>
                  <w:pPr>
                    <w:pStyle w:val="null3"/>
                    <w:jc w:val="left"/>
                  </w:pP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私密呼叫：可对移动用户进行半双工单呼。</w:t>
                  </w:r>
                </w:p>
                <w:p>
                  <w:pPr>
                    <w:pStyle w:val="null3"/>
                    <w:jc w:val="left"/>
                  </w:pPr>
                  <w:r>
                    <w:rPr>
                      <w:sz w:val="22"/>
                    </w:rPr>
                    <w:t>②</w:t>
                  </w:r>
                  <w:r>
                    <w:rPr>
                      <w:sz w:val="22"/>
                    </w:rPr>
                    <w:t>小组呼叫：可选择单个小组发出组呼</w:t>
                  </w:r>
                  <w:r>
                    <w:rPr>
                      <w:sz w:val="22"/>
                    </w:rPr>
                    <w:t>，</w:t>
                  </w:r>
                  <w:r>
                    <w:rPr>
                      <w:sz w:val="22"/>
                    </w:rPr>
                    <w:t>亦可接听任一小组发起的组呼。</w:t>
                  </w:r>
                </w:p>
                <w:p>
                  <w:pPr>
                    <w:pStyle w:val="null3"/>
                    <w:jc w:val="left"/>
                  </w:pPr>
                  <w:r>
                    <w:rPr>
                      <w:sz w:val="22"/>
                    </w:rPr>
                    <w:t>③</w:t>
                  </w:r>
                  <w:r>
                    <w:rPr>
                      <w:sz w:val="22"/>
                    </w:rPr>
                    <w:t>短信功能：可对单个或多个用户发送短信，也可对某个组发短信，也可接收短信。</w:t>
                  </w:r>
                </w:p>
                <w:p>
                  <w:pPr>
                    <w:pStyle w:val="null3"/>
                    <w:jc w:val="left"/>
                  </w:pPr>
                  <w:r>
                    <w:rPr>
                      <w:sz w:val="22"/>
                    </w:rPr>
                    <w:t>④</w:t>
                  </w:r>
                  <w:r>
                    <w:rPr>
                      <w:sz w:val="22"/>
                    </w:rPr>
                    <w:t>派接组呼叫：可将不同组派接到一个派接组，进行派接呼叫。</w:t>
                  </w:r>
                </w:p>
                <w:p>
                  <w:pPr>
                    <w:pStyle w:val="null3"/>
                    <w:jc w:val="left"/>
                  </w:pPr>
                  <w:r>
                    <w:rPr>
                      <w:sz w:val="22"/>
                    </w:rPr>
                    <w:t>⑤</w:t>
                  </w:r>
                  <w:r>
                    <w:rPr>
                      <w:sz w:val="22"/>
                    </w:rPr>
                    <w:t>多选组呼叫：可将不同组多选到一个多选组，进行多选呼叫。</w:t>
                  </w:r>
                </w:p>
                <w:p>
                  <w:pPr>
                    <w:pStyle w:val="null3"/>
                    <w:jc w:val="left"/>
                  </w:pPr>
                  <w:r>
                    <w:rPr>
                      <w:sz w:val="22"/>
                    </w:rPr>
                    <w:t>⑥</w:t>
                  </w:r>
                  <w:r>
                    <w:rPr>
                      <w:sz w:val="22"/>
                    </w:rPr>
                    <w:t>基站类呼叫：可以发起单站、多站、全站呼叫。</w:t>
                  </w:r>
                </w:p>
                <w:p>
                  <w:pPr>
                    <w:pStyle w:val="null3"/>
                    <w:jc w:val="left"/>
                  </w:pPr>
                  <w:r>
                    <w:rPr>
                      <w:sz w:val="22"/>
                    </w:rPr>
                    <w:t>⑦</w:t>
                  </w:r>
                  <w:r>
                    <w:rPr>
                      <w:sz w:val="22"/>
                    </w:rPr>
                    <w:t>环境监听：可以对移动用户进行环境监听。</w:t>
                  </w:r>
                </w:p>
                <w:p>
                  <w:pPr>
                    <w:pStyle w:val="null3"/>
                    <w:jc w:val="left"/>
                  </w:pPr>
                  <w:r>
                    <w:rPr>
                      <w:sz w:val="22"/>
                    </w:rPr>
                    <w:t>⑧</w:t>
                  </w:r>
                  <w:r>
                    <w:rPr>
                      <w:sz w:val="22"/>
                    </w:rPr>
                    <w:t>调度台强插：可以对已处于已建立组呼或</w:t>
                  </w:r>
                  <w:r>
                    <w:rPr>
                      <w:sz w:val="22"/>
                    </w:rPr>
                    <w:t>单呼的终端进行强插。</w:t>
                  </w:r>
                </w:p>
                <w:p>
                  <w:pPr>
                    <w:pStyle w:val="null3"/>
                    <w:jc w:val="left"/>
                  </w:pPr>
                  <w:r>
                    <w:rPr>
                      <w:sz w:val="22"/>
                    </w:rPr>
                    <w:t>⑨</w:t>
                  </w:r>
                  <w:r>
                    <w:rPr>
                      <w:sz w:val="22"/>
                    </w:rPr>
                    <w:t>调度台强拆：可以对已处于已建立组呼或单呼的终端进行强拆。</w:t>
                  </w:r>
                </w:p>
                <w:p>
                  <w:pPr>
                    <w:pStyle w:val="null3"/>
                    <w:jc w:val="left"/>
                  </w:pPr>
                  <w:r>
                    <w:rPr>
                      <w:sz w:val="22"/>
                    </w:rPr>
                    <w:t>⑩</w:t>
                  </w:r>
                  <w:r>
                    <w:rPr>
                      <w:sz w:val="22"/>
                    </w:rPr>
                    <w:t>遥启：可以对已遥毙的终端进行遥启。</w:t>
                  </w:r>
                </w:p>
                <w:p>
                  <w:pPr>
                    <w:pStyle w:val="null3"/>
                    <w:jc w:val="left"/>
                  </w:pPr>
                  <w:r>
                    <w:rPr>
                      <w:sz w:val="22"/>
                    </w:rPr>
                    <w:t>⑪</w:t>
                  </w:r>
                  <w:r>
                    <w:rPr>
                      <w:sz w:val="22"/>
                    </w:rPr>
                    <w:t>遥毙：可以对终端进行遥毙。</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日志功能</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系统日志：左下角系统日志窗口显示系统级日志，</w:t>
                  </w:r>
                  <w:r>
                    <w:rPr>
                      <w:sz w:val="22"/>
                    </w:rPr>
                    <w:t>API调用信息。</w:t>
                  </w:r>
                </w:p>
                <w:p>
                  <w:pPr>
                    <w:pStyle w:val="null3"/>
                    <w:jc w:val="left"/>
                  </w:pPr>
                  <w:r>
                    <w:rPr>
                      <w:sz w:val="22"/>
                    </w:rPr>
                    <w:t>②</w:t>
                  </w:r>
                  <w:r>
                    <w:rPr>
                      <w:sz w:val="22"/>
                    </w:rPr>
                    <w:t>呼叫日志：左下角呼叫日志窗口显示呼叫信息。</w:t>
                  </w:r>
                </w:p>
                <w:p>
                  <w:pPr>
                    <w:pStyle w:val="null3"/>
                    <w:jc w:val="left"/>
                  </w:pPr>
                  <w:r>
                    <w:rPr>
                      <w:sz w:val="22"/>
                    </w:rPr>
                    <w:t>③</w:t>
                  </w:r>
                  <w:r>
                    <w:rPr>
                      <w:sz w:val="22"/>
                    </w:rPr>
                    <w:t>短信日志：左下角短信日志窗口显示短信信息。</w:t>
                  </w:r>
                </w:p>
                <w:p>
                  <w:pPr>
                    <w:pStyle w:val="null3"/>
                    <w:jc w:val="left"/>
                  </w:pPr>
                  <w:r>
                    <w:rPr>
                      <w:sz w:val="22"/>
                    </w:rPr>
                    <w:t>④</w:t>
                  </w:r>
                  <w:r>
                    <w:rPr>
                      <w:sz w:val="22"/>
                    </w:rPr>
                    <w:t>操作日志：左下角操作日志窗口显示操作日志。</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呼叫上行功能</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单呼上行：终端向调度台发起普通半双工、紧急半双工单呼，调度台可以直接接听或拒绝。</w:t>
                  </w:r>
                </w:p>
                <w:p>
                  <w:pPr>
                    <w:pStyle w:val="null3"/>
                    <w:jc w:val="left"/>
                  </w:pPr>
                  <w:r>
                    <w:rPr>
                      <w:sz w:val="22"/>
                    </w:rPr>
                    <w:t>②</w:t>
                  </w:r>
                  <w:r>
                    <w:rPr>
                      <w:sz w:val="22"/>
                    </w:rPr>
                    <w:t>普通组呼上行：调度台可以直接参与所有正在进行的普通组呼。</w:t>
                  </w:r>
                </w:p>
                <w:p>
                  <w:pPr>
                    <w:pStyle w:val="null3"/>
                    <w:jc w:val="left"/>
                  </w:pPr>
                  <w:r>
                    <w:rPr>
                      <w:sz w:val="22"/>
                    </w:rPr>
                    <w:t>③</w:t>
                  </w:r>
                  <w:r>
                    <w:rPr>
                      <w:sz w:val="22"/>
                    </w:rPr>
                    <w:t>紧急组呼上行：调度台可以直接参与所有正在进行的紧急组呼。</w:t>
                  </w:r>
                </w:p>
              </w:tc>
            </w:tr>
            <w:tr>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性能指标</w:t>
                  </w:r>
                </w:p>
              </w:tc>
              <w:tc>
                <w:tcPr>
                  <w:tcW w:type="dxa" w:w="6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①</w:t>
                  </w:r>
                  <w:r>
                    <w:rPr>
                      <w:sz w:val="22"/>
                    </w:rPr>
                    <w:t>满足警用数字集群（</w:t>
                  </w:r>
                  <w:r>
                    <w:rPr>
                      <w:sz w:val="22"/>
                    </w:rPr>
                    <w:t>PDT）通信系统技术规范相关指标要求。</w:t>
                  </w:r>
                </w:p>
                <w:p>
                  <w:pPr>
                    <w:pStyle w:val="null3"/>
                    <w:jc w:val="left"/>
                  </w:pPr>
                  <w:r>
                    <w:rPr>
                      <w:sz w:val="22"/>
                    </w:rPr>
                    <w:t>②</w:t>
                  </w:r>
                  <w:r>
                    <w:rPr>
                      <w:sz w:val="22"/>
                    </w:rPr>
                    <w:t>具备单呼、组呼、监听、强插、强拆、环境侦听、遥晕</w:t>
                  </w:r>
                  <w:r>
                    <w:rPr>
                      <w:sz w:val="22"/>
                    </w:rPr>
                    <w:t>/复活、遥毙、广播呼叫、短消息、状态消息、终端运动轨迹查询等功能</w:t>
                  </w:r>
                  <w:r>
                    <w:rPr>
                      <w:sz w:val="22"/>
                    </w:rPr>
                    <w:t>。</w:t>
                  </w:r>
                </w:p>
                <w:p>
                  <w:pPr>
                    <w:pStyle w:val="null3"/>
                    <w:jc w:val="left"/>
                  </w:pPr>
                  <w:r>
                    <w:rPr>
                      <w:sz w:val="22"/>
                    </w:rPr>
                    <w:t>③</w:t>
                  </w:r>
                  <w:r>
                    <w:rPr>
                      <w:sz w:val="22"/>
                    </w:rPr>
                    <w:t>收发短消息和状态信息：调度系统可通过调度台向</w:t>
                  </w:r>
                  <w:r>
                    <w:rPr>
                      <w:sz w:val="22"/>
                    </w:rPr>
                    <w:t>基层</w:t>
                  </w:r>
                  <w:r>
                    <w:rPr>
                      <w:sz w:val="22"/>
                    </w:rPr>
                    <w:t>终端发送与工作相关的短消息，供工作人员执勤时使用。接收终端发送的状态信息，为调度提供信息</w:t>
                  </w:r>
                  <w:r>
                    <w:rPr>
                      <w:sz w:val="22"/>
                    </w:rPr>
                    <w:t>。</w:t>
                  </w:r>
                </w:p>
                <w:p>
                  <w:pPr>
                    <w:pStyle w:val="null3"/>
                    <w:jc w:val="left"/>
                  </w:pPr>
                  <w:r>
                    <w:rPr>
                      <w:sz w:val="22"/>
                    </w:rPr>
                    <w:t>④</w:t>
                  </w:r>
                  <w:r>
                    <w:rPr>
                      <w:sz w:val="22"/>
                    </w:rPr>
                    <w:t>监听、强插、强拆：具有较高调度指挥权限的终端，可以通过调度台监听系统中正在进行的通话。当需要对</w:t>
                  </w:r>
                  <w:r>
                    <w:rPr>
                      <w:sz w:val="22"/>
                    </w:rPr>
                    <w:t>基层</w:t>
                  </w:r>
                  <w:r>
                    <w:rPr>
                      <w:sz w:val="22"/>
                    </w:rPr>
                    <w:t>工作进行指导、指挥时，可强行插入正在进行的会话当中，进行通话调度。当系统信道资源较为紧缺的时</w:t>
                  </w:r>
                  <w:r>
                    <w:rPr>
                      <w:sz w:val="22"/>
                    </w:rPr>
                    <w:t>候</w:t>
                  </w:r>
                  <w:r>
                    <w:rPr>
                      <w:sz w:val="22"/>
                    </w:rPr>
                    <w:t>，调度台可强行拆除某些通话，释放系统资源，优先保证高级别通话需求。监听、强插、强拆功能体现了调度台在</w:t>
                  </w:r>
                  <w:r>
                    <w:rPr>
                      <w:sz w:val="22"/>
                    </w:rPr>
                    <w:t>PDT系统中具有较高的调度指挥权限</w:t>
                  </w:r>
                  <w:r>
                    <w:rPr>
                      <w:sz w:val="22"/>
                    </w:rPr>
                    <w:t>。</w:t>
                  </w:r>
                </w:p>
                <w:p>
                  <w:pPr>
                    <w:pStyle w:val="null3"/>
                    <w:jc w:val="left"/>
                  </w:pPr>
                  <w:r>
                    <w:rPr>
                      <w:sz w:val="22"/>
                    </w:rPr>
                    <w:t>⑤</w:t>
                  </w:r>
                  <w:r>
                    <w:rPr>
                      <w:sz w:val="22"/>
                    </w:rPr>
                    <w:t>报警呼叫：调度台接收并处理终端使用者在紧急事态下发出的报警呼叫</w:t>
                  </w:r>
                  <w:r>
                    <w:rPr>
                      <w:sz w:val="22"/>
                    </w:rPr>
                    <w:t>。</w:t>
                  </w:r>
                </w:p>
                <w:p>
                  <w:pPr>
                    <w:pStyle w:val="null3"/>
                    <w:jc w:val="left"/>
                  </w:pPr>
                  <w:r>
                    <w:rPr>
                      <w:sz w:val="22"/>
                    </w:rPr>
                    <w:t>▲</w:t>
                  </w:r>
                  <w:r>
                    <w:rPr>
                      <w:sz w:val="22"/>
                    </w:rPr>
                    <w:t>⑥</w:t>
                  </w:r>
                  <w:r>
                    <w:rPr>
                      <w:sz w:val="22"/>
                    </w:rPr>
                    <w:t>北斗上拉周期设置：根据用户量，支持设置上拉定位周期，定时上拉上线终端地理位置</w:t>
                  </w:r>
                  <w:r>
                    <w:rPr>
                      <w:sz w:val="22"/>
                    </w:rPr>
                    <w:t>。</w:t>
                  </w:r>
                  <w:r>
                    <w:rPr>
                      <w:sz w:val="22"/>
                      <w:b/>
                    </w:rPr>
                    <w:t>（</w:t>
                  </w:r>
                  <w:r>
                    <w:rPr>
                      <w:sz w:val="22"/>
                      <w:b/>
                    </w:rPr>
                    <w:t>需</w:t>
                  </w:r>
                  <w:r>
                    <w:rPr>
                      <w:sz w:val="22"/>
                      <w:b/>
                    </w:rPr>
                    <w:t>提供产品功能截图信息）</w:t>
                  </w:r>
                </w:p>
                <w:p>
                  <w:pPr>
                    <w:pStyle w:val="null3"/>
                    <w:jc w:val="left"/>
                  </w:pPr>
                  <w:r>
                    <w:rPr>
                      <w:sz w:val="22"/>
                    </w:rPr>
                    <w:t>⑦</w:t>
                  </w:r>
                  <w:r>
                    <w:rPr>
                      <w:sz w:val="22"/>
                    </w:rPr>
                    <w:t>用户列表管理、用户信息管理：对人员基本信息进行记录管理，主要包括姓名、所属组织、呼号等，对上线终端的呼叫进行记录</w:t>
                  </w:r>
                  <w:r>
                    <w:rPr>
                      <w:sz w:val="22"/>
                    </w:rPr>
                    <w:t>。</w:t>
                  </w:r>
                </w:p>
                <w:p>
                  <w:pPr>
                    <w:pStyle w:val="null3"/>
                    <w:jc w:val="left"/>
                  </w:pPr>
                  <w:r>
                    <w:rPr>
                      <w:sz w:val="22"/>
                    </w:rPr>
                    <w:t>⑧</w:t>
                  </w:r>
                  <w:r>
                    <w:rPr>
                      <w:sz w:val="22"/>
                    </w:rPr>
                    <w:t>点击呼叫：在调度台上点击任一上线用户</w:t>
                  </w:r>
                  <w:r>
                    <w:rPr>
                      <w:sz w:val="22"/>
                    </w:rPr>
                    <w:t>,即可呼叫该用户</w:t>
                  </w:r>
                  <w:r>
                    <w:rPr>
                      <w:sz w:val="22"/>
                    </w:rPr>
                    <w:t>。</w:t>
                  </w:r>
                </w:p>
                <w:p>
                  <w:pPr>
                    <w:pStyle w:val="null3"/>
                    <w:jc w:val="left"/>
                  </w:pPr>
                  <w:r>
                    <w:rPr>
                      <w:sz w:val="22"/>
                    </w:rPr>
                    <w:t>⑨</w:t>
                  </w:r>
                  <w:r>
                    <w:rPr>
                      <w:sz w:val="22"/>
                    </w:rPr>
                    <w:t>通话日志查询：调度系统能够查询通话记录，查询结果包含主被叫号码、通话时长、通话类型等，并可对查询的结果进行回放和下载。</w:t>
                  </w:r>
                </w:p>
                <w:p>
                  <w:pPr>
                    <w:pStyle w:val="null3"/>
                    <w:jc w:val="left"/>
                  </w:pPr>
                  <w:r>
                    <w:rPr>
                      <w:sz w:val="22"/>
                    </w:rPr>
                    <w:t>⑩</w:t>
                  </w:r>
                  <w:r>
                    <w:rPr>
                      <w:sz w:val="22"/>
                    </w:rPr>
                    <w:t>可接入的调度台数量</w:t>
                  </w:r>
                  <w:r>
                    <w:rPr>
                      <w:sz w:val="22"/>
                    </w:rPr>
                    <w:t>：</w:t>
                  </w:r>
                  <w:r>
                    <w:rPr>
                      <w:sz w:val="22"/>
                    </w:rPr>
                    <w:t>≥</w:t>
                  </w:r>
                  <w:r>
                    <w:rPr>
                      <w:sz w:val="22"/>
                    </w:rPr>
                    <w:t>1</w:t>
                  </w:r>
                  <w:r>
                    <w:rPr>
                      <w:sz w:val="22"/>
                    </w:rPr>
                    <w:t>00台</w:t>
                  </w:r>
                  <w:r>
                    <w:rPr>
                      <w:sz w:val="22"/>
                    </w:rPr>
                    <w:t>。</w:t>
                  </w:r>
                </w:p>
                <w:p>
                  <w:pPr>
                    <w:pStyle w:val="null3"/>
                    <w:jc w:val="left"/>
                  </w:pPr>
                  <w:r>
                    <w:rPr>
                      <w:sz w:val="22"/>
                    </w:rPr>
                    <w:t>⑪</w:t>
                  </w:r>
                  <w:r>
                    <w:rPr>
                      <w:sz w:val="22"/>
                    </w:rPr>
                    <w:t>并发用户位置数量</w:t>
                  </w:r>
                  <w:r>
                    <w:rPr>
                      <w:sz w:val="22"/>
                    </w:rPr>
                    <w:t>：</w:t>
                  </w:r>
                  <w:r>
                    <w:rPr>
                      <w:sz w:val="22"/>
                    </w:rPr>
                    <w:t>≥6000个</w:t>
                  </w:r>
                  <w:r>
                    <w:rPr>
                      <w:sz w:val="22"/>
                    </w:rPr>
                    <w:t>。</w:t>
                  </w:r>
                </w:p>
                <w:p>
                  <w:pPr>
                    <w:pStyle w:val="null3"/>
                    <w:jc w:val="left"/>
                  </w:pPr>
                  <w:r>
                    <w:rPr>
                      <w:sz w:val="22"/>
                    </w:rPr>
                    <w:t>⑫</w:t>
                  </w:r>
                  <w:r>
                    <w:rPr>
                      <w:sz w:val="22"/>
                    </w:rPr>
                    <w:t>位置刷新间隔</w:t>
                  </w:r>
                  <w:r>
                    <w:rPr>
                      <w:sz w:val="22"/>
                    </w:rPr>
                    <w:t>：</w:t>
                  </w:r>
                  <w:r>
                    <w:rPr>
                      <w:sz w:val="22"/>
                    </w:rPr>
                    <w:t>≥5秒</w:t>
                  </w:r>
                  <w:r>
                    <w:rPr>
                      <w:sz w:val="22"/>
                    </w:rPr>
                    <w:t>。</w:t>
                  </w:r>
                </w:p>
                <w:p>
                  <w:pPr>
                    <w:pStyle w:val="null3"/>
                    <w:jc w:val="left"/>
                  </w:pPr>
                  <w:r>
                    <w:rPr>
                      <w:sz w:val="22"/>
                    </w:rPr>
                    <w:t>⑬</w:t>
                  </w:r>
                  <w:r>
                    <w:rPr>
                      <w:sz w:val="22"/>
                    </w:rPr>
                    <w:t>轨迹数据保留时间</w:t>
                  </w:r>
                  <w:r>
                    <w:rPr>
                      <w:sz w:val="22"/>
                    </w:rPr>
                    <w:t>：</w:t>
                  </w:r>
                  <w:r>
                    <w:rPr>
                      <w:sz w:val="22"/>
                    </w:rPr>
                    <w:t>≥180天</w:t>
                  </w:r>
                  <w:r>
                    <w:rPr>
                      <w:sz w:val="22"/>
                    </w:rPr>
                    <w:t>。</w:t>
                  </w:r>
                </w:p>
                <w:p>
                  <w:pPr>
                    <w:pStyle w:val="null3"/>
                    <w:jc w:val="left"/>
                  </w:pPr>
                  <w:r>
                    <w:rPr>
                      <w:sz w:val="22"/>
                    </w:rPr>
                    <w:t>⑭</w:t>
                  </w:r>
                  <w:r>
                    <w:rPr>
                      <w:sz w:val="22"/>
                    </w:rPr>
                    <w:t>编组数量</w:t>
                  </w:r>
                  <w:r>
                    <w:rPr>
                      <w:sz w:val="22"/>
                    </w:rPr>
                    <w:t>：</w:t>
                  </w:r>
                  <w:r>
                    <w:rPr>
                      <w:sz w:val="22"/>
                    </w:rPr>
                    <w:t>≥256</w:t>
                  </w:r>
                  <w:r>
                    <w:rPr>
                      <w:sz w:val="22"/>
                    </w:rPr>
                    <w:t>。</w:t>
                  </w:r>
                </w:p>
                <w:p>
                  <w:pPr>
                    <w:pStyle w:val="null3"/>
                    <w:jc w:val="left"/>
                  </w:pPr>
                  <w:r>
                    <w:rPr>
                      <w:sz w:val="22"/>
                    </w:rPr>
                    <w:t>⑮</w:t>
                  </w:r>
                  <w:r>
                    <w:rPr>
                      <w:sz w:val="22"/>
                    </w:rPr>
                    <w:t>派接组数量</w:t>
                  </w:r>
                  <w:r>
                    <w:rPr>
                      <w:sz w:val="22"/>
                    </w:rPr>
                    <w:t>：</w:t>
                  </w:r>
                  <w:r>
                    <w:rPr>
                      <w:sz w:val="22"/>
                    </w:rPr>
                    <w:t>≥16</w:t>
                  </w:r>
                  <w:r>
                    <w:rPr>
                      <w:sz w:val="22"/>
                    </w:rPr>
                    <w:t>。</w:t>
                  </w:r>
                </w:p>
                <w:p>
                  <w:pPr>
                    <w:pStyle w:val="null3"/>
                    <w:jc w:val="left"/>
                  </w:pPr>
                  <w:r>
                    <w:rPr>
                      <w:sz w:val="22"/>
                    </w:rPr>
                    <w:t>⑯</w:t>
                  </w:r>
                  <w:r>
                    <w:rPr>
                      <w:sz w:val="22"/>
                    </w:rPr>
                    <w:t>多选组数量</w:t>
                  </w:r>
                  <w:r>
                    <w:rPr>
                      <w:sz w:val="22"/>
                    </w:rPr>
                    <w:t>：</w:t>
                  </w:r>
                  <w:r>
                    <w:rPr>
                      <w:sz w:val="22"/>
                    </w:rPr>
                    <w:t>≥8</w:t>
                  </w:r>
                  <w:r>
                    <w:rPr>
                      <w:sz w:val="22"/>
                    </w:rPr>
                    <w:t>。</w:t>
                  </w:r>
                </w:p>
                <w:p>
                  <w:pPr>
                    <w:pStyle w:val="null3"/>
                    <w:jc w:val="left"/>
                  </w:pPr>
                  <w:r>
                    <w:rPr>
                      <w:sz w:val="22"/>
                    </w:rPr>
                    <w:t>⑰</w:t>
                  </w:r>
                  <w:r>
                    <w:rPr>
                      <w:sz w:val="22"/>
                    </w:rPr>
                    <w:t>派接组成员数量</w:t>
                  </w:r>
                  <w:r>
                    <w:rPr>
                      <w:sz w:val="22"/>
                    </w:rPr>
                    <w:t>：</w:t>
                  </w:r>
                  <w:r>
                    <w:rPr>
                      <w:sz w:val="22"/>
                    </w:rPr>
                    <w:t>≥128</w:t>
                  </w:r>
                  <w:r>
                    <w:rPr>
                      <w:sz w:val="22"/>
                    </w:rPr>
                    <w:t>。</w:t>
                  </w:r>
                </w:p>
                <w:p>
                  <w:pPr>
                    <w:pStyle w:val="null3"/>
                    <w:jc w:val="left"/>
                  </w:pPr>
                  <w:r>
                    <w:rPr>
                      <w:sz w:val="22"/>
                    </w:rPr>
                    <w:t>⑱</w:t>
                  </w:r>
                  <w:r>
                    <w:rPr>
                      <w:sz w:val="22"/>
                    </w:rPr>
                    <w:t>多选组成员数量</w:t>
                  </w:r>
                  <w:r>
                    <w:rPr>
                      <w:sz w:val="22"/>
                    </w:rPr>
                    <w:t>：</w:t>
                  </w:r>
                  <w:r>
                    <w:rPr>
                      <w:sz w:val="22"/>
                    </w:rPr>
                    <w:t>≥48</w:t>
                  </w:r>
                  <w:r>
                    <w:rPr>
                      <w:sz w:val="22"/>
                    </w:rPr>
                    <w:t>。</w:t>
                  </w:r>
                </w:p>
              </w:tc>
            </w:tr>
          </w:tbl>
          <w:p>
            <w:pPr>
              <w:pStyle w:val="null3"/>
              <w:jc w:val="left"/>
              <w:outlineLvl w:val="2"/>
            </w:pPr>
            <w:r>
              <w:rPr>
                <w:sz w:val="22"/>
                <w:b/>
              </w:rPr>
              <w:t>5.PDT手持</w:t>
            </w:r>
            <w:r>
              <w:rPr>
                <w:sz w:val="22"/>
                <w:b/>
              </w:rPr>
              <w:t>对讲机空口配置功能</w:t>
            </w:r>
          </w:p>
          <w:p>
            <w:pPr>
              <w:pStyle w:val="null3"/>
              <w:ind w:left="420"/>
              <w:jc w:val="both"/>
            </w:pPr>
            <w:r>
              <w:rPr>
                <w:sz w:val="22"/>
              </w:rPr>
              <w:t>（</w:t>
            </w:r>
            <w:r>
              <w:rPr>
                <w:sz w:val="22"/>
              </w:rPr>
              <w:t>1）</w:t>
            </w:r>
            <w:r>
              <w:rPr>
                <w:sz w:val="22"/>
              </w:rPr>
              <w:t>实现对终端设备的远程升级</w:t>
            </w:r>
            <w:r>
              <w:rPr>
                <w:sz w:val="22"/>
              </w:rPr>
              <w:t>。</w:t>
            </w:r>
          </w:p>
          <w:p>
            <w:pPr>
              <w:pStyle w:val="null3"/>
              <w:ind w:firstLine="440"/>
              <w:jc w:val="both"/>
            </w:pPr>
            <w:r>
              <w:rPr>
                <w:sz w:val="22"/>
              </w:rPr>
              <w:t>▲</w:t>
            </w:r>
            <w:r>
              <w:rPr>
                <w:sz w:val="22"/>
              </w:rPr>
              <w:t>（</w:t>
            </w:r>
            <w:r>
              <w:rPr>
                <w:sz w:val="22"/>
              </w:rPr>
              <w:t>2）</w:t>
            </w:r>
            <w:r>
              <w:rPr>
                <w:sz w:val="22"/>
              </w:rPr>
              <w:t>实现对终端设备的远程写频</w:t>
            </w:r>
            <w:r>
              <w:rPr>
                <w:sz w:val="22"/>
              </w:rPr>
              <w:t>。</w:t>
            </w:r>
            <w:r>
              <w:rPr>
                <w:sz w:val="22"/>
                <w:b/>
              </w:rPr>
              <w:t>（</w:t>
            </w:r>
            <w:r>
              <w:rPr>
                <w:sz w:val="22"/>
                <w:b/>
              </w:rPr>
              <w:t>需</w:t>
            </w:r>
            <w:r>
              <w:rPr>
                <w:sz w:val="22"/>
                <w:b/>
              </w:rPr>
              <w:t>提供产品功能截图信息）</w:t>
            </w:r>
          </w:p>
          <w:p>
            <w:pPr>
              <w:pStyle w:val="null3"/>
              <w:ind w:firstLine="440"/>
              <w:jc w:val="both"/>
            </w:pPr>
            <w:r>
              <w:rPr>
                <w:sz w:val="22"/>
              </w:rPr>
              <w:t>（</w:t>
            </w:r>
            <w:r>
              <w:rPr>
                <w:sz w:val="22"/>
              </w:rPr>
              <w:t>3）实现应用的上传及发布，并支持对终端设备进行远程更新、卸载等</w:t>
            </w:r>
            <w:r>
              <w:rPr>
                <w:sz w:val="22"/>
              </w:rPr>
              <w:t>。</w:t>
            </w:r>
          </w:p>
          <w:p>
            <w:pPr>
              <w:pStyle w:val="null3"/>
              <w:ind w:firstLine="440"/>
              <w:jc w:val="both"/>
            </w:pPr>
            <w:r>
              <w:rPr>
                <w:sz w:val="22"/>
              </w:rPr>
              <w:t>（</w:t>
            </w:r>
            <w:r>
              <w:rPr>
                <w:sz w:val="22"/>
              </w:rPr>
              <w:t>4）实现对终端设备的锁定、恢复出厂数据、擦除数据、远程监控等功能</w:t>
            </w:r>
            <w:r>
              <w:rPr>
                <w:sz w:val="22"/>
              </w:rPr>
              <w:t>。</w:t>
            </w:r>
          </w:p>
          <w:p>
            <w:pPr>
              <w:pStyle w:val="null3"/>
              <w:jc w:val="left"/>
              <w:outlineLvl w:val="2"/>
            </w:pPr>
            <w:r>
              <w:rPr>
                <w:sz w:val="22"/>
                <w:b/>
              </w:rPr>
              <w:t>6.</w:t>
            </w:r>
            <w:r>
              <w:rPr>
                <w:sz w:val="22"/>
                <w:b/>
              </w:rPr>
              <w:t>媒体网关</w:t>
            </w:r>
          </w:p>
          <w:p>
            <w:pPr>
              <w:pStyle w:val="null3"/>
              <w:ind w:firstLine="440"/>
              <w:jc w:val="both"/>
            </w:pPr>
            <w:r>
              <w:rPr>
                <w:sz w:val="22"/>
              </w:rPr>
              <w:t>（</w:t>
            </w:r>
            <w:r>
              <w:rPr>
                <w:sz w:val="22"/>
              </w:rPr>
              <w:t>1</w:t>
            </w:r>
            <w:r>
              <w:rPr>
                <w:sz w:val="22"/>
              </w:rPr>
              <w:t>）</w:t>
            </w:r>
            <w:r>
              <w:rPr>
                <w:sz w:val="22"/>
              </w:rPr>
              <w:t>配置</w:t>
            </w:r>
            <w:r>
              <w:rPr>
                <w:sz w:val="22"/>
              </w:rPr>
              <w:t>不得低于：</w:t>
            </w:r>
            <w:r>
              <w:rPr>
                <w:sz w:val="22"/>
              </w:rPr>
              <w:t>16核 2.5GHZ主频处理器×2颗/128G DDR4内存/1.2TB 2.5in 10K SAS硬盘×4块/2GB缓存 RAID卡/超级电容/800W电源模块×2块/4个千兆RJ45网络接口。</w:t>
            </w:r>
          </w:p>
          <w:p>
            <w:pPr>
              <w:pStyle w:val="null3"/>
              <w:ind w:firstLine="440"/>
              <w:jc w:val="both"/>
            </w:pPr>
            <w:r>
              <w:rPr>
                <w:sz w:val="22"/>
              </w:rPr>
              <w:t>（</w:t>
            </w:r>
            <w:r>
              <w:rPr>
                <w:sz w:val="22"/>
              </w:rPr>
              <w:t>2）PDT系统交换控制中心配套媒体网关系统软件，实现PDT系统间互联互通，包含媒体网关软件和信令网关软件。</w:t>
            </w:r>
          </w:p>
          <w:p>
            <w:pPr>
              <w:pStyle w:val="null3"/>
              <w:ind w:firstLine="440"/>
              <w:jc w:val="both"/>
            </w:pPr>
            <w:r>
              <w:rPr>
                <w:sz w:val="22"/>
              </w:rPr>
              <w:t>（</w:t>
            </w:r>
            <w:r>
              <w:rPr>
                <w:sz w:val="22"/>
              </w:rPr>
              <w:t>3</w:t>
            </w:r>
            <w:r>
              <w:rPr>
                <w:sz w:val="22"/>
              </w:rPr>
              <w:t>）</w:t>
            </w:r>
            <w:r>
              <w:rPr>
                <w:sz w:val="22"/>
              </w:rPr>
              <w:t>系统基于全</w:t>
            </w:r>
            <w:r>
              <w:rPr>
                <w:sz w:val="22"/>
              </w:rPr>
              <w:t>IP软交换技术，互联控制信令使用</w:t>
            </w:r>
            <w:r>
              <w:rPr>
                <w:sz w:val="22"/>
              </w:rPr>
              <w:t>P</w:t>
            </w:r>
            <w:r>
              <w:rPr>
                <w:sz w:val="22"/>
              </w:rPr>
              <w:t>SIP协议，语音传输使用RTP协议。</w:t>
            </w:r>
          </w:p>
          <w:p>
            <w:pPr>
              <w:pStyle w:val="null3"/>
              <w:ind w:firstLine="440"/>
              <w:jc w:val="both"/>
            </w:pPr>
            <w:r>
              <w:rPr>
                <w:sz w:val="22"/>
              </w:rPr>
              <w:t>（</w:t>
            </w:r>
            <w:r>
              <w:rPr>
                <w:sz w:val="22"/>
              </w:rPr>
              <w:t>4</w:t>
            </w:r>
            <w:r>
              <w:rPr>
                <w:sz w:val="22"/>
              </w:rPr>
              <w:t>）</w:t>
            </w:r>
            <w:r>
              <w:rPr>
                <w:sz w:val="22"/>
              </w:rPr>
              <w:t>满足警用数字集群（</w:t>
            </w:r>
            <w:r>
              <w:rPr>
                <w:sz w:val="22"/>
              </w:rPr>
              <w:t>PDT）通信系统技术规范相关指标要求。</w:t>
            </w:r>
          </w:p>
          <w:p>
            <w:pPr>
              <w:pStyle w:val="null3"/>
              <w:jc w:val="left"/>
              <w:outlineLvl w:val="2"/>
            </w:pPr>
            <w:r>
              <w:rPr>
                <w:sz w:val="22"/>
                <w:b/>
              </w:rPr>
              <w:t>▲</w:t>
            </w:r>
            <w:r>
              <w:rPr>
                <w:sz w:val="22"/>
                <w:b/>
              </w:rPr>
              <w:t>7.</w:t>
            </w:r>
            <w:r>
              <w:rPr>
                <w:sz w:val="22"/>
                <w:b/>
              </w:rPr>
              <w:t>应急载波授权</w:t>
            </w:r>
            <w:r>
              <w:rPr>
                <w:sz w:val="22"/>
                <w:b/>
              </w:rPr>
              <w:t>：</w:t>
            </w:r>
            <w:r>
              <w:rPr>
                <w:sz w:val="22"/>
                <w:b/>
              </w:rPr>
              <w:t>需</w:t>
            </w:r>
            <w:r>
              <w:rPr>
                <w:sz w:val="22"/>
                <w:b/>
              </w:rPr>
              <w:t>配置</w:t>
            </w:r>
            <w:r>
              <w:rPr>
                <w:sz w:val="22"/>
                <w:b/>
              </w:rPr>
              <w:t>10个</w:t>
            </w:r>
            <w:r>
              <w:rPr>
                <w:sz w:val="22"/>
                <w:b/>
              </w:rPr>
              <w:t>基站软件扩展</w:t>
            </w:r>
            <w:r>
              <w:rPr>
                <w:sz w:val="22"/>
                <w:b/>
              </w:rPr>
              <w:t>永久授权，支持</w:t>
            </w:r>
            <w:r>
              <w:rPr>
                <w:sz w:val="22"/>
                <w:b/>
              </w:rPr>
              <w:t>紧急</w:t>
            </w:r>
            <w:r>
              <w:rPr>
                <w:sz w:val="22"/>
                <w:b/>
              </w:rPr>
              <w:t>情况下通过网管平台随时为支持软件扩容的基站进行临时载波扩容。</w:t>
            </w:r>
          </w:p>
          <w:p>
            <w:pPr>
              <w:pStyle w:val="null3"/>
              <w:jc w:val="left"/>
              <w:outlineLvl w:val="2"/>
            </w:pPr>
            <w:r>
              <w:rPr>
                <w:sz w:val="22"/>
                <w:b/>
              </w:rPr>
              <w:t>8.</w:t>
            </w:r>
            <w:r>
              <w:rPr>
                <w:sz w:val="22"/>
                <w:b/>
              </w:rPr>
              <w:t>PDT智能化运维管理系统</w:t>
            </w:r>
          </w:p>
          <w:p>
            <w:pPr>
              <w:pStyle w:val="null3"/>
              <w:jc w:val="both"/>
            </w:pPr>
            <w:r>
              <w:rPr>
                <w:sz w:val="22"/>
                <w:color w:val="000000"/>
                <w:shd w:fill="D9D9D9" w:val="clear"/>
              </w:rPr>
              <w:t>★</w:t>
            </w:r>
            <w:r>
              <w:rPr>
                <w:sz w:val="22"/>
                <w:b/>
                <w:shd w:fill="D9D9D9" w:val="clear"/>
              </w:rPr>
              <w:t>（</w:t>
            </w:r>
            <w:r>
              <w:rPr>
                <w:sz w:val="22"/>
                <w:b/>
                <w:shd w:fill="D9D9D9" w:val="clear"/>
              </w:rPr>
              <w:t>1</w:t>
            </w:r>
            <w:r>
              <w:rPr>
                <w:sz w:val="22"/>
                <w:b/>
                <w:shd w:fill="D9D9D9" w:val="clear"/>
              </w:rPr>
              <w:t>）</w:t>
            </w:r>
            <w:r>
              <w:rPr>
                <w:sz w:val="22"/>
                <w:b/>
                <w:shd w:fill="D9D9D9" w:val="clear"/>
              </w:rPr>
              <w:t>根据中山市公安局对</w:t>
            </w:r>
            <w:r>
              <w:rPr>
                <w:sz w:val="22"/>
                <w:b/>
                <w:shd w:fill="D9D9D9" w:val="clear"/>
              </w:rPr>
              <w:t>PDT</w:t>
            </w:r>
            <w:r>
              <w:rPr>
                <w:sz w:val="22"/>
                <w:b/>
                <w:shd w:fill="D9D9D9" w:val="clear"/>
              </w:rPr>
              <w:t>交换控制中心</w:t>
            </w:r>
            <w:r>
              <w:rPr>
                <w:sz w:val="22"/>
                <w:b/>
                <w:shd w:fill="D9D9D9" w:val="clear"/>
              </w:rPr>
              <w:t>的</w:t>
            </w:r>
            <w:r>
              <w:rPr>
                <w:sz w:val="22"/>
                <w:b/>
                <w:shd w:fill="D9D9D9" w:val="clear"/>
              </w:rPr>
              <w:t>运维要求，</w:t>
            </w:r>
            <w:r>
              <w:rPr>
                <w:sz w:val="22"/>
                <w:b/>
                <w:shd w:fill="D9D9D9" w:val="clear"/>
              </w:rPr>
              <w:t>中标供应商</w:t>
            </w:r>
            <w:r>
              <w:rPr>
                <w:sz w:val="22"/>
                <w:b/>
                <w:shd w:fill="D9D9D9" w:val="clear"/>
              </w:rPr>
              <w:t>应提供</w:t>
            </w:r>
            <w:r>
              <w:rPr>
                <w:sz w:val="22"/>
                <w:b/>
                <w:shd w:fill="D9D9D9" w:val="clear"/>
              </w:rPr>
              <w:t>PDT智能运维管理系统，</w:t>
            </w:r>
            <w:r>
              <w:rPr>
                <w:sz w:val="22"/>
                <w:b/>
                <w:shd w:fill="D9D9D9" w:val="clear"/>
              </w:rPr>
              <w:t>分别</w:t>
            </w:r>
            <w:r>
              <w:rPr>
                <w:sz w:val="22"/>
                <w:b/>
                <w:shd w:fill="D9D9D9" w:val="clear"/>
              </w:rPr>
              <w:t>部署在</w:t>
            </w:r>
            <w:r>
              <w:rPr>
                <w:sz w:val="22"/>
                <w:b/>
                <w:shd w:fill="D9D9D9" w:val="clear"/>
              </w:rPr>
              <w:t>PDT专网及公安信息网内，在</w:t>
            </w:r>
            <w:r>
              <w:rPr>
                <w:sz w:val="22"/>
                <w:b/>
                <w:shd w:fill="D9D9D9" w:val="clear"/>
              </w:rPr>
              <w:t>运</w:t>
            </w:r>
            <w:r>
              <w:rPr>
                <w:sz w:val="22"/>
                <w:b/>
                <w:shd w:fill="D9D9D9" w:val="clear"/>
              </w:rPr>
              <w:t>维期内提供定制开发服务</w:t>
            </w:r>
            <w:r>
              <w:rPr>
                <w:sz w:val="22"/>
                <w:b/>
                <w:shd w:fill="D9D9D9" w:val="clear"/>
              </w:rPr>
              <w:t>。</w:t>
            </w:r>
            <w:r>
              <w:rPr>
                <w:sz w:val="22"/>
                <w:b/>
                <w:shd w:fill="D9D9D9" w:val="clear"/>
              </w:rPr>
              <w:t>费用已包含在本项目合同款中，采购人不承担合同款外的其他费用</w:t>
            </w:r>
            <w:r>
              <w:rPr>
                <w:sz w:val="22"/>
                <w:b/>
                <w:shd w:fill="D9D9D9" w:val="clear"/>
              </w:rPr>
              <w:t>。</w:t>
            </w:r>
          </w:p>
          <w:p>
            <w:pPr>
              <w:pStyle w:val="null3"/>
              <w:jc w:val="both"/>
            </w:pPr>
            <w:r>
              <w:rPr>
                <w:sz w:val="22"/>
                <w:b/>
                <w:color w:val="000000"/>
              </w:rPr>
              <w:t xml:space="preserve">  （</w:t>
            </w:r>
            <w:r>
              <w:rPr>
                <w:sz w:val="22"/>
                <w:b/>
                <w:color w:val="000000"/>
              </w:rPr>
              <w:t>2）</w:t>
            </w:r>
            <w:r>
              <w:rPr>
                <w:sz w:val="22"/>
                <w:b/>
              </w:rPr>
              <w:t>系统要求</w:t>
            </w:r>
          </w:p>
          <w:p>
            <w:pPr>
              <w:pStyle w:val="null3"/>
              <w:ind w:firstLine="440"/>
              <w:jc w:val="both"/>
            </w:pPr>
            <w:r>
              <w:rPr>
                <w:sz w:val="22"/>
              </w:rPr>
              <w:t>PDT智能运维管理系统通过整合PDT网管、地图服务、调度系统，以PDT系统为核心，基站、终端和通话组的大数据为基础，通过数据存储、汇总和统一分析的手段，并融合</w:t>
            </w:r>
            <w:r>
              <w:rPr>
                <w:sz w:val="22"/>
              </w:rPr>
              <w:t>交换控制中心</w:t>
            </w:r>
            <w:r>
              <w:rPr>
                <w:sz w:val="22"/>
              </w:rPr>
              <w:t>、网管信息、调度信息、</w:t>
            </w:r>
            <w:r>
              <w:rPr>
                <w:sz w:val="22"/>
              </w:rPr>
              <w:t>GIS数据、场强数据、注册数据、信道数据、告警数据、故障数据、频点分配等多类信息</w:t>
            </w:r>
            <w:r>
              <w:rPr>
                <w:sz w:val="22"/>
              </w:rPr>
              <w:t>。</w:t>
            </w:r>
          </w:p>
          <w:p>
            <w:pPr>
              <w:pStyle w:val="null3"/>
              <w:ind w:firstLine="440"/>
              <w:jc w:val="both"/>
            </w:pPr>
            <w:r>
              <w:rPr>
                <w:sz w:val="22"/>
                <w:b/>
              </w:rPr>
              <w:t>（</w:t>
            </w:r>
            <w:r>
              <w:rPr>
                <w:sz w:val="22"/>
                <w:b/>
              </w:rPr>
              <w:t>3</w:t>
            </w:r>
            <w:r>
              <w:rPr>
                <w:sz w:val="22"/>
                <w:b/>
              </w:rPr>
              <w:t>）</w:t>
            </w:r>
            <w:r>
              <w:rPr>
                <w:sz w:val="22"/>
                <w:b/>
              </w:rPr>
              <w:t>覆盖检测</w:t>
            </w:r>
            <w:r>
              <w:rPr>
                <w:sz w:val="22"/>
                <w:b/>
              </w:rPr>
              <w:t>功能</w:t>
            </w:r>
          </w:p>
          <w:p>
            <w:pPr>
              <w:pStyle w:val="null3"/>
              <w:ind w:firstLine="440"/>
              <w:jc w:val="both"/>
            </w:pPr>
            <w:r>
              <w:rPr>
                <w:sz w:val="22"/>
              </w:rPr>
              <w:t>系统自动采集终端的定位上报信息及上行场强对理论范围进行持续优化，给出真实、实时的基站覆盖范围。以基站覆盖、基站容量等情况出发，分析是否需要进行网络优化，并提供网络优化手段。</w:t>
            </w:r>
          </w:p>
          <w:p>
            <w:pPr>
              <w:pStyle w:val="null3"/>
              <w:ind w:firstLine="440"/>
              <w:jc w:val="both"/>
            </w:pPr>
            <w:r>
              <w:rPr>
                <w:sz w:val="22"/>
                <w:b/>
              </w:rPr>
              <w:t>（</w:t>
            </w:r>
            <w:r>
              <w:rPr>
                <w:sz w:val="22"/>
                <w:b/>
              </w:rPr>
              <w:t>4</w:t>
            </w:r>
            <w:r>
              <w:rPr>
                <w:sz w:val="22"/>
                <w:b/>
              </w:rPr>
              <w:t>）</w:t>
            </w:r>
            <w:r>
              <w:rPr>
                <w:sz w:val="22"/>
                <w:b/>
              </w:rPr>
              <w:t>区域优化</w:t>
            </w:r>
          </w:p>
          <w:p>
            <w:pPr>
              <w:pStyle w:val="null3"/>
              <w:ind w:firstLine="440"/>
              <w:jc w:val="both"/>
            </w:pPr>
            <w:r>
              <w:rPr>
                <w:sz w:val="22"/>
              </w:rPr>
              <w:t>在实战中存在通信不稳定的情况，基站设置不合理（功率、邻站、切换门限）等问题，通过区域优化功能，在地图上画出存在信号差的区域，填写优化时间点</w:t>
            </w:r>
            <w:r>
              <w:rPr>
                <w:sz w:val="22"/>
              </w:rPr>
              <w:t>，</w:t>
            </w:r>
            <w:r>
              <w:rPr>
                <w:sz w:val="22"/>
              </w:rPr>
              <w:t>对该区域进行信号优化。通过对比优化时间点前后终端上报的场强值数据比例，量化该区域优化是否成功。</w:t>
            </w:r>
          </w:p>
          <w:p>
            <w:pPr>
              <w:pStyle w:val="null3"/>
              <w:ind w:firstLine="440"/>
              <w:jc w:val="both"/>
            </w:pPr>
            <w:r>
              <w:rPr>
                <w:sz w:val="22"/>
                <w:b/>
              </w:rPr>
              <w:t>（</w:t>
            </w:r>
            <w:r>
              <w:rPr>
                <w:sz w:val="22"/>
                <w:b/>
              </w:rPr>
              <w:t>5</w:t>
            </w:r>
            <w:r>
              <w:rPr>
                <w:sz w:val="22"/>
                <w:b/>
              </w:rPr>
              <w:t>）</w:t>
            </w:r>
            <w:r>
              <w:rPr>
                <w:sz w:val="22"/>
                <w:b/>
              </w:rPr>
              <w:t>邻站查询</w:t>
            </w:r>
          </w:p>
          <w:p>
            <w:pPr>
              <w:pStyle w:val="null3"/>
              <w:ind w:firstLine="440"/>
              <w:jc w:val="both"/>
            </w:pPr>
            <w:r>
              <w:rPr>
                <w:sz w:val="22"/>
              </w:rPr>
              <w:t>查看某个基站的邻站参数</w:t>
            </w:r>
            <w:r>
              <w:rPr>
                <w:sz w:val="22"/>
              </w:rPr>
              <w:t>。点击地图上基站图标，弹出邻站查询按钮。</w:t>
            </w:r>
          </w:p>
          <w:p>
            <w:pPr>
              <w:pStyle w:val="null3"/>
              <w:ind w:firstLine="440"/>
              <w:jc w:val="both"/>
            </w:pPr>
            <w:r>
              <w:rPr>
                <w:sz w:val="22"/>
                <w:b/>
              </w:rPr>
              <w:t>（</w:t>
            </w:r>
            <w:r>
              <w:rPr>
                <w:sz w:val="22"/>
                <w:b/>
              </w:rPr>
              <w:t>6</w:t>
            </w:r>
            <w:r>
              <w:rPr>
                <w:sz w:val="22"/>
                <w:b/>
              </w:rPr>
              <w:t>）</w:t>
            </w:r>
            <w:r>
              <w:rPr>
                <w:sz w:val="22"/>
                <w:b/>
              </w:rPr>
              <w:t>轨迹查询</w:t>
            </w:r>
          </w:p>
          <w:p>
            <w:pPr>
              <w:pStyle w:val="null3"/>
              <w:ind w:firstLine="440"/>
              <w:jc w:val="both"/>
            </w:pPr>
            <w:r>
              <w:rPr>
                <w:sz w:val="22"/>
              </w:rPr>
              <w:t>在覆盖检测功能的基础上，对收集的场强数据进行数据分析。显示终端的行动轨迹（路线显示为带场强值颜色点）。侧边列表展示登记的基站</w:t>
            </w:r>
            <w:r>
              <w:rPr>
                <w:sz w:val="22"/>
              </w:rPr>
              <w:t>ID和信号强度值，该功能可查看终端的切换顺序，判断切换正确性。</w:t>
            </w:r>
          </w:p>
          <w:p>
            <w:pPr>
              <w:pStyle w:val="null3"/>
              <w:ind w:firstLine="440"/>
              <w:jc w:val="both"/>
            </w:pPr>
            <w:r>
              <w:rPr>
                <w:sz w:val="22"/>
                <w:b/>
              </w:rPr>
              <w:t>（</w:t>
            </w:r>
            <w:r>
              <w:rPr>
                <w:sz w:val="22"/>
                <w:b/>
              </w:rPr>
              <w:t>7</w:t>
            </w:r>
            <w:r>
              <w:rPr>
                <w:sz w:val="22"/>
                <w:b/>
              </w:rPr>
              <w:t>）</w:t>
            </w:r>
            <w:r>
              <w:rPr>
                <w:sz w:val="22"/>
                <w:b/>
              </w:rPr>
              <w:t>综合展示</w:t>
            </w:r>
          </w:p>
          <w:p>
            <w:pPr>
              <w:pStyle w:val="null3"/>
              <w:ind w:firstLine="440"/>
              <w:jc w:val="both"/>
            </w:pPr>
            <w:r>
              <w:rPr>
                <w:sz w:val="22"/>
              </w:rPr>
              <w:t>综合展示屏作为</w:t>
            </w:r>
            <w:r>
              <w:rPr>
                <w:sz w:val="22"/>
              </w:rPr>
              <w:t>PDT智能运维管理系统的门户，可视化查看总体基站运行状态</w:t>
            </w:r>
            <w:r>
              <w:rPr>
                <w:sz w:val="22"/>
              </w:rPr>
              <w:t>、</w:t>
            </w:r>
            <w:r>
              <w:rPr>
                <w:sz w:val="22"/>
              </w:rPr>
              <w:t>基站在线数量</w:t>
            </w:r>
            <w:r>
              <w:rPr>
                <w:sz w:val="22"/>
              </w:rPr>
              <w:t>、</w:t>
            </w:r>
            <w:r>
              <w:rPr>
                <w:sz w:val="22"/>
              </w:rPr>
              <w:t>各基站载波状态</w:t>
            </w:r>
            <w:r>
              <w:rPr>
                <w:sz w:val="22"/>
              </w:rPr>
              <w:t>、</w:t>
            </w:r>
            <w:r>
              <w:rPr>
                <w:sz w:val="22"/>
              </w:rPr>
              <w:t>终端数量和详情</w:t>
            </w:r>
            <w:r>
              <w:rPr>
                <w:sz w:val="22"/>
              </w:rPr>
              <w:t>、</w:t>
            </w:r>
            <w:r>
              <w:rPr>
                <w:sz w:val="22"/>
              </w:rPr>
              <w:t>通话组数量和详情</w:t>
            </w:r>
            <w:r>
              <w:rPr>
                <w:sz w:val="22"/>
              </w:rPr>
              <w:t>。</w:t>
            </w:r>
          </w:p>
          <w:p>
            <w:pPr>
              <w:pStyle w:val="null3"/>
              <w:ind w:firstLine="440"/>
              <w:jc w:val="both"/>
            </w:pPr>
            <w:r>
              <w:rPr>
                <w:sz w:val="22"/>
              </w:rPr>
              <w:t>①基站在线情况、终端在线情况、呼叫时长情况、信道占用率TOP基站、基站排队时长TOP基站、在线用户TOP基站分析</w:t>
            </w:r>
            <w:r>
              <w:rPr>
                <w:sz w:val="22"/>
              </w:rPr>
              <w:t>。</w:t>
            </w:r>
          </w:p>
          <w:p>
            <w:pPr>
              <w:pStyle w:val="null3"/>
              <w:ind w:firstLine="440"/>
              <w:jc w:val="both"/>
            </w:pPr>
            <w:r>
              <w:rPr>
                <w:sz w:val="22"/>
              </w:rPr>
              <w:t>②基于指标分析数据，支持对异常基站做进一步下钻分析，深层次分析基站指标异常可能原因。</w:t>
            </w:r>
          </w:p>
          <w:p>
            <w:pPr>
              <w:pStyle w:val="null3"/>
              <w:jc w:val="both"/>
            </w:pPr>
            <w:r>
              <w:rPr>
                <w:sz w:val="22"/>
              </w:rPr>
              <w:t>③通话组数量，全市及单个基站范围可以展示终端和通话组占用情况。</w:t>
            </w:r>
          </w:p>
          <w:p>
            <w:pPr>
              <w:pStyle w:val="null3"/>
              <w:ind w:firstLine="440"/>
              <w:jc w:val="both"/>
            </w:pPr>
            <w:r>
              <w:rPr>
                <w:sz w:val="22"/>
              </w:rPr>
              <w:t>④可实现对基站系统的基本操作，如关闭通话组</w:t>
            </w:r>
            <w:r>
              <w:rPr>
                <w:sz w:val="22"/>
              </w:rPr>
              <w:t>、</w:t>
            </w:r>
            <w:r>
              <w:rPr>
                <w:sz w:val="22"/>
              </w:rPr>
              <w:t>临时关闭和</w:t>
            </w:r>
            <w:r>
              <w:rPr>
                <w:sz w:val="22"/>
              </w:rPr>
              <w:t>恢复</w:t>
            </w:r>
            <w:r>
              <w:rPr>
                <w:sz w:val="22"/>
              </w:rPr>
              <w:t>基站接入终端设备。</w:t>
            </w:r>
          </w:p>
          <w:p>
            <w:pPr>
              <w:pStyle w:val="null3"/>
              <w:jc w:val="both"/>
            </w:pPr>
            <w:r>
              <w:rPr>
                <w:sz w:val="22"/>
              </w:rPr>
              <w:t>⑤支持远程调整基站功率大小。</w:t>
            </w:r>
          </w:p>
          <w:p>
            <w:pPr>
              <w:pStyle w:val="null3"/>
              <w:jc w:val="both"/>
            </w:pPr>
            <w:r>
              <w:rPr>
                <w:sz w:val="22"/>
                <w:b/>
              </w:rPr>
              <w:t>（</w:t>
            </w:r>
            <w:r>
              <w:rPr>
                <w:sz w:val="22"/>
                <w:b/>
              </w:rPr>
              <w:t>8</w:t>
            </w:r>
            <w:r>
              <w:rPr>
                <w:sz w:val="22"/>
                <w:b/>
              </w:rPr>
              <w:t>）</w:t>
            </w:r>
            <w:r>
              <w:rPr>
                <w:sz w:val="22"/>
                <w:b/>
              </w:rPr>
              <w:t>其他</w:t>
            </w:r>
          </w:p>
          <w:p>
            <w:pPr>
              <w:pStyle w:val="null3"/>
              <w:ind w:firstLine="440"/>
              <w:jc w:val="both"/>
            </w:pPr>
            <w:r>
              <w:rPr>
                <w:sz w:val="22"/>
              </w:rPr>
              <w:t>①智能化运维管理系统根据省厅对讲业务互联平台和网优工具可进入平台功能提供数据接口向上共享。</w:t>
            </w:r>
          </w:p>
          <w:p>
            <w:pPr>
              <w:pStyle w:val="null3"/>
              <w:ind w:firstLine="440"/>
              <w:jc w:val="both"/>
            </w:pPr>
            <w:r>
              <w:rPr>
                <w:sz w:val="22"/>
              </w:rPr>
              <w:t>②</w:t>
            </w:r>
            <w:r>
              <w:rPr>
                <w:sz w:val="22"/>
              </w:rPr>
              <w:t>中标供应商</w:t>
            </w:r>
            <w:r>
              <w:rPr>
                <w:sz w:val="22"/>
              </w:rPr>
              <w:t>需要按照符合商用密码要求的标准进行建设</w:t>
            </w:r>
            <w:r>
              <w:rPr>
                <w:sz w:val="22"/>
              </w:rPr>
              <w:t>PDT智能化运维管理系统，</w:t>
            </w:r>
            <w:r>
              <w:rPr>
                <w:sz w:val="22"/>
              </w:rPr>
              <w:t>将</w:t>
            </w:r>
            <w:r>
              <w:rPr>
                <w:sz w:val="22"/>
              </w:rPr>
              <w:t>系统部署在公安信息网内</w:t>
            </w:r>
            <w:r>
              <w:rPr>
                <w:sz w:val="22"/>
              </w:rPr>
              <w:t>并</w:t>
            </w:r>
            <w:r>
              <w:rPr>
                <w:sz w:val="22"/>
              </w:rPr>
              <w:t>与中山市公安局统一的密码池进行对接，由密码池提供商用密码的基础支撑能力</w:t>
            </w:r>
            <w:r>
              <w:rPr>
                <w:sz w:val="22"/>
              </w:rPr>
              <w:t>，</w:t>
            </w:r>
            <w:r>
              <w:rPr>
                <w:sz w:val="22"/>
              </w:rPr>
              <w:t>中标供应商</w:t>
            </w:r>
            <w:r>
              <w:rPr>
                <w:sz w:val="22"/>
              </w:rPr>
              <w:t>需要无条件配合密码测评机构完成应用系统的测评工作。</w:t>
            </w:r>
          </w:p>
          <w:p>
            <w:pPr>
              <w:pStyle w:val="null3"/>
              <w:jc w:val="left"/>
              <w:outlineLvl w:val="2"/>
            </w:pPr>
            <w:r>
              <w:rPr>
                <w:sz w:val="22"/>
                <w:b/>
              </w:rPr>
              <w:t>9.</w:t>
            </w:r>
            <w:r>
              <w:rPr>
                <w:sz w:val="22"/>
                <w:b/>
              </w:rPr>
              <w:t>与省级对讲业务互联平台对接</w:t>
            </w:r>
          </w:p>
          <w:p>
            <w:pPr>
              <w:pStyle w:val="null3"/>
              <w:ind w:firstLine="440"/>
              <w:jc w:val="both"/>
            </w:pPr>
            <w:r>
              <w:rPr>
                <w:sz w:val="22"/>
              </w:rPr>
              <w:t>需按照</w:t>
            </w:r>
            <w:r>
              <w:rPr>
                <w:sz w:val="22"/>
              </w:rPr>
              <w:t>GA</w:t>
            </w:r>
            <w:r>
              <w:rPr>
                <w:sz w:val="22"/>
              </w:rPr>
              <w:t>/</w:t>
            </w:r>
            <w:r>
              <w:rPr>
                <w:sz w:val="22"/>
              </w:rPr>
              <w:t>T</w:t>
            </w:r>
            <w:r>
              <w:rPr>
                <w:sz w:val="21"/>
              </w:rPr>
              <w:t xml:space="preserve"> </w:t>
            </w:r>
            <w:r>
              <w:rPr>
                <w:sz w:val="22"/>
              </w:rPr>
              <w:t>1364-2017《警用数字集群(PDT)通信系统互联技术规范》要求实现PDT系统间的互联互通。实现中山市公安局350兆警用数字集群（PDT）通信系统与广东省级对讲业务互联平台有效对接，需严格遵循《广东省级对讲业务互联平台互联接口说明》的具体要求，提供与之相适配的互联接口</w:t>
            </w:r>
            <w:r>
              <w:rPr>
                <w:sz w:val="22"/>
              </w:rPr>
              <w:t>，</w:t>
            </w:r>
            <w:r>
              <w:rPr>
                <w:sz w:val="22"/>
              </w:rPr>
              <w:t>包括：网管互联接口和调度互联接口。提供的互联接口应严格按照互联标准进行设计和传输，确保接口所提供的内容完整、合规，切实满足项目的各项要求。</w:t>
            </w:r>
          </w:p>
          <w:p>
            <w:pPr>
              <w:pStyle w:val="null3"/>
              <w:jc w:val="both"/>
              <w:outlineLvl w:val="1"/>
            </w:pPr>
            <w:r>
              <w:rPr>
                <w:sz w:val="22"/>
                <w:b/>
              </w:rPr>
              <w:t>（</w:t>
            </w:r>
            <w:r>
              <w:rPr>
                <w:sz w:val="22"/>
                <w:b/>
              </w:rPr>
              <w:t>二</w:t>
            </w:r>
            <w:r>
              <w:rPr>
                <w:sz w:val="22"/>
                <w:b/>
              </w:rPr>
              <w:t>）</w:t>
            </w:r>
            <w:r>
              <w:rPr>
                <w:sz w:val="22"/>
                <w:b/>
              </w:rPr>
              <w:t>安全保障系统</w:t>
            </w:r>
          </w:p>
          <w:p>
            <w:pPr>
              <w:pStyle w:val="null3"/>
              <w:ind w:firstLine="440"/>
              <w:jc w:val="both"/>
            </w:pPr>
            <w:r>
              <w:rPr>
                <w:sz w:val="22"/>
              </w:rPr>
              <w:t>警用数字集群（</w:t>
            </w:r>
            <w:r>
              <w:rPr>
                <w:sz w:val="22"/>
              </w:rPr>
              <w:t>PDT）通信系统将成为公安语音指挥调度、警员定位及信息查询的重要手段，由于相关系统都在公安信息网内，因此必须保证PDT系统和公安信息网的数据、信令和语音的交互安全。</w:t>
            </w:r>
          </w:p>
          <w:p>
            <w:pPr>
              <w:pStyle w:val="null3"/>
              <w:jc w:val="left"/>
              <w:outlineLvl w:val="2"/>
            </w:pPr>
            <w:r>
              <w:rPr>
                <w:sz w:val="22"/>
                <w:b/>
              </w:rPr>
              <w:t>1.</w:t>
            </w:r>
            <w:r>
              <w:rPr>
                <w:sz w:val="22"/>
                <w:b/>
              </w:rPr>
              <w:t>PDT</w:t>
            </w:r>
            <w:r>
              <w:rPr>
                <w:sz w:val="22"/>
                <w:b/>
              </w:rPr>
              <w:t>鉴权</w:t>
            </w:r>
            <w:r>
              <w:rPr>
                <w:sz w:val="22"/>
                <w:b/>
              </w:rPr>
              <w:t>、</w:t>
            </w:r>
            <w:r>
              <w:rPr>
                <w:sz w:val="22"/>
                <w:b/>
              </w:rPr>
              <w:t>加密系统</w:t>
            </w:r>
          </w:p>
          <w:p>
            <w:pPr>
              <w:pStyle w:val="null3"/>
              <w:ind w:firstLine="482"/>
              <w:jc w:val="both"/>
            </w:pPr>
            <w:r>
              <w:rPr>
                <w:sz w:val="22"/>
              </w:rPr>
              <w:t>要求</w:t>
            </w:r>
            <w:r>
              <w:rPr>
                <w:sz w:val="22"/>
              </w:rPr>
              <w:t>采用符合公安部要求的鉴权加密设备对</w:t>
            </w:r>
            <w:r>
              <w:rPr>
                <w:sz w:val="22"/>
              </w:rPr>
              <w:t>PDT系统和终端进行鉴权和加密。</w:t>
            </w:r>
          </w:p>
          <w:p>
            <w:pPr>
              <w:pStyle w:val="null3"/>
              <w:ind w:firstLine="482"/>
              <w:jc w:val="both"/>
            </w:pPr>
            <w:r>
              <w:rPr>
                <w:sz w:val="22"/>
              </w:rPr>
              <w:t>本项目中山市公安局</w:t>
            </w:r>
            <w:r>
              <w:rPr>
                <w:sz w:val="22"/>
              </w:rPr>
              <w:t>PDT系统</w:t>
            </w:r>
            <w:r>
              <w:rPr>
                <w:sz w:val="22"/>
              </w:rPr>
              <w:t>交换控制中心</w:t>
            </w:r>
            <w:r>
              <w:rPr>
                <w:sz w:val="22"/>
              </w:rPr>
              <w:t>、备份</w:t>
            </w:r>
            <w:r>
              <w:rPr>
                <w:sz w:val="22"/>
              </w:rPr>
              <w:t>PDT系统</w:t>
            </w:r>
            <w:r>
              <w:rPr>
                <w:sz w:val="22"/>
              </w:rPr>
              <w:t>交换控制中心</w:t>
            </w:r>
            <w:r>
              <w:rPr>
                <w:sz w:val="22"/>
              </w:rPr>
              <w:t>各部署</w:t>
            </w:r>
            <w:r>
              <w:rPr>
                <w:sz w:val="22"/>
              </w:rPr>
              <w:t>1套互为备份的PDT鉴权加密系统；本项目主备</w:t>
            </w:r>
            <w:r>
              <w:rPr>
                <w:sz w:val="22"/>
              </w:rPr>
              <w:t>交换控制中心</w:t>
            </w:r>
            <w:r>
              <w:rPr>
                <w:sz w:val="22"/>
              </w:rPr>
              <w:t>共</w:t>
            </w:r>
            <w:r>
              <w:rPr>
                <w:sz w:val="22"/>
              </w:rPr>
              <w:t>新增</w:t>
            </w:r>
            <w:r>
              <w:rPr>
                <w:sz w:val="22"/>
              </w:rPr>
              <w:t>2套PDT鉴权中心。</w:t>
            </w:r>
          </w:p>
          <w:p>
            <w:pPr>
              <w:pStyle w:val="null3"/>
              <w:ind w:firstLine="440"/>
              <w:jc w:val="both"/>
            </w:pPr>
            <w:r>
              <w:rPr>
                <w:sz w:val="22"/>
              </w:rPr>
              <w:t>PDT系统、密钥鉴权系统主要包括：鉴权中心、端到端密钥管理中心、终端安全模块等。</w:t>
            </w:r>
          </w:p>
          <w:p>
            <w:pPr>
              <w:pStyle w:val="null3"/>
              <w:ind w:firstLine="440"/>
              <w:jc w:val="both"/>
            </w:pPr>
            <w:r>
              <w:rPr>
                <w:sz w:val="22"/>
              </w:rPr>
              <w:t>鉴权中心：配合系统设备实现双向鉴权、序列号同步、安全的遥晕</w:t>
            </w:r>
            <w:r>
              <w:rPr>
                <w:sz w:val="22"/>
              </w:rPr>
              <w:t>/遥毙/复活等功能。</w:t>
            </w:r>
          </w:p>
          <w:p>
            <w:pPr>
              <w:pStyle w:val="null3"/>
              <w:ind w:firstLine="440"/>
              <w:jc w:val="both"/>
            </w:pPr>
            <w:r>
              <w:rPr>
                <w:sz w:val="22"/>
              </w:rPr>
              <w:t>端到端密钥管理中心：负责分发管理终端安全模块中的密钥。</w:t>
            </w:r>
          </w:p>
          <w:p>
            <w:pPr>
              <w:pStyle w:val="null3"/>
              <w:ind w:firstLine="440"/>
              <w:jc w:val="both"/>
            </w:pPr>
            <w:r>
              <w:rPr>
                <w:sz w:val="22"/>
              </w:rPr>
              <w:t>终端安全模块：配合终端完成双向鉴权、序列号同步、安全的遥晕</w:t>
            </w:r>
            <w:r>
              <w:rPr>
                <w:sz w:val="22"/>
              </w:rPr>
              <w:t>/遥毙/复活、端到端语音加密和端到端数据加密等功能。本项目所有终端都必须配置终端加密卡</w:t>
            </w:r>
            <w:r>
              <w:rPr>
                <w:sz w:val="22"/>
              </w:rPr>
              <w:t>。</w:t>
            </w:r>
          </w:p>
          <w:p>
            <w:pPr>
              <w:pStyle w:val="null3"/>
              <w:ind w:firstLine="440"/>
              <w:jc w:val="both"/>
            </w:pPr>
            <w:r>
              <w:rPr>
                <w:sz w:val="22"/>
              </w:rPr>
              <w:t>PDT密钥鉴权系统主要实现以下功能：</w:t>
            </w:r>
          </w:p>
          <w:p>
            <w:pPr>
              <w:pStyle w:val="null3"/>
              <w:ind w:firstLine="440"/>
              <w:jc w:val="both"/>
            </w:pPr>
            <w:r>
              <w:rPr>
                <w:sz w:val="22"/>
              </w:rPr>
              <w:t>双向鉴权：实现移动台和集群系统之间的双向身份认证，防止非法终端接入系统或终端接入非法系统。</w:t>
            </w:r>
          </w:p>
          <w:p>
            <w:pPr>
              <w:pStyle w:val="null3"/>
              <w:ind w:firstLine="440"/>
              <w:jc w:val="both"/>
            </w:pPr>
            <w:r>
              <w:rPr>
                <w:sz w:val="22"/>
              </w:rPr>
              <w:t>序列号同步：实现移动台和鉴权中心间鉴权序列号的同步。</w:t>
            </w:r>
          </w:p>
          <w:p>
            <w:pPr>
              <w:pStyle w:val="null3"/>
              <w:ind w:firstLine="440"/>
              <w:jc w:val="both"/>
            </w:pPr>
            <w:r>
              <w:rPr>
                <w:sz w:val="22"/>
              </w:rPr>
              <w:t>安全的遥晕</w:t>
            </w:r>
            <w:r>
              <w:rPr>
                <w:sz w:val="22"/>
              </w:rPr>
              <w:t>/遥毙/复活功能：保证移动台被遥晕/遥毙/复活过程的安全性，防止非法系统对合法终端的攻击。</w:t>
            </w:r>
          </w:p>
          <w:p>
            <w:pPr>
              <w:pStyle w:val="null3"/>
              <w:ind w:firstLine="440"/>
              <w:jc w:val="both"/>
            </w:pPr>
            <w:r>
              <w:rPr>
                <w:sz w:val="22"/>
              </w:rPr>
              <w:t>端到端加密：实现终端到终端之间的信息全程加密保护，保证在除了终端之外的其他地方，信息不会以明文形式出现。</w:t>
            </w:r>
          </w:p>
          <w:p>
            <w:pPr>
              <w:pStyle w:val="null3"/>
              <w:ind w:firstLine="440"/>
              <w:jc w:val="both"/>
            </w:pPr>
            <w:r>
              <w:rPr>
                <w:sz w:val="22"/>
                <w:b/>
              </w:rPr>
              <w:t>（</w:t>
            </w:r>
            <w:r>
              <w:rPr>
                <w:sz w:val="22"/>
                <w:b/>
              </w:rPr>
              <w:t>1</w:t>
            </w:r>
            <w:r>
              <w:rPr>
                <w:sz w:val="22"/>
                <w:b/>
              </w:rPr>
              <w:t>）</w:t>
            </w:r>
            <w:r>
              <w:rPr>
                <w:sz w:val="22"/>
                <w:b/>
              </w:rPr>
              <w:t>鉴权中心</w:t>
            </w:r>
          </w:p>
          <w:p>
            <w:pPr>
              <w:pStyle w:val="null3"/>
              <w:ind w:firstLine="480"/>
              <w:jc w:val="both"/>
            </w:pPr>
            <w:r>
              <w:rPr>
                <w:sz w:val="22"/>
              </w:rPr>
              <w:t>鉴权功能由鉴权中心、基站和终端安全模块共同完成。鉴权中心实现系统侧的鉴权功能，并与基站进行数据交互。基站负责转发移动终端的鉴权交互数据，并根据鉴权中心返回的鉴权结果，确认或拒绝移动终端的接入申请。安全模块负责实现终端侧的鉴权功能，与终端进行交互，以完成双向身份认证。</w:t>
            </w:r>
          </w:p>
          <w:p>
            <w:pPr>
              <w:pStyle w:val="null3"/>
              <w:ind w:firstLine="480"/>
              <w:jc w:val="both"/>
            </w:pPr>
            <w:r>
              <w:rPr>
                <w:sz w:val="22"/>
                <w:b/>
              </w:rPr>
              <w:t>（</w:t>
            </w:r>
            <w:r>
              <w:rPr>
                <w:sz w:val="22"/>
                <w:b/>
              </w:rPr>
              <w:t>2</w:t>
            </w:r>
            <w:r>
              <w:rPr>
                <w:sz w:val="22"/>
                <w:b/>
              </w:rPr>
              <w:t>）</w:t>
            </w:r>
            <w:r>
              <w:rPr>
                <w:sz w:val="22"/>
                <w:b/>
              </w:rPr>
              <w:t>密钥管理中心</w:t>
            </w:r>
          </w:p>
          <w:p>
            <w:pPr>
              <w:pStyle w:val="null3"/>
              <w:ind w:firstLine="480"/>
              <w:jc w:val="both"/>
            </w:pPr>
            <w:r>
              <w:rPr>
                <w:sz w:val="22"/>
              </w:rPr>
              <w:t>PDT端到端密钥管理中心功能由密钥管理中心和终端安全模块完成。密钥管理中心负责管理端到端加密通信密钥，并将密钥分发给终端安全模块。终端安全模块负责完成信息的加解密。</w:t>
            </w:r>
          </w:p>
          <w:p>
            <w:pPr>
              <w:pStyle w:val="null3"/>
              <w:ind w:firstLine="480"/>
              <w:jc w:val="both"/>
            </w:pPr>
            <w:r>
              <w:rPr>
                <w:sz w:val="22"/>
              </w:rPr>
              <w:t>中标供应商需</w:t>
            </w:r>
            <w:r>
              <w:rPr>
                <w:sz w:val="22"/>
              </w:rPr>
              <w:t>在主</w:t>
            </w:r>
            <w:r>
              <w:rPr>
                <w:sz w:val="22"/>
              </w:rPr>
              <w:t>交换控制中心</w:t>
            </w:r>
            <w:r>
              <w:rPr>
                <w:sz w:val="22"/>
              </w:rPr>
              <w:t>新增</w:t>
            </w:r>
            <w:r>
              <w:rPr>
                <w:sz w:val="22"/>
              </w:rPr>
              <w:t>1套密钥管理中心</w:t>
            </w:r>
            <w:r>
              <w:rPr>
                <w:sz w:val="22"/>
              </w:rPr>
              <w:t>；系统所有用户加密密钥都由本地的密钥管理中心负责维护管理。不同密钥管理中心所管理的用户之间不存在交集。</w:t>
            </w:r>
          </w:p>
          <w:p>
            <w:pPr>
              <w:pStyle w:val="null3"/>
              <w:jc w:val="left"/>
              <w:outlineLvl w:val="2"/>
            </w:pPr>
            <w:r>
              <w:rPr>
                <w:sz w:val="22"/>
                <w:b/>
              </w:rPr>
              <w:t>2.</w:t>
            </w:r>
            <w:r>
              <w:rPr>
                <w:sz w:val="22"/>
                <w:b/>
              </w:rPr>
              <w:t>PDT</w:t>
            </w:r>
            <w:r>
              <w:rPr>
                <w:sz w:val="22"/>
                <w:b/>
              </w:rPr>
              <w:t>边界链路</w:t>
            </w:r>
          </w:p>
          <w:p>
            <w:pPr>
              <w:pStyle w:val="null3"/>
              <w:ind w:firstLine="480"/>
              <w:jc w:val="both"/>
            </w:pPr>
            <w:r>
              <w:rPr>
                <w:sz w:val="22"/>
              </w:rPr>
              <w:t>为实现</w:t>
            </w:r>
            <w:r>
              <w:rPr>
                <w:sz w:val="22"/>
              </w:rPr>
              <w:t>PDT系统与公安信息网业务的对接，建设PDT</w:t>
            </w:r>
            <w:r>
              <w:rPr>
                <w:sz w:val="22"/>
              </w:rPr>
              <w:t>边界链路</w:t>
            </w:r>
            <w:r>
              <w:rPr>
                <w:sz w:val="22"/>
              </w:rPr>
              <w:t>1条</w:t>
            </w:r>
            <w:r>
              <w:rPr>
                <w:sz w:val="22"/>
              </w:rPr>
              <w:t>，实现</w:t>
            </w:r>
            <w:r>
              <w:rPr>
                <w:sz w:val="22"/>
              </w:rPr>
              <w:t>PDT系统业务系统与公安信息网内业务应用服务器和调度服务器的安全对接。</w:t>
            </w:r>
          </w:p>
          <w:p>
            <w:pPr>
              <w:pStyle w:val="null3"/>
              <w:ind w:firstLine="480"/>
              <w:jc w:val="both"/>
            </w:pPr>
            <w:r>
              <w:rPr>
                <w:sz w:val="22"/>
                <w:b/>
              </w:rPr>
              <w:t>（</w:t>
            </w:r>
            <w:r>
              <w:rPr>
                <w:sz w:val="22"/>
                <w:b/>
              </w:rPr>
              <w:t>1</w:t>
            </w:r>
            <w:r>
              <w:rPr>
                <w:sz w:val="22"/>
                <w:b/>
              </w:rPr>
              <w:t>）</w:t>
            </w:r>
            <w:r>
              <w:rPr>
                <w:sz w:val="22"/>
                <w:b/>
              </w:rPr>
              <w:t>业务对接架构</w:t>
            </w:r>
          </w:p>
          <w:p>
            <w:pPr>
              <w:pStyle w:val="null3"/>
              <w:ind w:firstLine="480"/>
              <w:jc w:val="both"/>
            </w:pPr>
            <w:r>
              <w:rPr>
                <w:sz w:val="22"/>
              </w:rPr>
              <w:t>PDT系统与公安信息网的业务对接包括网络、系统和业务三个层次的对接。网络层对接实现物理链路的对接，系统层对接实现数据链路的打通，业务层对接实现业务正常运行。</w:t>
            </w:r>
          </w:p>
          <w:p>
            <w:pPr>
              <w:pStyle w:val="null3"/>
              <w:ind w:firstLine="480"/>
              <w:jc w:val="both"/>
            </w:pPr>
            <w:r>
              <w:rPr>
                <w:sz w:val="22"/>
              </w:rPr>
              <w:t>PDT边界链路</w:t>
            </w:r>
            <w:r>
              <w:rPr>
                <w:sz w:val="22"/>
              </w:rPr>
              <w:t>由</w:t>
            </w:r>
            <w:r>
              <w:rPr>
                <w:sz w:val="22"/>
              </w:rPr>
              <w:t>PDT系统防火墙、集控探针、集中监控审计系统以及语音安全传输系统和数据安全交换系统</w:t>
            </w:r>
            <w:r>
              <w:rPr>
                <w:sz w:val="22"/>
              </w:rPr>
              <w:t>等</w:t>
            </w:r>
            <w:r>
              <w:rPr>
                <w:sz w:val="22"/>
              </w:rPr>
              <w:t>组成。</w:t>
            </w:r>
          </w:p>
          <w:p>
            <w:pPr>
              <w:pStyle w:val="null3"/>
              <w:ind w:firstLine="480"/>
              <w:jc w:val="both"/>
            </w:pPr>
            <w:r>
              <w:rPr>
                <w:sz w:val="22"/>
              </w:rPr>
              <w:t>语音边界性能要求：支持视频数据的双向传输；支持语音数据的双向传输；支持定位数据的单向上传；支持短信数据的双向传输；支持网管数据的双向代理访问；支持用户名</w:t>
            </w:r>
            <w:r>
              <w:rPr>
                <w:sz w:val="22"/>
              </w:rPr>
              <w:t>/口令方式的访问控制：支持添加、删除信任IP及限定访问IP的功能；支持操作员、审计员、管理员的三权分立</w:t>
            </w:r>
            <w:r>
              <w:rPr>
                <w:sz w:val="22"/>
              </w:rPr>
              <w:t>；</w:t>
            </w:r>
            <w:r>
              <w:rPr>
                <w:sz w:val="22"/>
              </w:rPr>
              <w:t>支持设备运行状态的检测及系统资源的监控；支持对用户日志、告警日志和服务日志的审计。</w:t>
            </w:r>
          </w:p>
          <w:p>
            <w:pPr>
              <w:pStyle w:val="null3"/>
              <w:ind w:firstLine="480"/>
              <w:jc w:val="both"/>
            </w:pPr>
            <w:r>
              <w:rPr>
                <w:sz w:val="22"/>
              </w:rPr>
              <w:t>性能要求：语音链路：并发数不低于</w:t>
            </w:r>
            <w:r>
              <w:rPr>
                <w:sz w:val="22"/>
              </w:rPr>
              <w:t>200路；定位数据：并发数不低于1000条；传输时延≤5ms；传输抖动≤2ms；丢包率≤0.1％</w:t>
            </w:r>
            <w:r>
              <w:rPr>
                <w:sz w:val="22"/>
              </w:rPr>
              <w:t>。</w:t>
            </w:r>
          </w:p>
          <w:p>
            <w:pPr>
              <w:pStyle w:val="null3"/>
              <w:ind w:firstLine="480"/>
              <w:jc w:val="both"/>
            </w:pPr>
            <w:r>
              <w:rPr>
                <w:sz w:val="22"/>
              </w:rPr>
              <w:t>支持语音（</w:t>
            </w:r>
            <w:r>
              <w:rPr>
                <w:sz w:val="22"/>
              </w:rPr>
              <w:t>PSIP）数据的双向传输；支持定位数据的单向上传；支持短信数据的双向传输；支持网管数据的双向代理访问；支持用户名/口令方式的访问控制：支持添加、删除信任IP及限定访问IP的功能；支持操作员、审计员、管理员的三权分立</w:t>
            </w:r>
            <w:r>
              <w:rPr>
                <w:sz w:val="22"/>
              </w:rPr>
              <w:t>；</w:t>
            </w:r>
            <w:r>
              <w:rPr>
                <w:sz w:val="22"/>
              </w:rPr>
              <w:t>支持设备运行状态的检测及系统资源的监控；支持对用户日志、告警日志和服务日志的审计。</w:t>
            </w:r>
          </w:p>
          <w:p>
            <w:pPr>
              <w:pStyle w:val="null3"/>
              <w:ind w:firstLine="480"/>
              <w:jc w:val="both"/>
            </w:pPr>
            <w:r>
              <w:rPr>
                <w:sz w:val="22"/>
                <w:b/>
              </w:rPr>
              <w:t>（</w:t>
            </w:r>
            <w:r>
              <w:rPr>
                <w:sz w:val="22"/>
                <w:b/>
              </w:rPr>
              <w:t>2</w:t>
            </w:r>
            <w:r>
              <w:rPr>
                <w:sz w:val="22"/>
                <w:b/>
              </w:rPr>
              <w:t>）</w:t>
            </w:r>
            <w:r>
              <w:rPr>
                <w:sz w:val="22"/>
                <w:b/>
              </w:rPr>
              <w:t>业务对接协议</w:t>
            </w:r>
          </w:p>
          <w:p>
            <w:pPr>
              <w:pStyle w:val="null3"/>
              <w:ind w:firstLine="480"/>
              <w:jc w:val="both"/>
            </w:pPr>
            <w:r>
              <w:rPr>
                <w:sz w:val="22"/>
              </w:rPr>
              <w:t>对接协议：</w:t>
            </w:r>
            <w:r>
              <w:rPr>
                <w:sz w:val="22"/>
              </w:rPr>
              <w:t>PDT系统与公安信息网对接的网络层协议是IP协议，即PDT系统的语音和数据均以IP协议与公安信息网交互。</w:t>
            </w:r>
          </w:p>
          <w:p>
            <w:pPr>
              <w:pStyle w:val="null3"/>
              <w:ind w:firstLine="480"/>
              <w:jc w:val="both"/>
            </w:pPr>
            <w:r>
              <w:rPr>
                <w:sz w:val="22"/>
              </w:rPr>
              <w:t>PDT系统与公安信息网对接的应用协议</w:t>
            </w:r>
            <w:r>
              <w:rPr>
                <w:sz w:val="22"/>
              </w:rPr>
              <w:t>需包含</w:t>
            </w:r>
            <w:r>
              <w:rPr>
                <w:sz w:val="22"/>
              </w:rPr>
              <w:t>RTP类</w:t>
            </w:r>
            <w:r>
              <w:rPr>
                <w:sz w:val="22"/>
              </w:rPr>
              <w:t>、</w:t>
            </w:r>
            <w:r>
              <w:rPr>
                <w:sz w:val="22"/>
              </w:rPr>
              <w:t>PSIP类</w:t>
            </w:r>
            <w:r>
              <w:rPr>
                <w:sz w:val="22"/>
              </w:rPr>
              <w:t>和</w:t>
            </w:r>
            <w:r>
              <w:rPr>
                <w:sz w:val="22"/>
              </w:rPr>
              <w:t>HTTP类，</w:t>
            </w:r>
            <w:r>
              <w:rPr>
                <w:sz w:val="22"/>
              </w:rPr>
              <w:t>分别</w:t>
            </w:r>
            <w:r>
              <w:rPr>
                <w:sz w:val="22"/>
              </w:rPr>
              <w:t>承载不同的业务，</w:t>
            </w:r>
            <w:r>
              <w:rPr>
                <w:sz w:val="22"/>
              </w:rPr>
              <w:t>能够</w:t>
            </w:r>
            <w:r>
              <w:rPr>
                <w:sz w:val="22"/>
              </w:rPr>
              <w:t>通过不同的交换传输通道完成。</w:t>
            </w:r>
            <w:r>
              <w:rPr>
                <w:sz w:val="22"/>
              </w:rPr>
              <w:t>具体如下</w:t>
            </w:r>
            <w:r>
              <w:rPr>
                <w:sz w:val="22"/>
              </w:rPr>
              <w:t>：</w:t>
            </w:r>
          </w:p>
          <w:p>
            <w:pPr>
              <w:pStyle w:val="null3"/>
              <w:ind w:firstLine="480"/>
              <w:jc w:val="both"/>
            </w:pPr>
            <w:r>
              <w:rPr>
                <w:sz w:val="22"/>
              </w:rPr>
              <w:t>①RTP类：承载语音业务（包括通话语音及随路信令、录音语音）及后期扩展的视频业务，通过视频传输通道完成。</w:t>
            </w:r>
          </w:p>
          <w:p>
            <w:pPr>
              <w:pStyle w:val="null3"/>
              <w:ind w:firstLine="480"/>
              <w:jc w:val="both"/>
            </w:pPr>
            <w:r>
              <w:rPr>
                <w:sz w:val="22"/>
              </w:rPr>
              <w:t>▲</w:t>
            </w:r>
            <w:r>
              <w:rPr>
                <w:sz w:val="22"/>
              </w:rPr>
              <w:t>②PSIP类：承载业务类型包括语音业务（包括通话语音及随路信令、录音语音）、文字短信、定位信息上报、状态信息上报、查询请求、控制信令，通过请求服务的方式通过数据交换通道完成。</w:t>
            </w:r>
          </w:p>
          <w:p>
            <w:pPr>
              <w:pStyle w:val="null3"/>
              <w:ind w:firstLine="480"/>
              <w:jc w:val="both"/>
            </w:pPr>
            <w:r>
              <w:rPr>
                <w:sz w:val="22"/>
              </w:rPr>
              <w:t>③HTTP类：承载</w:t>
            </w:r>
            <w:r>
              <w:rPr>
                <w:sz w:val="22"/>
              </w:rPr>
              <w:t>录音回放业务</w:t>
            </w:r>
            <w:r>
              <w:rPr>
                <w:sz w:val="22"/>
              </w:rPr>
              <w:t>。其中录音实时回放业务视频传输通道完成，录音文件同步传输通过数据交换通道完成。</w:t>
            </w:r>
          </w:p>
          <w:p>
            <w:pPr>
              <w:pStyle w:val="null3"/>
              <w:ind w:firstLine="480"/>
              <w:jc w:val="both"/>
            </w:pPr>
            <w:r>
              <w:rPr>
                <w:sz w:val="22"/>
                <w:b/>
              </w:rPr>
              <w:t>（</w:t>
            </w:r>
            <w:r>
              <w:rPr>
                <w:sz w:val="22"/>
                <w:b/>
              </w:rPr>
              <w:t>3）</w:t>
            </w:r>
            <w:r>
              <w:rPr>
                <w:sz w:val="22"/>
                <w:b/>
              </w:rPr>
              <w:t>PDT</w:t>
            </w:r>
            <w:r>
              <w:rPr>
                <w:sz w:val="22"/>
                <w:b/>
              </w:rPr>
              <w:t>边界链路</w:t>
            </w:r>
            <w:r>
              <w:rPr>
                <w:sz w:val="22"/>
                <w:b/>
              </w:rPr>
              <w:t>设备</w:t>
            </w:r>
          </w:p>
          <w:p>
            <w:pPr>
              <w:pStyle w:val="null3"/>
              <w:ind w:firstLine="480"/>
              <w:jc w:val="both"/>
            </w:pPr>
            <w:r>
              <w:rPr>
                <w:sz w:val="22"/>
                <w:b/>
              </w:rPr>
              <w:t>①防火墙</w:t>
            </w:r>
          </w:p>
          <w:tbl>
            <w:tblPr>
              <w:tblBorders>
                <w:top w:val="none" w:color="000000" w:sz="4"/>
                <w:left w:val="none" w:color="000000" w:sz="4"/>
                <w:bottom w:val="none" w:color="000000" w:sz="4"/>
                <w:right w:val="none" w:color="000000" w:sz="4"/>
                <w:insideH w:val="none"/>
                <w:insideV w:val="none"/>
              </w:tblBorders>
            </w:tblPr>
            <w:tblGrid>
              <w:gridCol w:w="1172"/>
              <w:gridCol w:w="7219"/>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硬件参数</w:t>
                  </w:r>
                </w:p>
              </w:tc>
              <w:tc>
                <w:tcPr>
                  <w:tcW w:type="dxa" w:w="7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采用国产</w:t>
                  </w:r>
                  <w:r>
                    <w:rPr>
                      <w:sz w:val="22"/>
                    </w:rPr>
                    <w:t>CPU，≥ 6个千兆网口、≥6个万兆光口（含4个万兆多模模块）。</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性能参数</w:t>
                  </w:r>
                </w:p>
              </w:tc>
              <w:tc>
                <w:tcPr>
                  <w:tcW w:type="dxa" w:w="7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网络层吞吐量</w:t>
                  </w:r>
                  <w:r>
                    <w:rPr>
                      <w:sz w:val="22"/>
                    </w:rPr>
                    <w:t>≥10G</w:t>
                  </w:r>
                  <w:r>
                    <w:rPr>
                      <w:sz w:val="22"/>
                    </w:rPr>
                    <w:t>；</w:t>
                  </w:r>
                  <w:r>
                    <w:rPr>
                      <w:sz w:val="22"/>
                    </w:rPr>
                    <w:t>含入侵防御模块</w:t>
                  </w:r>
                  <w:r>
                    <w:rPr>
                      <w:sz w:val="22"/>
                    </w:rPr>
                    <w:t>（需提供建设期至运维期的病毒特征库授权）</w:t>
                  </w:r>
                  <w:r>
                    <w:rPr>
                      <w:sz w:val="22"/>
                    </w:rPr>
                    <w:t>、软硬件升级服务</w:t>
                  </w:r>
                  <w:r>
                    <w:rPr>
                      <w:sz w:val="22"/>
                    </w:rPr>
                    <w:t>。</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功能要求</w:t>
                  </w:r>
                </w:p>
              </w:tc>
              <w:tc>
                <w:tcPr>
                  <w:tcW w:type="dxa" w:w="7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集传统防火墙、</w:t>
                  </w:r>
                  <w:r>
                    <w:rPr>
                      <w:sz w:val="22"/>
                    </w:rPr>
                    <w:t>VPN、入侵防御、防病毒、带宽管理、Anti-DDoS、URL过滤等多种功能于一身，全局配置视图和一体化策略管理。</w:t>
                  </w:r>
                </w:p>
                <w:p>
                  <w:pPr>
                    <w:pStyle w:val="null3"/>
                    <w:jc w:val="both"/>
                  </w:pPr>
                  <w:r>
                    <w:rPr>
                      <w:sz w:val="22"/>
                    </w:rPr>
                    <w:t>2</w:t>
                  </w:r>
                  <w:r>
                    <w:rPr>
                      <w:sz w:val="22"/>
                    </w:rPr>
                    <w:t>)</w:t>
                  </w:r>
                  <w:r>
                    <w:rPr>
                      <w:sz w:val="22"/>
                    </w:rPr>
                    <w:t>应用识别与入侵检测、防病毒相结合，提高检测性能和准确率。</w:t>
                  </w:r>
                </w:p>
                <w:p>
                  <w:pPr>
                    <w:pStyle w:val="null3"/>
                    <w:jc w:val="both"/>
                  </w:pPr>
                  <w:r>
                    <w:rPr>
                      <w:sz w:val="22"/>
                    </w:rPr>
                    <w:t>3</w:t>
                  </w:r>
                  <w:r>
                    <w:rPr>
                      <w:sz w:val="22"/>
                    </w:rPr>
                    <w:t>)</w:t>
                  </w:r>
                  <w:r>
                    <w:rPr>
                      <w:sz w:val="22"/>
                    </w:rPr>
                    <w:t>第一时间获取最新威胁信息，准确检测并防御针对漏洞的攻击；支持万级</w:t>
                  </w:r>
                  <w:r>
                    <w:rPr>
                      <w:sz w:val="22"/>
                    </w:rPr>
                    <w:t>CVE漏洞覆盖；支持漏洞攻击、Web攻击 (如SQL注入、跨站脚本攻击等)、僵尸网络/远控/木马等恶意流量的检测，支持暴力破解检测；支持13,000+IPS签名，且支持自定义签名，IPS默认阻断率85%；支持基于用户行为的暴力破解检测并支持自定义统计周期。</w:t>
                  </w:r>
                </w:p>
                <w:p>
                  <w:pPr>
                    <w:pStyle w:val="null3"/>
                    <w:jc w:val="both"/>
                  </w:pPr>
                  <w:r>
                    <w:rPr>
                      <w:sz w:val="22"/>
                    </w:rPr>
                    <w:t>4</w:t>
                  </w:r>
                  <w:r>
                    <w:rPr>
                      <w:sz w:val="22"/>
                    </w:rPr>
                    <w:t>)</w:t>
                  </w:r>
                  <w:r>
                    <w:rPr>
                      <w:sz w:val="22"/>
                    </w:rPr>
                    <w:t>基于智能启发式防病毒引擎，支持亿级变种病毒检测，且支持检测的文件压缩层数可达</w:t>
                  </w:r>
                  <w:r>
                    <w:rPr>
                      <w:sz w:val="22"/>
                    </w:rPr>
                    <w:t>100层。</w:t>
                  </w:r>
                </w:p>
                <w:p>
                  <w:pPr>
                    <w:pStyle w:val="null3"/>
                    <w:jc w:val="both"/>
                  </w:pPr>
                  <w:r>
                    <w:rPr>
                      <w:sz w:val="22"/>
                    </w:rPr>
                    <w:t>5</w:t>
                  </w:r>
                  <w:r>
                    <w:rPr>
                      <w:sz w:val="22"/>
                    </w:rPr>
                    <w:t>)</w:t>
                  </w:r>
                  <w:r>
                    <w:rPr>
                      <w:sz w:val="22"/>
                    </w:rPr>
                    <w:t>支持基于业务的策略路由，在多出口场景下可根据多种负载均衡算法（如带宽比例、链路健康状态等）进行智能选路。</w:t>
                  </w:r>
                </w:p>
                <w:p>
                  <w:pPr>
                    <w:pStyle w:val="null3"/>
                    <w:jc w:val="both"/>
                  </w:pPr>
                  <w:r>
                    <w:rPr>
                      <w:sz w:val="22"/>
                    </w:rPr>
                    <w:t>6</w:t>
                  </w:r>
                  <w:r>
                    <w:rPr>
                      <w:sz w:val="22"/>
                    </w:rPr>
                    <w:t>)</w:t>
                  </w:r>
                  <w:r>
                    <w:rPr>
                      <w:sz w:val="22"/>
                    </w:rPr>
                    <w:t>支持丰富高可靠性的</w:t>
                  </w:r>
                  <w:r>
                    <w:rPr>
                      <w:sz w:val="22"/>
                    </w:rPr>
                    <w:t>VPN特性，如IPSec VPN、SSL VPN、GRE等；支持DES、3DES、AES、SHA、SM2/SM3/SM4等多种加密算法。</w:t>
                  </w:r>
                </w:p>
                <w:p>
                  <w:pPr>
                    <w:pStyle w:val="null3"/>
                    <w:jc w:val="both"/>
                  </w:pPr>
                  <w:r>
                    <w:rPr>
                      <w:sz w:val="22"/>
                    </w:rPr>
                    <w:t>7</w:t>
                  </w:r>
                  <w:r>
                    <w:rPr>
                      <w:sz w:val="22"/>
                    </w:rPr>
                    <w:t>)</w:t>
                  </w:r>
                  <w:r>
                    <w:rPr>
                      <w:sz w:val="22"/>
                    </w:rPr>
                    <w:t>可视化多维度报表呈现，支持用户、</w:t>
                  </w:r>
                  <w:r>
                    <w:rPr>
                      <w:sz w:val="22"/>
                    </w:rPr>
                    <w:t>IP地址、内容、应用、时间、流量、威胁等多维度呈现报表。</w:t>
                  </w:r>
                </w:p>
                <w:p>
                  <w:pPr>
                    <w:pStyle w:val="null3"/>
                    <w:jc w:val="both"/>
                  </w:pPr>
                  <w:r>
                    <w:rPr>
                      <w:sz w:val="22"/>
                    </w:rPr>
                    <w:t>8</w:t>
                  </w:r>
                  <w:r>
                    <w:rPr>
                      <w:sz w:val="22"/>
                    </w:rPr>
                    <w:t>)</w:t>
                  </w:r>
                  <w:r>
                    <w:rPr>
                      <w:sz w:val="22"/>
                    </w:rPr>
                    <w:t>基于资产的威胁可视化，支持将</w:t>
                  </w:r>
                  <w:r>
                    <w:rPr>
                      <w:sz w:val="22"/>
                    </w:rPr>
                    <w:t>IPS、Antivirus等威胁日志与用户资产进行关联分析，并对外呈现资产的风险评估结果。</w:t>
                  </w:r>
                </w:p>
              </w:tc>
            </w:tr>
          </w:tbl>
          <w:p>
            <w:pPr>
              <w:pStyle w:val="null3"/>
            </w:pPr>
            <w:r>
              <w:rPr>
                <w:sz w:val="22"/>
                <w:b/>
              </w:rPr>
              <w:t>②语音安全传输系统前置机</w:t>
            </w:r>
          </w:p>
          <w:tbl>
            <w:tblPr>
              <w:tblBorders>
                <w:top w:val="none" w:color="000000" w:sz="4"/>
                <w:left w:val="none" w:color="000000" w:sz="4"/>
                <w:bottom w:val="none" w:color="000000" w:sz="4"/>
                <w:right w:val="none" w:color="000000" w:sz="4"/>
                <w:insideH w:val="none"/>
                <w:insideV w:val="none"/>
              </w:tblBorders>
            </w:tblPr>
            <w:tblGrid>
              <w:gridCol w:w="1178"/>
              <w:gridCol w:w="7198"/>
            </w:tblGrid>
            <w:tr>
              <w:tc>
                <w:tcPr>
                  <w:tcW w:type="dxa" w:w="1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采用国产</w:t>
                  </w:r>
                  <w:r>
                    <w:rPr>
                      <w:sz w:val="22"/>
                    </w:rPr>
                    <w:t>CPU，冗余电源；网络接口配置≥4个千兆电口。</w:t>
                  </w:r>
                </w:p>
              </w:tc>
            </w:tr>
            <w:tr>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语音链路：并发数不低于</w:t>
                  </w:r>
                  <w:r>
                    <w:rPr>
                      <w:sz w:val="22"/>
                    </w:rPr>
                    <w:t>200路；定位数据：并发数不低于1000条；传输时延≤5ms；传输抖动≤2ms；丢包率≤0.1％。</w:t>
                  </w:r>
                </w:p>
              </w:tc>
            </w:tr>
            <w:tr>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2"/>
                    </w:rPr>
                    <w:t>1)</w:t>
                  </w:r>
                  <w:r>
                    <w:rPr>
                      <w:sz w:val="22"/>
                    </w:rPr>
                    <w:t>支持视频数据的双向传输。</w:t>
                  </w:r>
                </w:p>
                <w:p>
                  <w:pPr>
                    <w:pStyle w:val="null3"/>
                    <w:ind w:left="420"/>
                    <w:jc w:val="both"/>
                  </w:pPr>
                  <w:r>
                    <w:rPr>
                      <w:sz w:val="22"/>
                    </w:rPr>
                    <w:t>2)</w:t>
                  </w:r>
                  <w:r>
                    <w:rPr>
                      <w:sz w:val="22"/>
                    </w:rPr>
                    <w:t>支持语音数据的双向传输。</w:t>
                  </w:r>
                </w:p>
                <w:p>
                  <w:pPr>
                    <w:pStyle w:val="null3"/>
                    <w:ind w:left="420"/>
                    <w:jc w:val="both"/>
                  </w:pPr>
                  <w:r>
                    <w:rPr>
                      <w:sz w:val="22"/>
                    </w:rPr>
                    <w:t>3)</w:t>
                  </w:r>
                  <w:r>
                    <w:rPr>
                      <w:sz w:val="22"/>
                    </w:rPr>
                    <w:t>支持定位数据的单向上传。</w:t>
                  </w:r>
                </w:p>
                <w:p>
                  <w:pPr>
                    <w:pStyle w:val="null3"/>
                    <w:ind w:left="420"/>
                    <w:jc w:val="both"/>
                  </w:pPr>
                  <w:r>
                    <w:rPr>
                      <w:sz w:val="22"/>
                    </w:rPr>
                    <w:t>4)</w:t>
                  </w:r>
                  <w:r>
                    <w:rPr>
                      <w:sz w:val="22"/>
                    </w:rPr>
                    <w:t>支持短信数据的双向传输。</w:t>
                  </w:r>
                </w:p>
                <w:p>
                  <w:pPr>
                    <w:pStyle w:val="null3"/>
                    <w:ind w:left="420"/>
                    <w:jc w:val="both"/>
                  </w:pPr>
                  <w:r>
                    <w:rPr>
                      <w:sz w:val="22"/>
                    </w:rPr>
                    <w:t>5)</w:t>
                  </w:r>
                  <w:r>
                    <w:rPr>
                      <w:sz w:val="22"/>
                    </w:rPr>
                    <w:t>支持网管数据的双向代理访问。</w:t>
                  </w:r>
                </w:p>
                <w:p>
                  <w:pPr>
                    <w:pStyle w:val="null3"/>
                    <w:ind w:left="420"/>
                    <w:jc w:val="both"/>
                  </w:pPr>
                  <w:r>
                    <w:rPr>
                      <w:sz w:val="22"/>
                    </w:rPr>
                    <w:t>6)</w:t>
                  </w:r>
                  <w:r>
                    <w:rPr>
                      <w:sz w:val="22"/>
                    </w:rPr>
                    <w:t>支持操作员、审计员、管理员的三权分立。</w:t>
                  </w:r>
                </w:p>
                <w:p>
                  <w:pPr>
                    <w:pStyle w:val="null3"/>
                    <w:ind w:left="420"/>
                    <w:jc w:val="both"/>
                  </w:pPr>
                  <w:r>
                    <w:rPr>
                      <w:sz w:val="22"/>
                    </w:rPr>
                    <w:t>7)</w:t>
                  </w:r>
                  <w:r>
                    <w:rPr>
                      <w:sz w:val="22"/>
                    </w:rPr>
                    <w:t>支持用户名</w:t>
                  </w:r>
                  <w:r>
                    <w:rPr>
                      <w:sz w:val="22"/>
                    </w:rPr>
                    <w:t>/口令方式的访问控制。</w:t>
                  </w:r>
                </w:p>
                <w:p>
                  <w:pPr>
                    <w:pStyle w:val="null3"/>
                    <w:ind w:left="420"/>
                    <w:jc w:val="both"/>
                  </w:pPr>
                  <w:r>
                    <w:rPr>
                      <w:sz w:val="22"/>
                    </w:rPr>
                    <w:t>8)</w:t>
                  </w:r>
                  <w:r>
                    <w:rPr>
                      <w:sz w:val="22"/>
                    </w:rPr>
                    <w:t>支持添加、删除信任</w:t>
                  </w:r>
                  <w:r>
                    <w:rPr>
                      <w:sz w:val="22"/>
                    </w:rPr>
                    <w:t>IP及限定访问IP的功能。</w:t>
                  </w:r>
                </w:p>
                <w:p>
                  <w:pPr>
                    <w:pStyle w:val="null3"/>
                    <w:ind w:left="420"/>
                    <w:jc w:val="both"/>
                  </w:pPr>
                  <w:r>
                    <w:rPr>
                      <w:sz w:val="22"/>
                    </w:rPr>
                    <w:t>9)</w:t>
                  </w:r>
                  <w:r>
                    <w:rPr>
                      <w:sz w:val="22"/>
                    </w:rPr>
                    <w:t>支持设备运行状态的检测及系统资源的监控。</w:t>
                  </w:r>
                </w:p>
                <w:p>
                  <w:pPr>
                    <w:pStyle w:val="null3"/>
                    <w:ind w:left="420"/>
                    <w:jc w:val="both"/>
                  </w:pPr>
                  <w:r>
                    <w:rPr>
                      <w:sz w:val="22"/>
                    </w:rPr>
                    <w:t>10)</w:t>
                  </w:r>
                  <w:r>
                    <w:rPr>
                      <w:sz w:val="22"/>
                    </w:rPr>
                    <w:t>支持对用户日志、告警日志和服务日志的审计。</w:t>
                  </w:r>
                </w:p>
              </w:tc>
            </w:tr>
          </w:tbl>
          <w:p>
            <w:pPr>
              <w:pStyle w:val="null3"/>
            </w:pPr>
            <w:r>
              <w:rPr>
                <w:sz w:val="22"/>
                <w:b/>
              </w:rPr>
              <w:t>③网闸</w:t>
            </w:r>
          </w:p>
          <w:tbl>
            <w:tblPr>
              <w:tblBorders>
                <w:top w:val="none" w:color="000000" w:sz="4"/>
                <w:left w:val="none" w:color="000000" w:sz="4"/>
                <w:bottom w:val="none" w:color="000000" w:sz="4"/>
                <w:right w:val="none" w:color="000000" w:sz="4"/>
                <w:insideH w:val="none"/>
                <w:insideV w:val="none"/>
              </w:tblBorders>
            </w:tblPr>
            <w:tblGrid>
              <w:gridCol w:w="1191"/>
              <w:gridCol w:w="7200"/>
            </w:tblGrid>
            <w:tr>
              <w:tc>
                <w:tcPr>
                  <w:tcW w:type="dxa" w:w="1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采用国产</w:t>
                  </w:r>
                  <w:r>
                    <w:rPr>
                      <w:sz w:val="22"/>
                    </w:rPr>
                    <w:t>CPU，双冗余电源。</w:t>
                  </w:r>
                </w:p>
                <w:p>
                  <w:pPr>
                    <w:pStyle w:val="null3"/>
                    <w:jc w:val="both"/>
                  </w:pPr>
                  <w:r>
                    <w:rPr>
                      <w:sz w:val="22"/>
                    </w:rPr>
                    <w:t>内网接口：配置</w:t>
                  </w:r>
                  <w:r>
                    <w:rPr>
                      <w:sz w:val="22"/>
                    </w:rPr>
                    <w:t>≥2个10/100/1000M Base-TX网络接口、1个10/100/1000M Base-TX管理接口、1个10/100/1000M  Base-TX HA接口（双机热备口）。</w:t>
                  </w:r>
                </w:p>
                <w:p>
                  <w:pPr>
                    <w:pStyle w:val="null3"/>
                    <w:jc w:val="both"/>
                  </w:pPr>
                  <w:r>
                    <w:rPr>
                      <w:sz w:val="22"/>
                    </w:rPr>
                    <w:t>外网接口：配置</w:t>
                  </w:r>
                  <w:r>
                    <w:rPr>
                      <w:sz w:val="22"/>
                    </w:rPr>
                    <w:t>≥2个10/100/1000M Base-TX网络接口、1个10/100/1000M Base-TX管理接口、1个10/100/1000M  Base-TX HA接口（双机热备口）。</w:t>
                  </w:r>
                </w:p>
              </w:tc>
            </w:tr>
            <w:tr>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语音链路：机网络层吞吐量</w:t>
                  </w:r>
                  <w:r>
                    <w:rPr>
                      <w:sz w:val="22"/>
                    </w:rPr>
                    <w:t>≥500Mbps；并发连接数≥6万。</w:t>
                  </w:r>
                </w:p>
              </w:tc>
            </w:tr>
            <w:tr>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1)支持HTTP/HTTPS访问，支持HTTP协议的内部命令控制。</w:t>
                  </w:r>
                </w:p>
                <w:p>
                  <w:pPr>
                    <w:pStyle w:val="null3"/>
                    <w:jc w:val="both"/>
                  </w:pPr>
                  <w:r>
                    <w:rPr>
                      <w:sz w:val="22"/>
                    </w:rPr>
                    <w:t>2)内置SSL模块从https协议中分离出正常的加密数据流，屏蔽自由门和翻墙软件。</w:t>
                  </w:r>
                </w:p>
                <w:p>
                  <w:pPr>
                    <w:pStyle w:val="null3"/>
                    <w:jc w:val="both"/>
                  </w:pPr>
                  <w:r>
                    <w:rPr>
                      <w:sz w:val="22"/>
                    </w:rPr>
                    <w:t>3)支持FTP文件传输协议，支持主动被动两种模式。</w:t>
                  </w:r>
                </w:p>
                <w:p>
                  <w:pPr>
                    <w:pStyle w:val="null3"/>
                    <w:jc w:val="both"/>
                  </w:pPr>
                  <w:r>
                    <w:rPr>
                      <w:sz w:val="22"/>
                    </w:rPr>
                    <w:t>4)支持文件变动实时同步、指定时间间隔同步、可移动设备触发同步、计算机空闲时间同步等多种智能同步方式。同步出错能够自动重传并设置重传次数，出现异常同步状况告警并记录日志。</w:t>
                  </w:r>
                </w:p>
                <w:p>
                  <w:pPr>
                    <w:pStyle w:val="null3"/>
                    <w:jc w:val="both"/>
                  </w:pPr>
                  <w:r>
                    <w:rPr>
                      <w:sz w:val="22"/>
                    </w:rPr>
                    <w:t>5)提供对多种主流数据库，如：MYSQL、SQLSERVER、ORACLE、DB2、SYBASE等系统的安全访问，支持SQL语句白名单控制。</w:t>
                  </w:r>
                </w:p>
              </w:tc>
            </w:tr>
          </w:tbl>
          <w:p>
            <w:pPr>
              <w:pStyle w:val="null3"/>
            </w:pPr>
            <w:r>
              <w:rPr>
                <w:sz w:val="22"/>
                <w:b/>
              </w:rPr>
              <w:t>④</w:t>
            </w:r>
            <w:r>
              <w:rPr>
                <w:sz w:val="22"/>
                <w:b/>
              </w:rPr>
              <w:t>语音安全传输系统后置机</w:t>
            </w:r>
          </w:p>
          <w:tbl>
            <w:tblPr>
              <w:tblBorders>
                <w:top w:val="none" w:color="000000" w:sz="4"/>
                <w:left w:val="none" w:color="000000" w:sz="4"/>
                <w:bottom w:val="none" w:color="000000" w:sz="4"/>
                <w:right w:val="none" w:color="000000" w:sz="4"/>
                <w:insideH w:val="none"/>
                <w:insideV w:val="none"/>
              </w:tblBorders>
            </w:tblPr>
            <w:tblGrid>
              <w:gridCol w:w="1201"/>
              <w:gridCol w:w="7180"/>
            </w:tblGrid>
            <w:tr>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采用国产</w:t>
                  </w:r>
                  <w:r>
                    <w:rPr>
                      <w:sz w:val="22"/>
                    </w:rPr>
                    <w:t>CPU，冗余电源。</w:t>
                  </w:r>
                </w:p>
              </w:tc>
            </w:tr>
            <w:tr>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语音链路：并发数不低于</w:t>
                  </w:r>
                  <w:r>
                    <w:rPr>
                      <w:sz w:val="22"/>
                    </w:rPr>
                    <w:t>200路；定位数据：并发数不低于1000条；传输时延≤5ms；传输抖动≤2ms；丢包率≤0.1％。</w:t>
                  </w:r>
                </w:p>
              </w:tc>
            </w:tr>
            <w:tr>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2"/>
                    </w:rPr>
                    <w:t>1)支持视频数据的双向传输。</w:t>
                  </w:r>
                </w:p>
                <w:p>
                  <w:pPr>
                    <w:pStyle w:val="null3"/>
                    <w:ind w:left="420"/>
                    <w:jc w:val="both"/>
                  </w:pPr>
                  <w:r>
                    <w:rPr>
                      <w:sz w:val="22"/>
                    </w:rPr>
                    <w:t>2)支持语音数据的双向传输。</w:t>
                  </w:r>
                </w:p>
                <w:p>
                  <w:pPr>
                    <w:pStyle w:val="null3"/>
                    <w:ind w:left="420"/>
                    <w:jc w:val="both"/>
                  </w:pPr>
                  <w:r>
                    <w:rPr>
                      <w:sz w:val="22"/>
                    </w:rPr>
                    <w:t>3)支持定位数据的单向上传。</w:t>
                  </w:r>
                </w:p>
                <w:p>
                  <w:pPr>
                    <w:pStyle w:val="null3"/>
                    <w:ind w:left="420"/>
                    <w:jc w:val="both"/>
                  </w:pPr>
                  <w:r>
                    <w:rPr>
                      <w:sz w:val="22"/>
                    </w:rPr>
                    <w:t>4)支持短信数据的双向传输。</w:t>
                  </w:r>
                </w:p>
                <w:p>
                  <w:pPr>
                    <w:pStyle w:val="null3"/>
                    <w:ind w:left="420"/>
                    <w:jc w:val="both"/>
                  </w:pPr>
                  <w:r>
                    <w:rPr>
                      <w:sz w:val="22"/>
                    </w:rPr>
                    <w:t>5)支持用户名/口令方式的访问控制。</w:t>
                  </w:r>
                </w:p>
                <w:p>
                  <w:pPr>
                    <w:pStyle w:val="null3"/>
                    <w:ind w:left="420"/>
                    <w:jc w:val="both"/>
                  </w:pPr>
                  <w:r>
                    <w:rPr>
                      <w:sz w:val="22"/>
                    </w:rPr>
                    <w:t>6)支持操作员、审计员、管理员的三权分立。</w:t>
                  </w:r>
                </w:p>
                <w:p>
                  <w:pPr>
                    <w:pStyle w:val="null3"/>
                    <w:ind w:left="420"/>
                    <w:jc w:val="both"/>
                  </w:pPr>
                  <w:r>
                    <w:rPr>
                      <w:sz w:val="22"/>
                    </w:rPr>
                    <w:t>7)支持对用户日志、告警日志和服务日志的审计。</w:t>
                  </w:r>
                </w:p>
                <w:p>
                  <w:pPr>
                    <w:pStyle w:val="null3"/>
                    <w:ind w:left="420"/>
                    <w:jc w:val="both"/>
                  </w:pPr>
                  <w:r>
                    <w:rPr>
                      <w:sz w:val="22"/>
                    </w:rPr>
                    <w:t>8)支持设备运行状态的检测及系统资源的监控。</w:t>
                  </w:r>
                </w:p>
                <w:p>
                  <w:pPr>
                    <w:pStyle w:val="null3"/>
                    <w:jc w:val="both"/>
                  </w:pPr>
                  <w:r>
                    <w:rPr>
                      <w:sz w:val="22"/>
                    </w:rPr>
                    <w:t>9)支持对视频流进行丢帧、插帧处理，可对信令协议做register、play等关键字过滤，控制操作类型。支持基于控制信令或用户身份的黑白名单过滤，可细化到用户访问源端IP地址、目的端IP地址、访问时间段。</w:t>
                  </w:r>
                </w:p>
                <w:p>
                  <w:pPr>
                    <w:pStyle w:val="null3"/>
                    <w:jc w:val="both"/>
                  </w:pPr>
                  <w:r>
                    <w:rPr>
                      <w:sz w:val="22"/>
                    </w:rPr>
                    <w:t>10)支持添加、删除信任IP及限定访问IP的功能。</w:t>
                  </w:r>
                </w:p>
              </w:tc>
            </w:tr>
          </w:tbl>
          <w:p>
            <w:pPr>
              <w:pStyle w:val="null3"/>
            </w:pPr>
            <w:r>
              <w:rPr>
                <w:sz w:val="22"/>
                <w:b/>
              </w:rPr>
              <w:t>⑤集中监控与审计系统探针子系统</w:t>
            </w:r>
          </w:p>
          <w:tbl>
            <w:tblPr>
              <w:tblBorders>
                <w:top w:val="none" w:color="000000" w:sz="4"/>
                <w:left w:val="none" w:color="000000" w:sz="4"/>
                <w:bottom w:val="none" w:color="000000" w:sz="4"/>
                <w:right w:val="none" w:color="000000" w:sz="4"/>
                <w:insideH w:val="none"/>
                <w:insideV w:val="none"/>
              </w:tblBorders>
            </w:tblPr>
            <w:tblGrid>
              <w:gridCol w:w="1213"/>
              <w:gridCol w:w="7163"/>
            </w:tblGrid>
            <w:tr>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采用国产</w:t>
                  </w:r>
                  <w:r>
                    <w:rPr>
                      <w:sz w:val="22"/>
                    </w:rPr>
                    <w:t>CPU，≥6个千兆网口。</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每秒可接收日志条数不小于</w:t>
                  </w:r>
                  <w:r>
                    <w:rPr>
                      <w:sz w:val="22"/>
                    </w:rPr>
                    <w:t>200条。</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支持多种设备状态信息的采集</w:t>
                  </w:r>
                  <w:r>
                    <w:rPr>
                      <w:sz w:val="22"/>
                    </w:rPr>
                    <w:t>(被管设备需支持SMMP协议)；支持移动警务链路应用流量信息的探测；支持SYSLOG、SMMP2.0/3.0协议(被管设备需支持SNMP协议)。</w:t>
                  </w:r>
                </w:p>
              </w:tc>
            </w:tr>
          </w:tbl>
          <w:p>
            <w:pPr>
              <w:pStyle w:val="null3"/>
              <w:jc w:val="left"/>
              <w:outlineLvl w:val="4"/>
            </w:pPr>
            <w:r>
              <w:rPr>
                <w:sz w:val="22"/>
                <w:b/>
              </w:rPr>
              <w:t>⑥</w:t>
            </w:r>
            <w:r>
              <w:rPr>
                <w:sz w:val="22"/>
                <w:b/>
              </w:rPr>
              <w:t>集中监控与审计级联监控子系统</w:t>
            </w:r>
          </w:p>
          <w:tbl>
            <w:tblPr>
              <w:tblBorders>
                <w:top w:val="none" w:color="000000" w:sz="4"/>
                <w:left w:val="none" w:color="000000" w:sz="4"/>
                <w:bottom w:val="none" w:color="000000" w:sz="4"/>
                <w:right w:val="none" w:color="000000" w:sz="4"/>
                <w:insideH w:val="none"/>
                <w:insideV w:val="none"/>
              </w:tblBorders>
            </w:tblPr>
            <w:tblGrid>
              <w:gridCol w:w="1201"/>
              <w:gridCol w:w="7180"/>
            </w:tblGrid>
            <w:tr>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采用国产</w:t>
                  </w:r>
                  <w:r>
                    <w:rPr>
                      <w:sz w:val="22"/>
                    </w:rPr>
                    <w:t>CPU，网口配置≥6个千兆网口。</w:t>
                  </w:r>
                </w:p>
              </w:tc>
            </w:tr>
            <w:tr>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最大日志存储量</w:t>
                  </w:r>
                  <w:r>
                    <w:rPr>
                      <w:sz w:val="22"/>
                    </w:rPr>
                    <w:t>500GB；每秒可接收日志条数不小于200条。</w:t>
                  </w:r>
                </w:p>
              </w:tc>
            </w:tr>
            <w:tr>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支持不同接入对象(辩路、应用、设备)的信息注册和管理，完全符合部级规范；支持对多种设备进行监控，并提供统计分析报表；支持对各种接入应用的运行情况进行监控，能够提供统计分析报表；支持平台异常告警与处理，实现设备异常、流量异常和用户访问异常的策略告警，通过页面告警实现；动态、实时展示平台链路和设备情况；支持SMMDV2.D/3.0(被管设备需支持SMP协议)、SYSL0G协议。</w:t>
                  </w:r>
                </w:p>
                <w:p>
                  <w:pPr>
                    <w:pStyle w:val="null3"/>
                    <w:jc w:val="both"/>
                  </w:pPr>
                  <w:r>
                    <w:rPr>
                      <w:sz w:val="22"/>
                    </w:rPr>
                    <w:t>2)支持应用监控功能，可以统计图表方式监控FTP文件交换、Web服务文件交换、Web服务调数据库等应用情况。</w:t>
                  </w:r>
                </w:p>
                <w:p>
                  <w:pPr>
                    <w:pStyle w:val="null3"/>
                    <w:jc w:val="both"/>
                  </w:pPr>
                  <w:r>
                    <w:rPr>
                      <w:sz w:val="22"/>
                    </w:rPr>
                    <w:t>3)支持系统监控功能，支持对平台设备及主机设备等设备的运行监控。支持安全告警查询统计功能，根据安全过滤规则生成安全告警日志，支持告警查询，根据安全警告信息生成告警统计图表。</w:t>
                  </w:r>
                </w:p>
              </w:tc>
            </w:tr>
          </w:tbl>
          <w:p>
            <w:pPr>
              <w:pStyle w:val="null3"/>
              <w:jc w:val="left"/>
              <w:outlineLvl w:val="2"/>
            </w:pPr>
            <w:r>
              <w:rPr>
                <w:sz w:val="22"/>
                <w:b/>
              </w:rPr>
              <w:t>⑦入侵检测系统</w:t>
            </w:r>
          </w:p>
          <w:tbl>
            <w:tblPr>
              <w:tblBorders>
                <w:top w:val="none" w:color="000000" w:sz="4"/>
                <w:left w:val="none" w:color="000000" w:sz="4"/>
                <w:bottom w:val="none" w:color="000000" w:sz="4"/>
                <w:right w:val="none" w:color="000000" w:sz="4"/>
                <w:insideH w:val="none"/>
                <w:insideV w:val="none"/>
              </w:tblBorders>
            </w:tblPr>
            <w:tblGrid>
              <w:gridCol w:w="1199"/>
              <w:gridCol w:w="7187"/>
            </w:tblGrid>
            <w:tr>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采用国产</w:t>
                  </w:r>
                  <w:r>
                    <w:rPr>
                      <w:sz w:val="22"/>
                    </w:rPr>
                    <w:t>CPU，≥ 2个千兆电口、≥ 2个万兆光口（含2个万兆多模模块）。</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网络层吞吐量</w:t>
                  </w:r>
                  <w:r>
                    <w:rPr>
                      <w:sz w:val="22"/>
                      <w:color w:val="000000"/>
                    </w:rPr>
                    <w:t>≥10G</w:t>
                  </w:r>
                  <w:r>
                    <w:rPr>
                      <w:sz w:val="22"/>
                      <w:color w:val="000000"/>
                    </w:rPr>
                    <w:t>，</w:t>
                  </w:r>
                  <w:r>
                    <w:rPr>
                      <w:sz w:val="22"/>
                    </w:rPr>
                    <w:t>需提供建设期至运维期的病毒特征库授权。</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一体化策略管理，内置场景模板，支持策略优先级设置，支持基于</w:t>
                  </w:r>
                  <w:r>
                    <w:rPr>
                      <w:sz w:val="22"/>
                    </w:rPr>
                    <w:t>IP地址、应用、时间段等对象下发指定的安全策略</w:t>
                  </w:r>
                  <w:r>
                    <w:rPr>
                      <w:sz w:val="22"/>
                    </w:rPr>
                    <w:t>。</w:t>
                  </w:r>
                </w:p>
                <w:p>
                  <w:pPr>
                    <w:pStyle w:val="null3"/>
                    <w:jc w:val="both"/>
                  </w:pPr>
                  <w:r>
                    <w:rPr>
                      <w:sz w:val="22"/>
                    </w:rPr>
                    <w:t>2</w:t>
                  </w:r>
                  <w:r>
                    <w:rPr>
                      <w:sz w:val="22"/>
                    </w:rPr>
                    <w:t>)</w:t>
                  </w:r>
                  <w:r>
                    <w:rPr>
                      <w:sz w:val="22"/>
                    </w:rPr>
                    <w:t>应用识别与入侵检测、防病毒相结合，提高检测性能和准确率</w:t>
                  </w:r>
                  <w:r>
                    <w:rPr>
                      <w:sz w:val="22"/>
                    </w:rPr>
                    <w:t>。</w:t>
                  </w:r>
                </w:p>
                <w:p>
                  <w:pPr>
                    <w:pStyle w:val="null3"/>
                    <w:jc w:val="both"/>
                  </w:pPr>
                  <w:r>
                    <w:rPr>
                      <w:sz w:val="22"/>
                    </w:rPr>
                    <w:t>3</w:t>
                  </w:r>
                  <w:r>
                    <w:rPr>
                      <w:sz w:val="22"/>
                    </w:rPr>
                    <w:t>)</w:t>
                  </w:r>
                  <w:r>
                    <w:rPr>
                      <w:sz w:val="22"/>
                    </w:rPr>
                    <w:t>准确检测并防御针对操作系统、应用、服务器等各种漏洞的攻击，支持</w:t>
                  </w:r>
                  <w:r>
                    <w:rPr>
                      <w:sz w:val="22"/>
                    </w:rPr>
                    <w:t>0 day 攻击防护。 可防护各种针对web的攻击，包括SQL注入攻击和跨站脚本攻击等</w:t>
                  </w:r>
                  <w:r>
                    <w:rPr>
                      <w:sz w:val="22"/>
                    </w:rPr>
                    <w:t>。</w:t>
                  </w:r>
                </w:p>
                <w:p>
                  <w:pPr>
                    <w:pStyle w:val="null3"/>
                    <w:jc w:val="both"/>
                  </w:pPr>
                  <w:r>
                    <w:rPr>
                      <w:sz w:val="22"/>
                    </w:rPr>
                    <w:t>4</w:t>
                  </w:r>
                  <w:r>
                    <w:rPr>
                      <w:sz w:val="22"/>
                    </w:rPr>
                    <w:t>)</w:t>
                  </w:r>
                  <w:r>
                    <w:rPr>
                      <w:sz w:val="22"/>
                    </w:rPr>
                    <w:t>支持智能防病毒引擎，支持亿级变种病毒检测</w:t>
                  </w:r>
                  <w:r>
                    <w:rPr>
                      <w:sz w:val="22"/>
                    </w:rPr>
                    <w:t>。</w:t>
                  </w:r>
                </w:p>
                <w:p>
                  <w:pPr>
                    <w:pStyle w:val="null3"/>
                    <w:jc w:val="both"/>
                  </w:pPr>
                  <w:r>
                    <w:rPr>
                      <w:sz w:val="22"/>
                    </w:rPr>
                    <w:t>5</w:t>
                  </w:r>
                  <w:r>
                    <w:rPr>
                      <w:sz w:val="22"/>
                    </w:rPr>
                    <w:t>)</w:t>
                  </w:r>
                  <w:r>
                    <w:rPr>
                      <w:sz w:val="22"/>
                    </w:rPr>
                    <w:t>支持</w:t>
                  </w:r>
                  <w:r>
                    <w:rPr>
                      <w:sz w:val="22"/>
                    </w:rPr>
                    <w:t>DDoS攻击防护，可防范SYN flood、UDP flood等种常见网络层DDoS攻击及HTTP、HTTPS、SIP、DNS 等应用层 DDoS 攻击。支持智能学习流量模型</w:t>
                  </w:r>
                  <w:r>
                    <w:rPr>
                      <w:sz w:val="22"/>
                    </w:rPr>
                    <w:t>。</w:t>
                  </w:r>
                </w:p>
                <w:p>
                  <w:pPr>
                    <w:pStyle w:val="null3"/>
                    <w:jc w:val="both"/>
                  </w:pPr>
                  <w:r>
                    <w:rPr>
                      <w:sz w:val="22"/>
                    </w:rPr>
                    <w:t>6</w:t>
                  </w:r>
                  <w:r>
                    <w:rPr>
                      <w:sz w:val="22"/>
                    </w:rPr>
                    <w:t>)</w:t>
                  </w:r>
                  <w:r>
                    <w:rPr>
                      <w:sz w:val="22"/>
                    </w:rPr>
                    <w:t>支持</w:t>
                  </w:r>
                  <w:r>
                    <w:rPr>
                      <w:sz w:val="22"/>
                    </w:rPr>
                    <w:t>URL关键字检测及阻断，日志告警</w:t>
                  </w:r>
                  <w:r>
                    <w:rPr>
                      <w:sz w:val="22"/>
                    </w:rPr>
                    <w:t>。</w:t>
                  </w:r>
                </w:p>
              </w:tc>
            </w:tr>
          </w:tbl>
          <w:p>
            <w:pPr>
              <w:pStyle w:val="null3"/>
              <w:jc w:val="both"/>
            </w:pPr>
            <w:r>
              <w:rPr>
                <w:sz w:val="22"/>
                <w:b/>
              </w:rPr>
              <w:t>⑧交换机</w:t>
            </w:r>
          </w:p>
          <w:tbl>
            <w:tblPr>
              <w:tblBorders>
                <w:top w:val="none" w:color="000000" w:sz="4"/>
                <w:left w:val="none" w:color="000000" w:sz="4"/>
                <w:bottom w:val="none" w:color="000000" w:sz="4"/>
                <w:right w:val="none" w:color="000000" w:sz="4"/>
                <w:insideH w:val="none"/>
                <w:insideV w:val="none"/>
              </w:tblBorders>
            </w:tblPr>
            <w:tblGrid>
              <w:gridCol w:w="1224"/>
              <w:gridCol w:w="7153"/>
            </w:tblGrid>
            <w:tr>
              <w:tc>
                <w:tcPr>
                  <w:tcW w:type="dxa" w:w="1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≥6个10/100/1000Base-TX口，≥6个万兆SFP+口，含6个万兆多模模块。</w:t>
                  </w:r>
                </w:p>
              </w:tc>
            </w:tr>
            <w:tr>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包转发率：</w:t>
                  </w:r>
                  <w:r>
                    <w:rPr>
                      <w:sz w:val="22"/>
                      <w:color w:val="000000"/>
                    </w:rPr>
                    <w:t>≥ 780Mpps，交换容量：≥2.5/25.6Tbps</w:t>
                  </w:r>
                  <w:r>
                    <w:rPr>
                      <w:sz w:val="22"/>
                      <w:color w:val="000000"/>
                    </w:rPr>
                    <w:t>。</w:t>
                  </w:r>
                </w:p>
              </w:tc>
            </w:tr>
            <w:tr>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w:t>
                  </w:r>
                  <w:r>
                    <w:rPr>
                      <w:sz w:val="22"/>
                      <w:color w:val="000000"/>
                    </w:rPr>
                    <w:t>遵循</w:t>
                  </w:r>
                  <w:r>
                    <w:rPr>
                      <w:sz w:val="22"/>
                      <w:color w:val="000000"/>
                    </w:rPr>
                    <w:t>IEEE 802.1d标准、支持MAC地址自动学习和老化、支持静态、动态、黑洞MAC表项、支持源MAC地址过滤</w:t>
                  </w:r>
                  <w:r>
                    <w:rPr>
                      <w:sz w:val="22"/>
                      <w:color w:val="000000"/>
                    </w:rPr>
                    <w:t>。</w:t>
                  </w:r>
                </w:p>
                <w:p>
                  <w:pPr>
                    <w:pStyle w:val="null3"/>
                    <w:jc w:val="both"/>
                  </w:pPr>
                  <w:r>
                    <w:rPr>
                      <w:sz w:val="22"/>
                      <w:color w:val="000000"/>
                    </w:rPr>
                    <w:t>2</w:t>
                  </w:r>
                  <w:r>
                    <w:rPr>
                      <w:sz w:val="22"/>
                      <w:color w:val="000000"/>
                    </w:rPr>
                    <w:t>）</w:t>
                  </w:r>
                  <w:r>
                    <w:rPr>
                      <w:sz w:val="22"/>
                      <w:color w:val="000000"/>
                    </w:rPr>
                    <w:t>支持二三层网络网络级和设备级丢包数量和丢包率统计</w:t>
                  </w:r>
                  <w:r>
                    <w:rPr>
                      <w:sz w:val="22"/>
                      <w:color w:val="000000"/>
                    </w:rPr>
                    <w:t>。</w:t>
                  </w:r>
                </w:p>
                <w:p>
                  <w:pPr>
                    <w:pStyle w:val="null3"/>
                    <w:jc w:val="both"/>
                  </w:pPr>
                  <w:r>
                    <w:rPr>
                      <w:sz w:val="22"/>
                      <w:color w:val="000000"/>
                    </w:rPr>
                    <w:t>3</w:t>
                  </w:r>
                  <w:r>
                    <w:rPr>
                      <w:sz w:val="22"/>
                      <w:color w:val="000000"/>
                    </w:rPr>
                    <w:t>）</w:t>
                  </w:r>
                  <w:r>
                    <w:rPr>
                      <w:sz w:val="22"/>
                      <w:color w:val="000000"/>
                    </w:rPr>
                    <w:t>支持</w:t>
                  </w:r>
                  <w:r>
                    <w:rPr>
                      <w:sz w:val="22"/>
                      <w:color w:val="000000"/>
                    </w:rPr>
                    <w:t>VxLAN二层网关、三层网关</w:t>
                  </w:r>
                  <w:r>
                    <w:rPr>
                      <w:sz w:val="22"/>
                      <w:color w:val="000000"/>
                    </w:rPr>
                    <w:t>。</w:t>
                  </w:r>
                </w:p>
              </w:tc>
            </w:tr>
          </w:tbl>
          <w:p>
            <w:pPr>
              <w:pStyle w:val="null3"/>
              <w:jc w:val="both"/>
              <w:outlineLvl w:val="2"/>
            </w:pPr>
            <w:r>
              <w:rPr>
                <w:sz w:val="22"/>
                <w:b/>
              </w:rPr>
              <w:t>3.</w:t>
            </w:r>
            <w:r>
              <w:rPr>
                <w:sz w:val="22"/>
                <w:b/>
              </w:rPr>
              <w:t>PDT等保合规安全防护平台</w:t>
            </w:r>
          </w:p>
          <w:p>
            <w:pPr>
              <w:pStyle w:val="null3"/>
              <w:ind w:firstLine="480"/>
              <w:jc w:val="both"/>
            </w:pPr>
            <w:r>
              <w:rPr>
                <w:sz w:val="22"/>
              </w:rPr>
              <w:t>本项目</w:t>
            </w:r>
            <w:r>
              <w:rPr>
                <w:sz w:val="22"/>
              </w:rPr>
              <w:t>PDT系统需按照</w:t>
            </w:r>
            <w:r>
              <w:rPr>
                <w:sz w:val="22"/>
              </w:rPr>
              <w:t>《信息安全技术网络安全等级保护基本要求》</w:t>
            </w:r>
            <w:r>
              <w:rPr>
                <w:sz w:val="22"/>
              </w:rPr>
              <w:t>中网络安全等级保护</w:t>
            </w:r>
            <w:r>
              <w:rPr>
                <w:sz w:val="22"/>
              </w:rPr>
              <w:t>第二级</w:t>
            </w:r>
            <w:r>
              <w:rPr>
                <w:sz w:val="22"/>
              </w:rPr>
              <w:t>系统安全要求建设等保合规安全防护平台。</w:t>
            </w:r>
          </w:p>
          <w:p>
            <w:pPr>
              <w:pStyle w:val="null3"/>
              <w:ind w:firstLine="480"/>
              <w:jc w:val="both"/>
            </w:pPr>
            <w:r>
              <w:rPr>
                <w:sz w:val="22"/>
                <w:b/>
              </w:rPr>
              <w:t>（</w:t>
            </w:r>
            <w:r>
              <w:rPr>
                <w:sz w:val="22"/>
                <w:b/>
              </w:rPr>
              <w:t>1</w:t>
            </w:r>
            <w:r>
              <w:rPr>
                <w:sz w:val="22"/>
                <w:b/>
              </w:rPr>
              <w:t>）</w:t>
            </w:r>
            <w:r>
              <w:rPr>
                <w:sz w:val="22"/>
                <w:b/>
              </w:rPr>
              <w:t>等保合规安全防护平台组成</w:t>
            </w:r>
          </w:p>
          <w:p>
            <w:pPr>
              <w:pStyle w:val="null3"/>
              <w:ind w:firstLine="480"/>
            </w:pPr>
            <w:r>
              <w:rPr>
                <w:sz w:val="22"/>
              </w:rPr>
              <w:t>本项目将基于</w:t>
            </w:r>
            <w:r>
              <w:rPr>
                <w:sz w:val="22"/>
              </w:rPr>
              <w:t>PDT系统建设等保合规安全防护平台。配置PDT防火墙、PDT主机安全加固系统、PDT安全风险探测系统、PDT数据库监控系统、PDT日志综合分析系统和PDT漏洞攻击识别系统</w:t>
            </w:r>
            <w:r>
              <w:rPr>
                <w:sz w:val="22"/>
              </w:rPr>
              <w:t>。</w:t>
            </w:r>
          </w:p>
          <w:p>
            <w:pPr>
              <w:pStyle w:val="null3"/>
              <w:ind w:firstLine="480"/>
            </w:pPr>
            <w:r>
              <w:rPr>
                <w:sz w:val="22"/>
                <w:b/>
              </w:rPr>
              <w:t>（</w:t>
            </w:r>
            <w:r>
              <w:rPr>
                <w:sz w:val="22"/>
                <w:b/>
              </w:rPr>
              <w:t>2</w:t>
            </w:r>
            <w:r>
              <w:rPr>
                <w:sz w:val="22"/>
                <w:b/>
              </w:rPr>
              <w:t>）</w:t>
            </w:r>
            <w:r>
              <w:rPr>
                <w:sz w:val="22"/>
                <w:b/>
              </w:rPr>
              <w:t>PDT等保安全加固系统设备要求</w:t>
            </w:r>
          </w:p>
          <w:p>
            <w:pPr>
              <w:pStyle w:val="null3"/>
              <w:ind w:firstLine="480"/>
            </w:pPr>
            <w:r>
              <w:rPr>
                <w:sz w:val="22"/>
                <w:b/>
              </w:rPr>
              <w:t>①PDT防火墙</w:t>
            </w:r>
          </w:p>
          <w:tbl>
            <w:tblPr>
              <w:tblInd w:type="dxa" w:w="135"/>
              <w:tblBorders>
                <w:top w:val="none" w:color="000000" w:sz="4"/>
                <w:left w:val="none" w:color="000000" w:sz="4"/>
                <w:bottom w:val="none" w:color="000000" w:sz="4"/>
                <w:right w:val="none" w:color="000000" w:sz="4"/>
                <w:insideH w:val="none"/>
                <w:insideV w:val="none"/>
              </w:tblBorders>
            </w:tblPr>
            <w:tblGrid>
              <w:gridCol w:w="1194"/>
              <w:gridCol w:w="7187"/>
            </w:tblGrid>
            <w:tr>
              <w:tc>
                <w:tcPr>
                  <w:tcW w:type="dxa" w:w="1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网络接口：</w:t>
                  </w:r>
                  <w:r>
                    <w:rPr>
                      <w:sz w:val="22"/>
                    </w:rPr>
                    <w:t>≥12个千兆电口（包含2对Bypass口），≥2个千兆光口，≥4个万兆光口，国产化CPU、国产化操作系统。</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网络层吞吐量</w:t>
                  </w:r>
                  <w:r>
                    <w:rPr>
                      <w:sz w:val="22"/>
                    </w:rPr>
                    <w:t>≥10Gbps；应用层吞吐量≥4Gbps；防病毒吞吐量≥1Gbps；IPS吞吐量≥1Gbps；并发连接数≥500万；新建连接数≥23万。</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1）工作模式：产品支持路由模式、透明模式、虚拟网线模式、旁路镜像模式等多种部署方式，满足PDT专网多种网络架构要求。</w:t>
                  </w:r>
                  <w:r>
                    <w:br/>
                  </w:r>
                  <w:r>
                    <w:rPr>
                      <w:sz w:val="22"/>
                    </w:rPr>
                    <w:t>2）链路状态监测：产品支持链路连通性检查功能，探测协议至少包括DNS解析、ARP探测、PING和BFD等方式。</w:t>
                  </w:r>
                  <w:r>
                    <w:br/>
                  </w:r>
                  <w:r>
                    <w:rPr>
                      <w:sz w:val="22"/>
                    </w:rPr>
                    <w:t>3）路由支持：支持静态路由、策略路由和多播路由协议，并支持BGP、RIP、OSPF等动态路由协议，满足PDT专网组网要求。</w:t>
                  </w:r>
                  <w:r>
                    <w:br/>
                  </w:r>
                  <w:r>
                    <w:rPr>
                      <w:sz w:val="22"/>
                    </w:rPr>
                    <w:t>4）访问控制策略：产品支持基于网络区域、网络对象、MAC地址、服务、应用等维度进行访问控制策略设置，满足PDT标准规范对网络防护的相关要求。</w:t>
                  </w:r>
                  <w:r>
                    <w:br/>
                  </w:r>
                  <w:r>
                    <w:rPr>
                      <w:sz w:val="22"/>
                    </w:rPr>
                    <w:t>5）病毒防御：产品支持对HTTP、FTP、SMB、HTTPS等协议进行病毒防御。</w:t>
                  </w:r>
                  <w:r>
                    <w:br/>
                  </w:r>
                  <w:r>
                    <w:rPr>
                      <w:sz w:val="22"/>
                    </w:rPr>
                    <w:t>6）入侵攻击防御：产品支持基于IMAP、FTP、RDP、VNC、SSH、TELNET、ORACLE、MYSQL、MSSQL等应用协议进行深度检测与防护。</w:t>
                  </w:r>
                  <w:r>
                    <w:br/>
                  </w:r>
                  <w:r>
                    <w:rPr>
                      <w:sz w:val="22"/>
                    </w:rPr>
                    <w:t>7）支持对安全策略进行冗余分析，并支持按不同时间段筛选未匹配的策略功能，且可以对其进行禁/启用或者删除操作。</w:t>
                  </w:r>
                </w:p>
                <w:p>
                  <w:pPr>
                    <w:pStyle w:val="null3"/>
                    <w:jc w:val="both"/>
                  </w:pPr>
                  <w:r>
                    <w:rPr>
                      <w:sz w:val="22"/>
                    </w:rPr>
                    <w:t>8）支持Ipv4和Ipv6路由，包括静态路由、策略路由、OSPF、ISIS、VXLAN等功能。</w:t>
                  </w:r>
                </w:p>
                <w:p>
                  <w:pPr>
                    <w:pStyle w:val="null3"/>
                    <w:jc w:val="both"/>
                  </w:pPr>
                  <w:r>
                    <w:rPr>
                      <w:sz w:val="22"/>
                    </w:rPr>
                    <w:t>9）支持IPv4/IPv6包过滤策略，策略支持基于源/目的IP，源/目的端口，源/目的域，用户（组），应用/服务类型、生效时间的细化控制方式；并支持在一条策略里面同时配置高级安全业务，包括IPS、防病毒、行为审计、高级URL过滤、URL分类过滤、会话长连接、分片丢包等业务配置。</w:t>
                  </w:r>
                </w:p>
                <w:p>
                  <w:pPr>
                    <w:pStyle w:val="null3"/>
                    <w:jc w:val="both"/>
                  </w:pPr>
                  <w:r>
                    <w:rPr>
                      <w:sz w:val="22"/>
                    </w:rPr>
                    <w:t>10）支持基于不同安全策略设定会话长连接老化时间。</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PDT专用功能</w:t>
                  </w:r>
                </w:p>
              </w:tc>
              <w:tc>
                <w:tcPr>
                  <w:tcW w:type="dxa" w:w="7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支持对</w:t>
                  </w:r>
                  <w:r>
                    <w:rPr>
                      <w:sz w:val="22"/>
                    </w:rPr>
                    <w:t>PDT专有协议的高效传输，满足协议的低时延传输要求。</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其他</w:t>
                  </w:r>
                </w:p>
              </w:tc>
              <w:tc>
                <w:tcPr>
                  <w:tcW w:type="dxa" w:w="7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具备中国信息安全测评中心颁发的《自主原创产品测评证书》。</w:t>
                  </w:r>
                </w:p>
              </w:tc>
            </w:tr>
          </w:tbl>
          <w:p>
            <w:pPr>
              <w:pStyle w:val="null3"/>
            </w:pPr>
            <w:r>
              <w:rPr>
                <w:sz w:val="22"/>
                <w:b/>
              </w:rPr>
              <w:t>②PDT主机安全加固系统</w:t>
            </w:r>
          </w:p>
          <w:tbl>
            <w:tblPr>
              <w:tblBorders>
                <w:top w:val="none" w:color="000000" w:sz="4"/>
                <w:left w:val="none" w:color="000000" w:sz="4"/>
                <w:bottom w:val="none" w:color="000000" w:sz="4"/>
                <w:right w:val="none" w:color="000000" w:sz="4"/>
                <w:insideH w:val="none"/>
                <w:insideV w:val="none"/>
              </w:tblBorders>
            </w:tblPr>
            <w:tblGrid>
              <w:gridCol w:w="1197"/>
              <w:gridCol w:w="7194"/>
            </w:tblGrid>
            <w:tr>
              <w:tc>
                <w:tcPr>
                  <w:tcW w:type="dxa" w:w="1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网络接口：</w:t>
                  </w:r>
                  <w:r>
                    <w:rPr>
                      <w:sz w:val="22"/>
                    </w:rPr>
                    <w:t>≥8个千兆电口，≥4个千兆光口，内存≥32GB，硬盘≥2TB，国产化CPU、国产化操作系统。</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可管理服务器</w:t>
                  </w:r>
                  <w:r>
                    <w:rPr>
                      <w:sz w:val="22"/>
                    </w:rPr>
                    <w:t>≥100，终端≥100个。</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1）部署环境：单一管理中心可统一管理分别部署在Windows系统PC、国产化系统PC、Windows系统服务器、Linux系统服务器以及国产化系统服务器的客户端软件。</w:t>
                  </w:r>
                  <w:r>
                    <w:br/>
                  </w:r>
                  <w:r>
                    <w:rPr>
                      <w:sz w:val="22"/>
                    </w:rPr>
                    <w:t>2）Linux远程保护：支持Linux服务器SSH远程登录保护，可开启SSH远程登录二次认证，以防止黑客利用弱密码脆弱性对服务器的入侵；支持设置验证码验证或自定义密码验证，支持设置登录认证提示、生效时间段和免二次认证白名单。</w:t>
                  </w:r>
                  <w:r>
                    <w:br/>
                  </w:r>
                  <w:r>
                    <w:rPr>
                      <w:sz w:val="22"/>
                    </w:rPr>
                    <w:t>3）windows远程保护：支持windows服务器RDP远程登录保护，可开启RDP远程登录二次认证，以防止黑客对服务器的入侵。</w:t>
                  </w:r>
                  <w:r>
                    <w:br/>
                  </w:r>
                  <w:r>
                    <w:rPr>
                      <w:sz w:val="22"/>
                    </w:rPr>
                    <w:t>4）勒索防护：提供勒索病毒整体防护体系入口，直观展示最近七天勒索病毒防护效果，包括已处置的勒索病毒数量、已阻止的勒索病毒行为次数、已阻止的未知进程操作次数、已阻止的暴力破解攻击次数。</w:t>
                  </w:r>
                  <w:r>
                    <w:br/>
                  </w:r>
                  <w:r>
                    <w:rPr>
                      <w:sz w:val="22"/>
                    </w:rPr>
                    <w:t>5）勒索检测：支持勒索可疑行为检测，对勒索信、命令行、修改文件等多种躲避式投放勒索病毒的高危高频场景进行精准告警和自动拦截。</w:t>
                  </w:r>
                  <w:r>
                    <w:br/>
                  </w:r>
                  <w:r>
                    <w:rPr>
                      <w:sz w:val="22"/>
                    </w:rPr>
                    <w:t>6）漏洞防护：支持流行Windows高危漏洞的轻补丁免疫防御，支持Windows补丁批量一键修复，支持对Linux终端扫描系统漏洞，提供漏洞分析详情和修复建议。</w:t>
                  </w:r>
                </w:p>
                <w:p>
                  <w:pPr>
                    <w:pStyle w:val="null3"/>
                    <w:jc w:val="both"/>
                  </w:pPr>
                  <w:r>
                    <w:rPr>
                      <w:sz w:val="22"/>
                    </w:rPr>
                    <w:t>7）支持多引擎杀毒能力：具备基因特征、人工智能、行为检测、云查杀多种引擎，且引擎可自定义配置。</w:t>
                  </w:r>
                </w:p>
                <w:p>
                  <w:pPr>
                    <w:pStyle w:val="null3"/>
                    <w:jc w:val="both"/>
                  </w:pPr>
                  <w:r>
                    <w:rPr>
                      <w:sz w:val="22"/>
                    </w:rPr>
                    <w:t>8）终端运维能力：提供终端远程卸载、重启、关机、隔离能力，具备基线核查、安全加固、漏洞修复、远程协助、广告拦截、安全通告、WLGK、进程管控、违规外联、外设管控、文件分发等功能。</w:t>
                  </w:r>
                </w:p>
              </w:tc>
            </w:tr>
            <w:tr>
              <w:tc>
                <w:tcPr>
                  <w:tcW w:type="dxa" w:w="1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PDT专用功能</w:t>
                  </w:r>
                </w:p>
              </w:tc>
              <w:tc>
                <w:tcPr>
                  <w:tcW w:type="dxa" w:w="7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支持对</w:t>
                  </w:r>
                  <w:r>
                    <w:rPr>
                      <w:sz w:val="22"/>
                    </w:rPr>
                    <w:t>PDT专网内业务服务器及PC的安全防护，能与重要业务服务器兼容，不影响业务的稳定运行。</w:t>
                  </w:r>
                </w:p>
              </w:tc>
            </w:tr>
          </w:tbl>
          <w:p>
            <w:pPr>
              <w:pStyle w:val="null3"/>
            </w:pPr>
            <w:r>
              <w:rPr>
                <w:sz w:val="22"/>
                <w:b/>
              </w:rPr>
              <w:t>③PDT安全风险探测系统</w:t>
            </w:r>
          </w:p>
          <w:tbl>
            <w:tblPr>
              <w:tblBorders>
                <w:top w:val="none" w:color="000000" w:sz="4"/>
                <w:left w:val="none" w:color="000000" w:sz="4"/>
                <w:bottom w:val="none" w:color="000000" w:sz="4"/>
                <w:right w:val="none" w:color="000000" w:sz="4"/>
                <w:insideH w:val="none"/>
                <w:insideV w:val="none"/>
              </w:tblBorders>
            </w:tblPr>
            <w:tblGrid>
              <w:gridCol w:w="1206"/>
              <w:gridCol w:w="7175"/>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网络接口：</w:t>
                  </w:r>
                  <w:r>
                    <w:rPr>
                      <w:sz w:val="22"/>
                    </w:rPr>
                    <w:t>≥8千兆电口，≥4个千兆光口，≥2个万兆光口，国产化CPU、国产化操作系统。</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扫描</w:t>
                  </w:r>
                  <w:r>
                    <w:rPr>
                      <w:sz w:val="22"/>
                    </w:rPr>
                    <w:t>IP授权数：≥1000；Web漏扫授权URL数：≥200；主机漏扫最大并发IP数：≥450；WEB漏扫最大并发URL数：≥15。</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1）风险统计：支持全局风险统计功能，通过扇形图、条状图、标签、表格等形式直观展示资产风险分布、漏洞风险等级分布、紧急漏洞、风险资产清单等信息。</w:t>
                  </w:r>
                  <w:r>
                    <w:br/>
                  </w:r>
                  <w:r>
                    <w:rPr>
                      <w:sz w:val="22"/>
                    </w:rPr>
                    <w:t>2）风险概览：支持从漏洞视角分类型呈现风险概览和详情信息，支持在线查看展示“漏洞”、“弱口令”和“基线风险”的名称、风险等级、漏洞数、最近发现时间，并可关联漏洞详情。漏洞详情可支持展示漏洞名称、漏洞类型、发现时间、影响资产、漏洞描述、漏洞影响、修复建议、CVE编号、CNNVD编号和举证信息。</w:t>
                  </w:r>
                  <w:r>
                    <w:br/>
                  </w:r>
                  <w:r>
                    <w:rPr>
                      <w:sz w:val="22"/>
                    </w:rPr>
                    <w:t>3）任务派发：支持资产发现、系统漏洞扫描、弱口令扫描、WEB漏洞扫描、基线配置核查五种任务类型，其中全面扫描支持系统漏洞扫描、WEB漏洞扫描、弱口令扫描同时执行。</w:t>
                  </w:r>
                  <w:r>
                    <w:br/>
                  </w:r>
                  <w:r>
                    <w:rPr>
                      <w:sz w:val="22"/>
                    </w:rPr>
                    <w:t>4）漏洞扫描：系统漏洞扫描支持高级配置功能，可支持存活性探测配置、端口扫描策略配置、UDP扫描启用、低危漏洞扫描、web应用扫描启用等配置功能。</w:t>
                  </w:r>
                </w:p>
                <w:p>
                  <w:pPr>
                    <w:pStyle w:val="null3"/>
                    <w:jc w:val="both"/>
                  </w:pPr>
                  <w:r>
                    <w:rPr>
                      <w:sz w:val="22"/>
                    </w:rPr>
                    <w:t>5）为减轻运维工作量，可基于A 段、B 段创建并下发资产盘点任务，检测任务可发现目标范围内在线的资产，可检测到在线资产的 IP 地址、 MAC 地址、操作系统、资产类型、设备厂商、设备型号、软件版本，并在报告中展示设备开放的高危端口。</w:t>
                  </w:r>
                </w:p>
                <w:p>
                  <w:pPr>
                    <w:pStyle w:val="null3"/>
                    <w:jc w:val="both"/>
                  </w:pPr>
                  <w:r>
                    <w:rPr>
                      <w:sz w:val="22"/>
                    </w:rPr>
                    <w:t>6）具备资产管理功能，支持自定义资产特征，特征包含资产访问链接、Web页面特征、操作系统特征、端口特征、资产类型、设备名称、设备厂商等，同时支持资产导出。</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PDT专用功能</w:t>
                  </w:r>
                </w:p>
              </w:tc>
              <w:tc>
                <w:tcPr>
                  <w:tcW w:type="dxa" w:w="7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支持</w:t>
                  </w:r>
                  <w:r>
                    <w:rPr>
                      <w:sz w:val="22"/>
                    </w:rPr>
                    <w:t>PDT系统漏洞的扫描和检测。</w:t>
                  </w:r>
                </w:p>
              </w:tc>
            </w:tr>
          </w:tbl>
          <w:p>
            <w:pPr>
              <w:pStyle w:val="null3"/>
            </w:pPr>
            <w:r>
              <w:rPr>
                <w:sz w:val="22"/>
                <w:b/>
              </w:rPr>
              <w:t>④PDT数据库监控系统</w:t>
            </w:r>
          </w:p>
          <w:tbl>
            <w:tblPr>
              <w:tblBorders>
                <w:top w:val="none" w:color="000000" w:sz="4"/>
                <w:left w:val="none" w:color="000000" w:sz="4"/>
                <w:bottom w:val="none" w:color="000000" w:sz="4"/>
                <w:right w:val="none" w:color="000000" w:sz="4"/>
                <w:insideH w:val="none"/>
                <w:insideV w:val="none"/>
              </w:tblBorders>
            </w:tblPr>
            <w:tblGrid>
              <w:gridCol w:w="1208"/>
              <w:gridCol w:w="7168"/>
            </w:tblGrid>
            <w:tr>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网络接口：</w:t>
                  </w:r>
                  <w:r>
                    <w:rPr>
                      <w:sz w:val="22"/>
                    </w:rPr>
                    <w:t>≥8个千兆电口，≥4个千兆光口，≥1个扩展槽，硬盘≥4T，国产化CPU、国产化操作系统。</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最大硬件吞吐量</w:t>
                  </w:r>
                  <w:r>
                    <w:rPr>
                      <w:sz w:val="22"/>
                    </w:rPr>
                    <w:t>≥2Gbps；最大纯数据库流量≥400Mbps；数据库实例个数不限制；SQL处理性能≥30000条SQL/s；日志检索性能≥400000条/秒。</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数据库支持：支持PDT系统业务服务器的主流数据库包括Oracle、SQL-Server、DB2、MySQL、Informix、Sybase、Postgresql、Cache、达梦、人大金仓、MongDB、K-DB、虚谷。支持时间段、源IP、客户端程序、数据库用户、数据库名、操作类型、响应时长等对数据库日志进行精细检索。</w:t>
                  </w:r>
                  <w:r>
                    <w:br/>
                  </w:r>
                  <w:r>
                    <w:rPr>
                      <w:sz w:val="22"/>
                    </w:rPr>
                    <w:t>2）会话审计：深度解码数据库网络传输协议，完整记录用户数据库会话细节，包括发生时间、源IP、源端口、源MAC、目的IP、目的端口、数据库用户、数据库类型、操作类型、SQL语句、SQL模板、客户端程序名、响应码、影响行数、返回行数、SQL预计响应时间。</w:t>
                  </w:r>
                  <w:r>
                    <w:br/>
                  </w:r>
                  <w:r>
                    <w:rPr>
                      <w:sz w:val="22"/>
                    </w:rPr>
                    <w:t>3）统计功能：支持吞吐量分析，包括SQL语句吞吐量排行、SQL语句吞吐量趋势、SQL操作类型吞吐量排行、SQL操作类型吞吐量趋势、数据库用户吞吐量排行、数据库用户吞吐量趋势、业务主机吞吐量排行、业务主机吞吐量趋势。</w:t>
                  </w:r>
                  <w:r>
                    <w:br/>
                  </w:r>
                  <w:r>
                    <w:rPr>
                      <w:sz w:val="22"/>
                    </w:rPr>
                    <w:t>4）查询能力：支持指定源IP、时间日期、客户端程序、业务系统、数据库用户、操作类型等精细日志查询、支持操作类型精细化日志查询、支持风险级别排行统计查询、支持数据库条件的统计查询、支持风险级别查询分析。</w:t>
                  </w:r>
                  <w:r>
                    <w:br/>
                  </w:r>
                  <w:r>
                    <w:rPr>
                      <w:sz w:val="22"/>
                    </w:rPr>
                    <w:t>5）审计能力：支持以时间、源IP、客户端程序、业务系统、数据库用户、数据库名、操作类型、表名、返回行数、影响行数、响应时长、响应码、策略、规则、风险级别、SQL模板为条件的数据库风险查询。</w:t>
                  </w:r>
                  <w:r>
                    <w:br/>
                  </w:r>
                  <w:r>
                    <w:rPr>
                      <w:sz w:val="22"/>
                    </w:rPr>
                    <w:t>6）支持自动发现敏感数据如身份证号、银行账号等信息，便于进行用户权限控制，支持将扫描到的敏感表信息进行导出。</w:t>
                  </w:r>
                </w:p>
                <w:p>
                  <w:pPr>
                    <w:pStyle w:val="null3"/>
                    <w:jc w:val="both"/>
                  </w:pPr>
                  <w:r>
                    <w:rPr>
                      <w:sz w:val="22"/>
                    </w:rPr>
                    <w:t>7）支持安全评分：支持针对单个数据库进行安全状况分析，以分值的形式动态展现数据库当前状态。</w:t>
                  </w:r>
                </w:p>
              </w:tc>
            </w:tr>
            <w:tr>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PDT专用功能</w:t>
                  </w:r>
                </w:p>
              </w:tc>
              <w:tc>
                <w:tcPr>
                  <w:tcW w:type="dxa" w:w="7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支持审计</w:t>
                  </w:r>
                  <w:r>
                    <w:rPr>
                      <w:sz w:val="22"/>
                    </w:rPr>
                    <w:t>PDT专网业务服务器中数据库访问行为。</w:t>
                  </w:r>
                </w:p>
              </w:tc>
            </w:tr>
          </w:tbl>
          <w:p>
            <w:pPr>
              <w:pStyle w:val="null3"/>
            </w:pPr>
            <w:r>
              <w:rPr>
                <w:sz w:val="22"/>
                <w:b/>
              </w:rPr>
              <w:t>⑤PDT日志综合分析系统</w:t>
            </w:r>
          </w:p>
          <w:tbl>
            <w:tblPr>
              <w:tblBorders>
                <w:top w:val="none" w:color="000000" w:sz="4"/>
                <w:left w:val="none" w:color="000000" w:sz="4"/>
                <w:bottom w:val="none" w:color="000000" w:sz="4"/>
                <w:right w:val="none" w:color="000000" w:sz="4"/>
                <w:insideH w:val="none"/>
                <w:insideV w:val="none"/>
              </w:tblBorders>
            </w:tblPr>
            <w:tblGrid>
              <w:gridCol w:w="1203"/>
              <w:gridCol w:w="7183"/>
            </w:tblGrid>
            <w:tr>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网络接口：</w:t>
                  </w:r>
                  <w:r>
                    <w:rPr>
                      <w:sz w:val="22"/>
                    </w:rPr>
                    <w:t>≥6个千兆电口，≥4个千兆光口，≥2个万兆光口，硬盘≥128G+4T SATA，国产化CPU、国产化操作系统。</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主机审计数量</w:t>
                  </w:r>
                  <w:r>
                    <w:rPr>
                      <w:sz w:val="22"/>
                    </w:rPr>
                    <w:t>≥100；平均每秒处理日志数（eps）最大性能≥2500。</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1）日志采集：支持 Deepin(深之度)Linux、Harmony(鸿蒙) OS、Ubuntu Kylin(优麒麟)、UnionTech(统信)等国产化操作系统日志接入。</w:t>
                  </w:r>
                  <w:r>
                    <w:br/>
                  </w:r>
                  <w:r>
                    <w:rPr>
                      <w:sz w:val="22"/>
                    </w:rPr>
                    <w:t>2）日志解析：支持通过正则的可视方式进行自定义规则解析，支持对解析结果字段的新增、合并、映射，以满足除内置解析规则之外未被覆盖的日志类型的解析。</w:t>
                  </w:r>
                  <w:r>
                    <w:br/>
                  </w:r>
                  <w:r>
                    <w:rPr>
                      <w:sz w:val="22"/>
                    </w:rPr>
                    <w:t>3）日志检索：支持通配符、范围搜索、字段等多种输入方式、搜索框模糊搜索、指定语段进行语法搜索；可根据时间、严重等级等进行组合查询；可根据具体设备、IP地址、特征ID进行搜索；支持可设置定时刷新频率，根据刷新时间显示实时接入日志事件。</w:t>
                  </w:r>
                  <w:r>
                    <w:br/>
                  </w:r>
                  <w:r>
                    <w:rPr>
                      <w:sz w:val="22"/>
                    </w:rPr>
                    <w:t>4）日志分析：支持网站攻击、漏洞利用、C&amp;C通信、暴力破解、拒绝服务、主机脆弱性、主机异常、恶意软件、账号异常、权限异常、侦查探测等内置关联分析规则，支持自定义关联分析规则。</w:t>
                  </w:r>
                </w:p>
                <w:p>
                  <w:pPr>
                    <w:pStyle w:val="null3"/>
                    <w:jc w:val="both"/>
                  </w:pPr>
                  <w:r>
                    <w:rPr>
                      <w:sz w:val="22"/>
                    </w:rPr>
                    <w:t>5）支持≥60种审计分析策略，包括并不限于DDoS攻击、Webshell攻击、XSS跨站脚本攻击、欺骗攻击、网络蠕虫、数据库高危操作、切换root用户、系统重启、硬件故障等。</w:t>
                  </w:r>
                </w:p>
              </w:tc>
            </w:tr>
            <w:tr>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PDT专用功能</w:t>
                  </w:r>
                </w:p>
              </w:tc>
              <w:tc>
                <w:tcPr>
                  <w:tcW w:type="dxa" w:w="7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支持对</w:t>
                  </w:r>
                  <w:r>
                    <w:rPr>
                      <w:sz w:val="22"/>
                    </w:rPr>
                    <w:t>PDT专网内设备日志的存储、审计等，保证与业务系统的兼容性和稳定性。</w:t>
                  </w:r>
                </w:p>
              </w:tc>
            </w:tr>
          </w:tbl>
          <w:p>
            <w:pPr>
              <w:pStyle w:val="null3"/>
            </w:pPr>
            <w:r>
              <w:rPr>
                <w:sz w:val="22"/>
                <w:b/>
              </w:rPr>
              <w:t>⑥PDT漏洞攻击识别系统</w:t>
            </w:r>
          </w:p>
          <w:tbl>
            <w:tblPr>
              <w:tblBorders>
                <w:top w:val="none" w:color="000000" w:sz="4"/>
                <w:left w:val="none" w:color="000000" w:sz="4"/>
                <w:bottom w:val="none" w:color="000000" w:sz="4"/>
                <w:right w:val="none" w:color="000000" w:sz="4"/>
                <w:insideH w:val="none"/>
                <w:insideV w:val="none"/>
              </w:tblBorders>
            </w:tblPr>
            <w:tblGrid>
              <w:gridCol w:w="1228"/>
              <w:gridCol w:w="7158"/>
            </w:tblGrid>
            <w:tr>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类别</w:t>
                  </w:r>
                </w:p>
              </w:tc>
              <w:tc>
                <w:tcPr>
                  <w:tcW w:type="dxa" w:w="7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描述</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硬件参数</w:t>
                  </w:r>
                </w:p>
              </w:tc>
              <w:tc>
                <w:tcPr>
                  <w:tcW w:type="dxa" w:w="7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网络接口：</w:t>
                  </w:r>
                  <w:r>
                    <w:rPr>
                      <w:sz w:val="22"/>
                    </w:rPr>
                    <w:t>≥8个千兆电口，≥2个千兆光口，≥2个万兆光口，国产化CPU、国产化操作系统。</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性能参数</w:t>
                  </w:r>
                </w:p>
              </w:tc>
              <w:tc>
                <w:tcPr>
                  <w:tcW w:type="dxa" w:w="7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网络层吞吐量</w:t>
                  </w:r>
                  <w:r>
                    <w:rPr>
                      <w:sz w:val="22"/>
                    </w:rPr>
                    <w:t>≥10G；应用层吞吐量（IPS）≥1G。</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功能要求</w:t>
                  </w:r>
                </w:p>
              </w:tc>
              <w:tc>
                <w:tcPr>
                  <w:tcW w:type="dxa" w:w="7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1）部署模式：通过镜像流量方式对PDT专网内网络攻击流量进行检测与告警。</w:t>
                  </w:r>
                  <w:r>
                    <w:br/>
                  </w:r>
                  <w:r>
                    <w:rPr>
                      <w:sz w:val="22"/>
                    </w:rPr>
                    <w:t>2）内容安全检测：支持URL过滤，URL过滤支持GET，POST请求过滤和HTTPS网站过滤。</w:t>
                  </w:r>
                  <w:r>
                    <w:br/>
                  </w:r>
                  <w:r>
                    <w:rPr>
                      <w:sz w:val="22"/>
                    </w:rPr>
                    <w:t>3）入侵检测：设备具备独立的入侵防护漏洞规则特征库；支持对服务器和客户端的漏洞攻击防护，支持XSS攻击、SQL注入等WEB攻击行为进行有效防护。支持对常见应用服务（FTP、SSH、 RDP、Rlogin、SMB、Telnet、Weblogic、VNC）和数据库软件（MySQL、Oracle、MSSQL）的口令暴力破解防护功能；支持间谍软件、后门、蠕虫等恶意软件防护。</w:t>
                  </w:r>
                  <w:r>
                    <w:br/>
                  </w:r>
                  <w:r>
                    <w:rPr>
                      <w:sz w:val="22"/>
                    </w:rPr>
                    <w:t>4）僵尸主机：设备具备独立的热门威胁库，支持木马、勒索软件、蠕虫、挖矿病毒等种类。支持木马远控类、恶意链接类、移动安全类、异常流量类僵尸网络行为的检测。</w:t>
                  </w:r>
                  <w:r>
                    <w:br/>
                  </w:r>
                  <w:r>
                    <w:rPr>
                      <w:sz w:val="22"/>
                    </w:rPr>
                    <w:t>5）安全可视化：支持包含对PDT重要敏感数据业务的识别。</w:t>
                  </w:r>
                </w:p>
                <w:p>
                  <w:pPr>
                    <w:pStyle w:val="null3"/>
                    <w:jc w:val="both"/>
                  </w:pPr>
                  <w:r>
                    <w:rPr>
                      <w:sz w:val="22"/>
                    </w:rPr>
                    <w:t>6）入侵检测日志至少包含时间、攻击ID、攻击名称、报文入接口、源IP、目的IP、源端口、目的端口、基础协议、应用协议、动作、攻击级别、详情等元素，支持根据攻击ID、攻击级别、基础协议、源IP、目的IP、动作类型、源端口、目的端口、接口、时间等元素进行筛选查询。</w:t>
                  </w:r>
                </w:p>
                <w:p>
                  <w:pPr>
                    <w:pStyle w:val="null3"/>
                    <w:jc w:val="both"/>
                  </w:pPr>
                  <w:r>
                    <w:rPr>
                      <w:sz w:val="22"/>
                    </w:rPr>
                    <w:t>7）内置丰富的IPS特征库，可针对 SOL 注入、蠕虫、木马后门、扫描探测暴力破解、网络爬虫、篡改攻击、漏洞利用等恶意攻击进行检测和阻断，特征规则数量不少于9000条。</w:t>
                  </w:r>
                </w:p>
                <w:p>
                  <w:pPr>
                    <w:pStyle w:val="null3"/>
                    <w:jc w:val="both"/>
                  </w:pPr>
                  <w:r>
                    <w:rPr>
                      <w:sz w:val="22"/>
                    </w:rPr>
                    <w:t>8）支持基于DNS Request/Reply/每源IP/状态/每域名来实现对于DNS服务器的DDoS防护支持；DDoS ZW防护功能，能够基于报文长度、报文ID、TTI值、源/目的IP、端口号、序列号统计特征建立ZW防护模型，通过将流量ZW与模型对比发现网络异常。</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PDT专用功能</w:t>
                  </w:r>
                </w:p>
              </w:tc>
              <w:tc>
                <w:tcPr>
                  <w:tcW w:type="dxa" w:w="7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支持识别</w:t>
                  </w:r>
                  <w:r>
                    <w:rPr>
                      <w:sz w:val="22"/>
                    </w:rPr>
                    <w:t>PDT专网中常见威胁风险。</w:t>
                  </w:r>
                </w:p>
              </w:tc>
            </w:tr>
          </w:tbl>
          <w:p>
            <w:pPr>
              <w:pStyle w:val="null3"/>
              <w:jc w:val="both"/>
              <w:outlineLvl w:val="1"/>
            </w:pPr>
            <w:r>
              <w:rPr>
                <w:sz w:val="22"/>
                <w:b/>
              </w:rPr>
              <w:t>（</w:t>
            </w:r>
            <w:r>
              <w:rPr>
                <w:sz w:val="22"/>
                <w:b/>
              </w:rPr>
              <w:t>三</w:t>
            </w:r>
            <w:r>
              <w:rPr>
                <w:sz w:val="22"/>
                <w:b/>
              </w:rPr>
              <w:t>）</w:t>
            </w:r>
            <w:r>
              <w:rPr>
                <w:sz w:val="22"/>
                <w:b/>
              </w:rPr>
              <w:t>PDT</w:t>
            </w:r>
            <w:r>
              <w:rPr>
                <w:sz w:val="22"/>
                <w:b/>
              </w:rPr>
              <w:t>无线</w:t>
            </w:r>
            <w:r>
              <w:rPr>
                <w:sz w:val="22"/>
                <w:b/>
              </w:rPr>
              <w:t>网络覆盖需求</w:t>
            </w:r>
          </w:p>
          <w:p>
            <w:pPr>
              <w:pStyle w:val="null3"/>
              <w:ind w:firstLine="440"/>
              <w:jc w:val="both"/>
            </w:pPr>
            <w:r>
              <w:rPr>
                <w:sz w:val="22"/>
              </w:rPr>
              <w:t>本项目建设需实现中山全市区域全覆盖，并重点保障重点区域、重要场所以及主要道路的覆盖需求。</w:t>
            </w:r>
          </w:p>
          <w:p>
            <w:pPr>
              <w:pStyle w:val="null3"/>
              <w:ind w:firstLine="440"/>
              <w:jc w:val="both"/>
            </w:pPr>
            <w:r>
              <w:rPr>
                <w:sz w:val="22"/>
              </w:rPr>
              <w:t>覆盖指标如下：</w:t>
            </w:r>
          </w:p>
          <w:tbl>
            <w:tblPr>
              <w:tblBorders>
                <w:top w:val="none" w:color="000000" w:sz="4"/>
                <w:left w:val="none" w:color="000000" w:sz="4"/>
                <w:bottom w:val="none" w:color="000000" w:sz="4"/>
                <w:right w:val="none" w:color="000000" w:sz="4"/>
                <w:insideH w:val="none"/>
                <w:insideV w:val="none"/>
              </w:tblBorders>
            </w:tblPr>
            <w:tblGrid>
              <w:gridCol w:w="666"/>
              <w:gridCol w:w="3555"/>
              <w:gridCol w:w="4158"/>
            </w:tblGrid>
            <w:tr>
              <w:tc>
                <w:tcPr>
                  <w:tcW w:type="dxa" w:w="66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b/>
                    </w:rPr>
                    <w:t>序号</w:t>
                  </w:r>
                </w:p>
              </w:tc>
              <w:tc>
                <w:tcPr>
                  <w:tcW w:type="dxa" w:w="355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b/>
                    </w:rPr>
                    <w:t>覆盖区域</w:t>
                  </w:r>
                </w:p>
              </w:tc>
              <w:tc>
                <w:tcPr>
                  <w:tcW w:type="dxa" w:w="415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b/>
                    </w:rPr>
                    <w:t>覆盖目标及场强要求</w:t>
                  </w:r>
                </w:p>
              </w:tc>
            </w:tr>
            <w:tr>
              <w:tc>
                <w:tcPr>
                  <w:tcW w:type="dxa" w:w="6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1</w:t>
                  </w:r>
                </w:p>
              </w:tc>
              <w:tc>
                <w:tcPr>
                  <w:tcW w:type="dxa" w:w="355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中心城区（主要道路）</w:t>
                  </w:r>
                </w:p>
              </w:tc>
              <w:tc>
                <w:tcPr>
                  <w:tcW w:type="dxa" w:w="415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达到</w:t>
                  </w:r>
                  <w:r>
                    <w:rPr>
                      <w:sz w:val="22"/>
                    </w:rPr>
                    <w:t>-85dBm以上的路面覆盖率为95%</w:t>
                  </w:r>
                  <w:r>
                    <w:rPr>
                      <w:sz w:val="22"/>
                    </w:rPr>
                    <w:t>。</w:t>
                  </w:r>
                </w:p>
              </w:tc>
            </w:tr>
            <w:tr>
              <w:tc>
                <w:tcPr>
                  <w:tcW w:type="dxa" w:w="6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2</w:t>
                  </w:r>
                </w:p>
              </w:tc>
              <w:tc>
                <w:tcPr>
                  <w:tcW w:type="dxa" w:w="355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镇区（主要道路）</w:t>
                  </w:r>
                </w:p>
              </w:tc>
              <w:tc>
                <w:tcPr>
                  <w:tcW w:type="dxa" w:w="415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达到</w:t>
                  </w:r>
                  <w:r>
                    <w:rPr>
                      <w:sz w:val="22"/>
                    </w:rPr>
                    <w:t>-90dBm以上的路面覆盖率为95%</w:t>
                  </w:r>
                  <w:r>
                    <w:rPr>
                      <w:sz w:val="22"/>
                    </w:rPr>
                    <w:t>。</w:t>
                  </w:r>
                </w:p>
              </w:tc>
            </w:tr>
            <w:tr>
              <w:tc>
                <w:tcPr>
                  <w:tcW w:type="dxa" w:w="6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3</w:t>
                  </w:r>
                </w:p>
              </w:tc>
              <w:tc>
                <w:tcPr>
                  <w:tcW w:type="dxa" w:w="355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高速、国道沿线、城市主要干道等区域</w:t>
                  </w:r>
                </w:p>
              </w:tc>
              <w:tc>
                <w:tcPr>
                  <w:tcW w:type="dxa" w:w="415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达到</w:t>
                  </w:r>
                  <w:r>
                    <w:rPr>
                      <w:sz w:val="22"/>
                    </w:rPr>
                    <w:t>-90dBm以上的路面覆盖率为95%</w:t>
                  </w:r>
                  <w:r>
                    <w:rPr>
                      <w:sz w:val="22"/>
                    </w:rPr>
                    <w:t>。</w:t>
                  </w:r>
                </w:p>
              </w:tc>
            </w:tr>
          </w:tbl>
          <w:p>
            <w:pPr>
              <w:pStyle w:val="null3"/>
              <w:ind w:firstLine="440"/>
              <w:jc w:val="both"/>
            </w:pPr>
            <w:r>
              <w:rPr>
                <w:sz w:val="22"/>
              </w:rPr>
              <w:t>根据室内区域覆盖调研需求及后续补充覆盖需求统计，</w:t>
            </w:r>
            <w:r>
              <w:rPr>
                <w:sz w:val="22"/>
              </w:rPr>
              <w:t>PDT无线信号场强电平值低于</w:t>
            </w:r>
            <w:r>
              <w:rPr>
                <w:sz w:val="22"/>
              </w:rPr>
              <w:t>-90dBm</w:t>
            </w:r>
            <w:r>
              <w:rPr>
                <w:sz w:val="22"/>
              </w:rPr>
              <w:t>需要进行室内分</w:t>
            </w:r>
            <w:r>
              <w:rPr>
                <w:sz w:val="22"/>
              </w:rPr>
              <w:t>布系统建设。</w:t>
            </w:r>
          </w:p>
          <w:p>
            <w:pPr>
              <w:pStyle w:val="null3"/>
              <w:jc w:val="left"/>
              <w:outlineLvl w:val="2"/>
            </w:pPr>
            <w:r>
              <w:rPr>
                <w:sz w:val="22"/>
                <w:b/>
              </w:rPr>
              <w:t>1.</w:t>
            </w:r>
            <w:r>
              <w:rPr>
                <w:sz w:val="22"/>
                <w:b/>
              </w:rPr>
              <w:t>基站配套建设</w:t>
            </w:r>
            <w:r>
              <w:rPr>
                <w:sz w:val="22"/>
                <w:b/>
              </w:rPr>
              <w:t>要求</w:t>
            </w:r>
          </w:p>
          <w:p>
            <w:pPr>
              <w:pStyle w:val="null3"/>
              <w:ind w:firstLine="440"/>
              <w:jc w:val="both"/>
            </w:pPr>
            <w:r>
              <w:rPr>
                <w:sz w:val="22"/>
                <w:color w:val="000000"/>
              </w:rPr>
              <w:t>本项目</w:t>
            </w:r>
            <w:r>
              <w:rPr>
                <w:sz w:val="22"/>
                <w:color w:val="000000"/>
              </w:rPr>
              <w:t>各</w:t>
            </w:r>
            <w:r>
              <w:rPr>
                <w:sz w:val="22"/>
                <w:color w:val="000000"/>
              </w:rPr>
              <w:t>站点采用一体化机柜建设，共需要建设</w:t>
            </w:r>
            <w:r>
              <w:rPr>
                <w:sz w:val="22"/>
                <w:color w:val="000000"/>
              </w:rPr>
              <w:t>52</w:t>
            </w:r>
            <w:r>
              <w:rPr>
                <w:sz w:val="22"/>
                <w:color w:val="000000"/>
              </w:rPr>
              <w:t>套</w:t>
            </w:r>
            <w:r>
              <w:rPr>
                <w:sz w:val="22"/>
                <w:color w:val="000000"/>
              </w:rPr>
              <w:t>350兆PDT</w:t>
            </w:r>
            <w:r>
              <w:rPr>
                <w:sz w:val="22"/>
                <w:color w:val="000000"/>
              </w:rPr>
              <w:t>基站</w:t>
            </w:r>
            <w:r>
              <w:rPr>
                <w:sz w:val="22"/>
              </w:rPr>
              <w:t>（其中</w:t>
            </w:r>
            <w:r>
              <w:rPr>
                <w:sz w:val="22"/>
              </w:rPr>
              <w:t>4载波PDT室内</w:t>
            </w:r>
            <w:r>
              <w:rPr>
                <w:sz w:val="22"/>
              </w:rPr>
              <w:t>型</w:t>
            </w:r>
            <w:r>
              <w:rPr>
                <w:sz w:val="22"/>
              </w:rPr>
              <w:t>室</w:t>
            </w:r>
            <w:r>
              <w:rPr>
                <w:sz w:val="22"/>
              </w:rPr>
              <w:t>外</w:t>
            </w:r>
            <w:r>
              <w:rPr>
                <w:sz w:val="22"/>
              </w:rPr>
              <w:t>型基站</w:t>
            </w:r>
            <w:r>
              <w:rPr>
                <w:sz w:val="22"/>
              </w:rPr>
              <w:t>共</w:t>
            </w:r>
            <w:r>
              <w:rPr>
                <w:sz w:val="22"/>
              </w:rPr>
              <w:t>48</w:t>
            </w:r>
            <w:r>
              <w:rPr>
                <w:sz w:val="22"/>
              </w:rPr>
              <w:t>套、</w:t>
            </w:r>
            <w:r>
              <w:rPr>
                <w:sz w:val="22"/>
              </w:rPr>
              <w:t>6载波PDT基站3套、12载波PDT基站1套）</w:t>
            </w:r>
            <w:r>
              <w:rPr>
                <w:sz w:val="22"/>
                <w:color w:val="000000"/>
              </w:rPr>
              <w:t>。</w:t>
            </w:r>
            <w:r>
              <w:rPr>
                <w:sz w:val="22"/>
                <w:color w:val="000000"/>
              </w:rPr>
              <w:t>其中，</w:t>
            </w:r>
            <w:r>
              <w:rPr>
                <w:sz w:val="22"/>
              </w:rPr>
              <w:t>新增</w:t>
            </w:r>
            <w:r>
              <w:rPr>
                <w:sz w:val="22"/>
              </w:rPr>
              <w:t>9个基站的室外一体化机柜配套采用</w:t>
            </w:r>
            <w:r>
              <w:rPr>
                <w:sz w:val="22"/>
                <w:color w:val="000000"/>
              </w:rPr>
              <w:t>2.4KWAUPS主机安装在机柜内部，16个站点利旧公安现有自建机房更换UPS设备为3KWAUPS主机，其余站</w:t>
            </w:r>
            <w:r>
              <w:rPr>
                <w:sz w:val="22"/>
                <w:color w:val="000000"/>
              </w:rPr>
              <w:t>点</w:t>
            </w:r>
            <w:r>
              <w:rPr>
                <w:sz w:val="22"/>
                <w:color w:val="000000"/>
              </w:rPr>
              <w:t>利旧现有机房</w:t>
            </w:r>
            <w:r>
              <w:rPr>
                <w:sz w:val="22"/>
                <w:color w:val="000000"/>
              </w:rPr>
              <w:t>UPS设备。</w:t>
            </w:r>
          </w:p>
          <w:p>
            <w:pPr>
              <w:pStyle w:val="null3"/>
              <w:jc w:val="left"/>
              <w:outlineLvl w:val="2"/>
            </w:pPr>
            <w:r>
              <w:rPr>
                <w:sz w:val="22"/>
                <w:b/>
              </w:rPr>
              <w:t>2</w:t>
            </w:r>
            <w:r>
              <w:rPr>
                <w:sz w:val="22"/>
                <w:b/>
              </w:rPr>
              <w:t>.</w:t>
            </w:r>
            <w:r>
              <w:rPr>
                <w:sz w:val="22"/>
                <w:b/>
              </w:rPr>
              <w:t>基站设备</w:t>
            </w:r>
            <w:r>
              <w:rPr>
                <w:sz w:val="22"/>
                <w:b/>
              </w:rPr>
              <w:t>设施</w:t>
            </w:r>
            <w:r>
              <w:rPr>
                <w:sz w:val="22"/>
                <w:b/>
              </w:rPr>
              <w:t>要求</w:t>
            </w:r>
          </w:p>
          <w:p>
            <w:pPr>
              <w:pStyle w:val="null3"/>
              <w:ind w:firstLine="480"/>
              <w:jc w:val="both"/>
            </w:pPr>
            <w:r>
              <w:rPr>
                <w:sz w:val="22"/>
              </w:rPr>
              <w:t>本项目新建的</w:t>
            </w:r>
            <w:r>
              <w:rPr>
                <w:sz w:val="22"/>
              </w:rPr>
              <w:t>PDT系统基站需兼容不同品牌终端，符合标准PDT功能的PDT对讲</w:t>
            </w:r>
            <w:r>
              <w:rPr>
                <w:sz w:val="22"/>
              </w:rPr>
              <w:t>终端</w:t>
            </w:r>
            <w:r>
              <w:rPr>
                <w:sz w:val="22"/>
              </w:rPr>
              <w:t>均可以在该基站下正常工作。</w:t>
            </w:r>
          </w:p>
          <w:p>
            <w:pPr>
              <w:pStyle w:val="null3"/>
              <w:ind w:firstLine="480"/>
              <w:jc w:val="both"/>
            </w:pPr>
            <w:r>
              <w:rPr>
                <w:sz w:val="22"/>
              </w:rPr>
              <w:t>中标供应商需先对基站安装位置进行勘察并编制实施方案，采购人有权将相同载波（室内型、室外型）基站进行动态调整。若基站安装位置经现场勘察有冗余空间且与物业单位沟通允许后，需安装室内型基站。相关</w:t>
            </w:r>
            <w:r>
              <w:rPr>
                <w:sz w:val="22"/>
              </w:rPr>
              <w:t>费用已包含在本项目合同款中，采购人不承担合同款外的其他费用</w:t>
            </w:r>
            <w:r>
              <w:rPr>
                <w:sz w:val="22"/>
              </w:rPr>
              <w:t>。</w:t>
            </w:r>
          </w:p>
          <w:p>
            <w:pPr>
              <w:pStyle w:val="null3"/>
              <w:ind w:firstLine="480"/>
              <w:jc w:val="both"/>
            </w:pPr>
            <w:r>
              <w:rPr>
                <w:sz w:val="22"/>
                <w:b/>
              </w:rPr>
              <w:t>（</w:t>
            </w:r>
            <w:r>
              <w:rPr>
                <w:sz w:val="22"/>
                <w:b/>
              </w:rPr>
              <w:t>1</w:t>
            </w:r>
            <w:r>
              <w:rPr>
                <w:sz w:val="22"/>
                <w:b/>
              </w:rPr>
              <w:t>）</w:t>
            </w:r>
            <w:r>
              <w:rPr>
                <w:sz w:val="22"/>
                <w:b/>
              </w:rPr>
              <w:t>PDT系统基站设备性能要求</w:t>
            </w:r>
          </w:p>
          <w:tbl>
            <w:tblPr>
              <w:tblBorders>
                <w:top w:val="none" w:color="000000" w:sz="4"/>
                <w:left w:val="none" w:color="000000" w:sz="4"/>
                <w:bottom w:val="none" w:color="000000" w:sz="4"/>
                <w:right w:val="none" w:color="000000" w:sz="4"/>
                <w:insideH w:val="none"/>
                <w:insideV w:val="none"/>
              </w:tblBorders>
            </w:tblPr>
            <w:tblGrid>
              <w:gridCol w:w="1291"/>
              <w:gridCol w:w="1765"/>
              <w:gridCol w:w="5325"/>
            </w:tblGrid>
            <w:tr>
              <w:tc>
                <w:tcPr>
                  <w:tcW w:type="dxa" w:w="3056"/>
                  <w:gridSpan w:val="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b/>
                    </w:rPr>
                    <w:t>项目</w:t>
                  </w:r>
                </w:p>
              </w:tc>
              <w:tc>
                <w:tcPr>
                  <w:tcW w:type="dxa" w:w="532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b/>
                    </w:rPr>
                    <w:t>性能指标</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技术体制</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PDT</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发射频段（下行）</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361～366MHz</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接收频段（上行）</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351～356MHz</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带宽</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5MHz</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载频间隔</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12.5KHz</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双工间隔</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10MHz</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调制方式</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4FSK</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调制速率</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9.6kbps</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频率误差</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≤1×10-6</w:t>
                  </w:r>
                </w:p>
              </w:tc>
            </w:tr>
            <w:tr>
              <w:tc>
                <w:tcPr>
                  <w:tcW w:type="dxa" w:w="129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发射机性能</w:t>
                  </w: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最大输出功率</w:t>
                  </w:r>
                </w:p>
              </w:tc>
              <w:tc>
                <w:tcPr>
                  <w:tcW w:type="dxa" w:w="532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≤47dBm（每载频）</w:t>
                  </w:r>
                </w:p>
              </w:tc>
            </w:tr>
            <w:tr>
              <w:tc>
                <w:tcPr>
                  <w:tcW w:type="dxa" w:w="1291"/>
                  <w:vMerge/>
                  <w:tcBorders>
                    <w:top w:val="none" w:color="000000" w:sz="4"/>
                    <w:left w:val="single" w:color="000000" w:sz="4"/>
                    <w:bottom w:val="single" w:color="000000" w:sz="4"/>
                    <w:right w:val="single" w:color="000000" w:sz="4"/>
                  </w:tcBorders>
                </w:tcP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邻道功率比</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≤-60dB（F0±12.5KHz）</w:t>
                  </w:r>
                </w:p>
                <w:p>
                  <w:pPr>
                    <w:pStyle w:val="null3"/>
                  </w:pPr>
                  <w:r>
                    <w:rPr>
                      <w:sz w:val="22"/>
                    </w:rPr>
                    <w:t>≤-70dB（F0±25.0KHz）</w:t>
                  </w:r>
                </w:p>
              </w:tc>
            </w:tr>
            <w:tr>
              <w:tc>
                <w:tcPr>
                  <w:tcW w:type="dxa" w:w="1291"/>
                  <w:vMerge/>
                  <w:tcBorders>
                    <w:top w:val="none" w:color="000000" w:sz="4"/>
                    <w:left w:val="single" w:color="000000" w:sz="4"/>
                    <w:bottom w:val="single" w:color="000000" w:sz="4"/>
                    <w:right w:val="single" w:color="000000" w:sz="4"/>
                  </w:tcBorders>
                </w:tcP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瞬态切换邻道功率</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≤-50dB（F0±12.5KHz）</w:t>
                  </w:r>
                </w:p>
                <w:p>
                  <w:pPr>
                    <w:pStyle w:val="null3"/>
                  </w:pPr>
                  <w:r>
                    <w:rPr>
                      <w:sz w:val="22"/>
                    </w:rPr>
                    <w:t>≤-60dB（F0±25.0KHz）</w:t>
                  </w:r>
                </w:p>
              </w:tc>
            </w:tr>
            <w:tr>
              <w:tc>
                <w:tcPr>
                  <w:tcW w:type="dxa" w:w="1291"/>
                  <w:vMerge/>
                  <w:tcBorders>
                    <w:top w:val="none" w:color="000000" w:sz="4"/>
                    <w:left w:val="single" w:color="000000" w:sz="4"/>
                    <w:bottom w:val="single" w:color="000000" w:sz="4"/>
                    <w:right w:val="single" w:color="000000" w:sz="4"/>
                  </w:tcBorders>
                </w:tcP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杂散发射</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≤-36dBm（9.00KHz-1.00GHz）</w:t>
                  </w:r>
                </w:p>
                <w:p>
                  <w:pPr>
                    <w:pStyle w:val="null3"/>
                  </w:pPr>
                  <w:r>
                    <w:rPr>
                      <w:sz w:val="22"/>
                    </w:rPr>
                    <w:t>≤-30dBm（1.00GHz-12.75GHz）</w:t>
                  </w:r>
                </w:p>
              </w:tc>
            </w:tr>
            <w:tr>
              <w:tc>
                <w:tcPr>
                  <w:tcW w:type="dxa" w:w="1291"/>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接收机性能</w:t>
                  </w: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数字灵敏度</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≤-118dBm（5％误码率）</w:t>
                  </w:r>
                </w:p>
              </w:tc>
            </w:tr>
            <w:tr>
              <w:tc>
                <w:tcPr>
                  <w:tcW w:type="dxa" w:w="1291"/>
                  <w:vMerge/>
                  <w:tcBorders>
                    <w:top w:val="none" w:color="000000" w:sz="4"/>
                    <w:left w:val="single" w:color="000000" w:sz="4"/>
                    <w:bottom w:val="single" w:color="000000" w:sz="4"/>
                    <w:right w:val="single" w:color="000000" w:sz="4"/>
                  </w:tcBorders>
                </w:tcP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邻道选择性</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≥60dB@12.5KHz</w:t>
                  </w:r>
                </w:p>
              </w:tc>
            </w:tr>
            <w:tr>
              <w:tc>
                <w:tcPr>
                  <w:tcW w:type="dxa" w:w="1291"/>
                  <w:vMerge/>
                  <w:tcBorders>
                    <w:top w:val="none" w:color="000000" w:sz="4"/>
                    <w:left w:val="single" w:color="000000" w:sz="4"/>
                    <w:bottom w:val="single" w:color="000000" w:sz="4"/>
                    <w:right w:val="single" w:color="000000" w:sz="4"/>
                  </w:tcBorders>
                </w:tcP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互调抗扰性</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≥70dB</w:t>
                  </w:r>
                </w:p>
              </w:tc>
            </w:tr>
            <w:tr>
              <w:tc>
                <w:tcPr>
                  <w:tcW w:type="dxa" w:w="1291"/>
                  <w:vMerge/>
                  <w:tcBorders>
                    <w:top w:val="none" w:color="000000" w:sz="4"/>
                    <w:left w:val="single" w:color="000000" w:sz="4"/>
                    <w:bottom w:val="single" w:color="000000" w:sz="4"/>
                    <w:right w:val="single" w:color="000000" w:sz="4"/>
                  </w:tcBorders>
                </w:tcP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共信道抑制</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≥-12dB</w:t>
                  </w:r>
                </w:p>
              </w:tc>
            </w:tr>
            <w:tr>
              <w:tc>
                <w:tcPr>
                  <w:tcW w:type="dxa" w:w="1291"/>
                  <w:vMerge/>
                  <w:tcBorders>
                    <w:top w:val="none" w:color="000000" w:sz="4"/>
                    <w:left w:val="single" w:color="000000" w:sz="4"/>
                    <w:bottom w:val="single" w:color="000000" w:sz="4"/>
                    <w:right w:val="single" w:color="000000" w:sz="4"/>
                  </w:tcBorders>
                </w:tcPr>
                <w:p/>
              </w:tc>
              <w:tc>
                <w:tcPr>
                  <w:tcW w:type="dxa" w:w="1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杂散抑制</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≥70dB</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2"/>
                    </w:rPr>
                    <w:t>证书要求</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2"/>
                    </w:rPr>
                    <w:t>▲</w:t>
                  </w:r>
                  <w:r>
                    <w:rPr>
                      <w:sz w:val="22"/>
                    </w:rPr>
                    <w:t>具有中华人民共和国工业和信息化部颁发的《无线电发射设备型号核准证》</w:t>
                  </w:r>
                  <w:r>
                    <w:rPr>
                      <w:sz w:val="22"/>
                    </w:rPr>
                    <w:t>。</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MTBF</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w:t>
                  </w:r>
                  <w:r>
                    <w:rPr>
                      <w:sz w:val="22"/>
                    </w:rPr>
                    <w:t>50000小时</w:t>
                  </w:r>
                </w:p>
              </w:tc>
            </w:tr>
            <w:tr>
              <w:tc>
                <w:tcPr>
                  <w:tcW w:type="dxa" w:w="305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系统中断服务时间</w:t>
                  </w:r>
                </w:p>
              </w:tc>
              <w:tc>
                <w:tcPr>
                  <w:tcW w:type="dxa" w:w="532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2"/>
                    </w:rPr>
                    <w:t>＜</w:t>
                  </w:r>
                  <w:r>
                    <w:rPr>
                      <w:sz w:val="22"/>
                    </w:rPr>
                    <w:t>30分钟/每年</w:t>
                  </w:r>
                </w:p>
              </w:tc>
            </w:tr>
          </w:tbl>
          <w:p>
            <w:pPr>
              <w:pStyle w:val="null3"/>
            </w:pPr>
            <w:r>
              <w:rPr>
                <w:b/>
              </w:rPr>
              <w:t>①</w:t>
            </w:r>
            <w:r>
              <w:rPr>
                <w:b/>
              </w:rPr>
              <w:t>4</w:t>
            </w:r>
            <w:r>
              <w:rPr>
                <w:b/>
              </w:rPr>
              <w:t>载波室内型基站</w:t>
            </w:r>
          </w:p>
          <w:p>
            <w:pPr>
              <w:pStyle w:val="null3"/>
              <w:ind w:left="420"/>
              <w:jc w:val="both"/>
            </w:pPr>
            <w:r>
              <w:rPr>
                <w:sz w:val="22"/>
              </w:rPr>
              <w:t>1)</w:t>
            </w:r>
            <w:r>
              <w:rPr>
                <w:sz w:val="22"/>
              </w:rPr>
              <w:t>制式：</w:t>
            </w:r>
            <w:r>
              <w:rPr>
                <w:sz w:val="22"/>
              </w:rPr>
              <w:t>PDT</w:t>
            </w:r>
            <w:r>
              <w:rPr>
                <w:sz w:val="22"/>
              </w:rPr>
              <w:t>。</w:t>
            </w:r>
          </w:p>
          <w:p>
            <w:pPr>
              <w:pStyle w:val="null3"/>
              <w:ind w:left="420"/>
              <w:jc w:val="both"/>
            </w:pPr>
            <w:r>
              <w:rPr>
                <w:sz w:val="22"/>
              </w:rPr>
              <w:t>2)</w:t>
            </w:r>
            <w:r>
              <w:rPr>
                <w:sz w:val="22"/>
              </w:rPr>
              <w:t>频率上行</w:t>
            </w:r>
            <w:r>
              <w:rPr>
                <w:sz w:val="22"/>
              </w:rPr>
              <w:t>351～356MHz；频率下行361～366MHz</w:t>
            </w:r>
            <w:r>
              <w:rPr>
                <w:sz w:val="22"/>
              </w:rPr>
              <w:t>。</w:t>
            </w:r>
          </w:p>
          <w:p>
            <w:pPr>
              <w:pStyle w:val="null3"/>
              <w:ind w:left="420"/>
              <w:jc w:val="both"/>
            </w:pPr>
            <w:r>
              <w:rPr>
                <w:sz w:val="22"/>
              </w:rPr>
              <w:t>3)</w:t>
            </w:r>
            <w:r>
              <w:rPr>
                <w:sz w:val="22"/>
              </w:rPr>
              <w:t>载波数量：</w:t>
            </w:r>
            <w:r>
              <w:rPr>
                <w:sz w:val="22"/>
              </w:rPr>
              <w:t>4载波（载波板模块不低于2块）</w:t>
            </w:r>
            <w:r>
              <w:rPr>
                <w:sz w:val="22"/>
              </w:rPr>
              <w:t>。</w:t>
            </w:r>
          </w:p>
          <w:p>
            <w:pPr>
              <w:pStyle w:val="null3"/>
              <w:ind w:left="420"/>
              <w:jc w:val="both"/>
            </w:pPr>
            <w:r>
              <w:rPr>
                <w:sz w:val="22"/>
              </w:rPr>
              <w:t>4)</w:t>
            </w:r>
            <w:r>
              <w:rPr>
                <w:sz w:val="22"/>
              </w:rPr>
              <w:t>语音编码方式：</w:t>
            </w:r>
            <w:r>
              <w:rPr>
                <w:sz w:val="22"/>
              </w:rPr>
              <w:t>NVOC</w:t>
            </w:r>
            <w:r>
              <w:rPr>
                <w:sz w:val="22"/>
              </w:rPr>
              <w:t>。</w:t>
            </w:r>
          </w:p>
          <w:p>
            <w:pPr>
              <w:pStyle w:val="null3"/>
              <w:ind w:left="420"/>
              <w:jc w:val="both"/>
            </w:pPr>
            <w:r>
              <w:rPr>
                <w:sz w:val="22"/>
              </w:rPr>
              <w:t>5)</w:t>
            </w:r>
            <w:r>
              <w:rPr>
                <w:sz w:val="22"/>
              </w:rPr>
              <w:t>接收指标要求：静态灵敏度：</w:t>
            </w:r>
            <w:r>
              <w:rPr>
                <w:sz w:val="22"/>
              </w:rPr>
              <w:t>≤-118dBm@BER5%</w:t>
            </w:r>
            <w:r>
              <w:rPr>
                <w:sz w:val="22"/>
              </w:rPr>
              <w:t>。</w:t>
            </w:r>
          </w:p>
          <w:p>
            <w:pPr>
              <w:pStyle w:val="null3"/>
              <w:ind w:left="420"/>
              <w:jc w:val="both"/>
            </w:pPr>
            <w:r>
              <w:rPr>
                <w:sz w:val="22"/>
              </w:rPr>
              <w:t>6)</w:t>
            </w:r>
            <w:r>
              <w:rPr>
                <w:sz w:val="22"/>
              </w:rPr>
              <w:t>发射指标要求：</w:t>
            </w:r>
            <w:r>
              <w:rPr>
                <w:sz w:val="22"/>
              </w:rPr>
              <w:t>40W（46dBm）≤最大输出功率≤50W（47dBm）</w:t>
            </w:r>
            <w:r>
              <w:rPr>
                <w:sz w:val="22"/>
              </w:rPr>
              <w:t>。</w:t>
            </w:r>
          </w:p>
          <w:p>
            <w:pPr>
              <w:pStyle w:val="null3"/>
              <w:ind w:left="420"/>
              <w:jc w:val="both"/>
            </w:pPr>
            <w:r>
              <w:rPr>
                <w:sz w:val="22"/>
              </w:rPr>
              <w:t>7)</w:t>
            </w:r>
            <w:r>
              <w:rPr>
                <w:sz w:val="22"/>
              </w:rPr>
              <w:t>基站须具备告警上报</w:t>
            </w:r>
            <w:r>
              <w:rPr>
                <w:sz w:val="22"/>
              </w:rPr>
              <w:t>功能</w:t>
            </w:r>
            <w:r>
              <w:rPr>
                <w:sz w:val="22"/>
              </w:rPr>
              <w:t>，告警信息可实时在网管客户端显示</w:t>
            </w:r>
            <w:r>
              <w:rPr>
                <w:sz w:val="22"/>
              </w:rPr>
              <w:t>。</w:t>
            </w:r>
          </w:p>
          <w:p>
            <w:pPr>
              <w:pStyle w:val="null3"/>
              <w:ind w:firstLine="440"/>
              <w:jc w:val="both"/>
            </w:pPr>
            <w:r>
              <w:rPr>
                <w:sz w:val="22"/>
              </w:rPr>
              <w:t>8)</w:t>
            </w:r>
            <w:r>
              <w:rPr>
                <w:sz w:val="22"/>
              </w:rPr>
              <w:t>含基站控制器及软件、信道机及软件、电源模块、分路器、合路器、机柜及天馈线设备</w:t>
            </w:r>
            <w:r>
              <w:rPr>
                <w:sz w:val="22"/>
              </w:rPr>
              <w:t>。</w:t>
            </w:r>
          </w:p>
          <w:p>
            <w:pPr>
              <w:pStyle w:val="null3"/>
              <w:ind w:left="420"/>
              <w:jc w:val="both"/>
            </w:pPr>
            <w:r>
              <w:rPr>
                <w:sz w:val="22"/>
              </w:rPr>
              <w:t>9)</w:t>
            </w:r>
            <w:r>
              <w:rPr>
                <w:sz w:val="22"/>
              </w:rPr>
              <w:t>支持对基站控制器、信道机、电源等模块进行热备</w:t>
            </w:r>
            <w:r>
              <w:rPr>
                <w:sz w:val="22"/>
              </w:rPr>
              <w:t>。</w:t>
            </w:r>
          </w:p>
          <w:p>
            <w:pPr>
              <w:pStyle w:val="null3"/>
              <w:ind w:firstLine="440"/>
              <w:jc w:val="both"/>
            </w:pPr>
            <w:r>
              <w:rPr>
                <w:sz w:val="22"/>
              </w:rPr>
              <w:t>10)</w:t>
            </w:r>
            <w:r>
              <w:rPr>
                <w:sz w:val="22"/>
              </w:rPr>
              <w:t>基站表面具有基站运行指示、告警指示、传输接口运行指示等状态显示</w:t>
            </w:r>
            <w:r>
              <w:rPr>
                <w:sz w:val="22"/>
              </w:rPr>
              <w:t>。</w:t>
            </w:r>
          </w:p>
          <w:p>
            <w:pPr>
              <w:pStyle w:val="null3"/>
              <w:ind w:firstLine="440"/>
              <w:jc w:val="both"/>
            </w:pPr>
            <w:r>
              <w:rPr>
                <w:sz w:val="22"/>
              </w:rPr>
              <w:t>▲</w:t>
            </w:r>
            <w:r>
              <w:rPr>
                <w:sz w:val="22"/>
              </w:rPr>
              <w:t>11)</w:t>
            </w:r>
            <w:r>
              <w:rPr>
                <w:sz w:val="22"/>
              </w:rPr>
              <w:t>需</w:t>
            </w:r>
            <w:r>
              <w:rPr>
                <w:sz w:val="22"/>
              </w:rPr>
              <w:t>提供公安部安全与警用电子产品质量检测中心出具的空口一致性合格检测报告复印件，并加盖投标人公章</w:t>
            </w:r>
            <w:r>
              <w:rPr>
                <w:sz w:val="22"/>
              </w:rPr>
              <w:t>。</w:t>
            </w:r>
          </w:p>
          <w:p>
            <w:pPr>
              <w:pStyle w:val="null3"/>
              <w:ind w:left="420"/>
              <w:jc w:val="both"/>
            </w:pPr>
            <w:r>
              <w:rPr>
                <w:sz w:val="22"/>
              </w:rPr>
              <w:t>12)</w:t>
            </w:r>
            <w:r>
              <w:rPr>
                <w:sz w:val="22"/>
              </w:rPr>
              <w:t>基站内置北斗定位芯片。</w:t>
            </w:r>
          </w:p>
          <w:p>
            <w:pPr>
              <w:pStyle w:val="null3"/>
              <w:ind w:left="420"/>
              <w:jc w:val="both"/>
            </w:pPr>
            <w:r>
              <w:rPr>
                <w:sz w:val="22"/>
                <w:b/>
              </w:rPr>
              <w:t>②</w:t>
            </w:r>
            <w:r>
              <w:rPr>
                <w:sz w:val="22"/>
                <w:b/>
              </w:rPr>
              <w:t>4</w:t>
            </w:r>
            <w:r>
              <w:rPr>
                <w:sz w:val="22"/>
                <w:b/>
              </w:rPr>
              <w:t>载波室外型基站</w:t>
            </w:r>
          </w:p>
          <w:p>
            <w:pPr>
              <w:pStyle w:val="null3"/>
              <w:ind w:left="420"/>
              <w:jc w:val="both"/>
            </w:pPr>
            <w:r>
              <w:rPr>
                <w:sz w:val="22"/>
              </w:rPr>
              <w:t>1)</w:t>
            </w:r>
            <w:r>
              <w:rPr>
                <w:sz w:val="22"/>
              </w:rPr>
              <w:t>制式：</w:t>
            </w:r>
            <w:r>
              <w:rPr>
                <w:sz w:val="22"/>
              </w:rPr>
              <w:t>PDT</w:t>
            </w:r>
            <w:r>
              <w:rPr>
                <w:sz w:val="22"/>
              </w:rPr>
              <w:t>。</w:t>
            </w:r>
          </w:p>
          <w:p>
            <w:pPr>
              <w:pStyle w:val="null3"/>
              <w:ind w:left="420"/>
              <w:jc w:val="both"/>
            </w:pPr>
            <w:r>
              <w:rPr>
                <w:sz w:val="22"/>
              </w:rPr>
              <w:t>2)</w:t>
            </w:r>
            <w:r>
              <w:rPr>
                <w:sz w:val="22"/>
              </w:rPr>
              <w:t>频率上行：</w:t>
            </w:r>
            <w:r>
              <w:rPr>
                <w:sz w:val="22"/>
              </w:rPr>
              <w:t>351～356MHz；下行：361～366MHz</w:t>
            </w:r>
            <w:r>
              <w:rPr>
                <w:sz w:val="22"/>
              </w:rPr>
              <w:t>。</w:t>
            </w:r>
          </w:p>
          <w:p>
            <w:pPr>
              <w:pStyle w:val="null3"/>
              <w:ind w:firstLine="440"/>
              <w:jc w:val="both"/>
            </w:pPr>
            <w:r>
              <w:rPr>
                <w:sz w:val="22"/>
              </w:rPr>
              <w:t>3)</w:t>
            </w:r>
            <w:r>
              <w:rPr>
                <w:sz w:val="22"/>
              </w:rPr>
              <w:t>载波数量：</w:t>
            </w:r>
            <w:r>
              <w:rPr>
                <w:sz w:val="22"/>
              </w:rPr>
              <w:t>4载波，支持通过软件远程扩容，单个设备可扩容至8载波（载波板模块</w:t>
            </w:r>
            <w:r>
              <w:rPr>
                <w:sz w:val="22"/>
              </w:rPr>
              <w:t>不低于</w:t>
            </w:r>
            <w:r>
              <w:rPr>
                <w:sz w:val="22"/>
              </w:rPr>
              <w:t>2块）</w:t>
            </w:r>
            <w:r>
              <w:rPr>
                <w:sz w:val="22"/>
              </w:rPr>
              <w:t>。</w:t>
            </w:r>
          </w:p>
          <w:p>
            <w:pPr>
              <w:pStyle w:val="null3"/>
              <w:ind w:left="420"/>
              <w:jc w:val="both"/>
            </w:pPr>
            <w:r>
              <w:rPr>
                <w:sz w:val="22"/>
              </w:rPr>
              <w:t>4)</w:t>
            </w:r>
            <w:r>
              <w:rPr>
                <w:sz w:val="22"/>
              </w:rPr>
              <w:t>语音编码方式：</w:t>
            </w:r>
            <w:r>
              <w:rPr>
                <w:sz w:val="22"/>
              </w:rPr>
              <w:t>NVOC</w:t>
            </w:r>
            <w:r>
              <w:rPr>
                <w:sz w:val="22"/>
              </w:rPr>
              <w:t>。</w:t>
            </w:r>
          </w:p>
          <w:p>
            <w:pPr>
              <w:pStyle w:val="null3"/>
              <w:ind w:left="420"/>
              <w:jc w:val="both"/>
            </w:pPr>
            <w:r>
              <w:rPr>
                <w:sz w:val="22"/>
              </w:rPr>
              <w:t>5)</w:t>
            </w:r>
            <w:r>
              <w:rPr>
                <w:sz w:val="22"/>
              </w:rPr>
              <w:t>接收指标要求：静态灵敏度：</w:t>
            </w:r>
            <w:r>
              <w:rPr>
                <w:sz w:val="22"/>
              </w:rPr>
              <w:t>≤-118dBm@BER5%</w:t>
            </w:r>
            <w:r>
              <w:rPr>
                <w:sz w:val="22"/>
              </w:rPr>
              <w:t>。</w:t>
            </w:r>
          </w:p>
          <w:p>
            <w:pPr>
              <w:pStyle w:val="null3"/>
              <w:ind w:left="420"/>
              <w:jc w:val="both"/>
            </w:pPr>
            <w:r>
              <w:rPr>
                <w:sz w:val="22"/>
              </w:rPr>
              <w:t>6)</w:t>
            </w:r>
            <w:r>
              <w:rPr>
                <w:sz w:val="22"/>
              </w:rPr>
              <w:t>发射指标要求：</w:t>
            </w:r>
            <w:r>
              <w:rPr>
                <w:sz w:val="22"/>
              </w:rPr>
              <w:t>40W（46dBm）≤最大输出功率≤50W（47dBm）</w:t>
            </w:r>
            <w:r>
              <w:rPr>
                <w:sz w:val="22"/>
              </w:rPr>
              <w:t>。</w:t>
            </w:r>
          </w:p>
          <w:p>
            <w:pPr>
              <w:pStyle w:val="null3"/>
              <w:ind w:left="420"/>
              <w:jc w:val="both"/>
            </w:pPr>
            <w:r>
              <w:rPr>
                <w:sz w:val="22"/>
              </w:rPr>
              <w:t>7)</w:t>
            </w:r>
            <w:r>
              <w:rPr>
                <w:sz w:val="22"/>
              </w:rPr>
              <w:t>基站须具备告警上报</w:t>
            </w:r>
            <w:r>
              <w:rPr>
                <w:sz w:val="22"/>
              </w:rPr>
              <w:t>功能</w:t>
            </w:r>
            <w:r>
              <w:rPr>
                <w:sz w:val="22"/>
              </w:rPr>
              <w:t>，告警信息可实时在网管客户端显示</w:t>
            </w:r>
            <w:r>
              <w:rPr>
                <w:sz w:val="22"/>
              </w:rPr>
              <w:t>。</w:t>
            </w:r>
          </w:p>
          <w:p>
            <w:pPr>
              <w:pStyle w:val="null3"/>
              <w:ind w:left="420"/>
              <w:jc w:val="both"/>
            </w:pPr>
            <w:r>
              <w:rPr>
                <w:sz w:val="22"/>
              </w:rPr>
              <w:t>8)</w:t>
            </w:r>
            <w:r>
              <w:rPr>
                <w:sz w:val="22"/>
              </w:rPr>
              <w:t>基站须支持户外安装，防水防尘</w:t>
            </w:r>
            <w:r>
              <w:rPr>
                <w:sz w:val="22"/>
              </w:rPr>
              <w:t>≥IP67</w:t>
            </w:r>
            <w:r>
              <w:rPr>
                <w:sz w:val="22"/>
              </w:rPr>
              <w:t>。</w:t>
            </w:r>
          </w:p>
          <w:p>
            <w:pPr>
              <w:pStyle w:val="null3"/>
              <w:ind w:left="420"/>
              <w:jc w:val="both"/>
            </w:pPr>
            <w:r>
              <w:rPr>
                <w:sz w:val="22"/>
              </w:rPr>
              <w:t>9)</w:t>
            </w:r>
            <w:r>
              <w:rPr>
                <w:sz w:val="22"/>
              </w:rPr>
              <w:t>基站功耗</w:t>
            </w:r>
            <w:r>
              <w:rPr>
                <w:sz w:val="22"/>
              </w:rPr>
              <w:t>≤300W</w:t>
            </w:r>
            <w:r>
              <w:rPr>
                <w:sz w:val="22"/>
              </w:rPr>
              <w:t>。</w:t>
            </w:r>
          </w:p>
          <w:p>
            <w:pPr>
              <w:pStyle w:val="null3"/>
              <w:ind w:left="420"/>
              <w:jc w:val="both"/>
            </w:pPr>
            <w:r>
              <w:rPr>
                <w:sz w:val="22"/>
              </w:rPr>
              <w:t>10)</w:t>
            </w:r>
            <w:r>
              <w:rPr>
                <w:sz w:val="22"/>
              </w:rPr>
              <w:t>基站具有基站运行指示、告警指示、传输接口运行指示等状态显示</w:t>
            </w:r>
            <w:r>
              <w:rPr>
                <w:sz w:val="22"/>
              </w:rPr>
              <w:t>。</w:t>
            </w:r>
          </w:p>
          <w:p>
            <w:pPr>
              <w:pStyle w:val="null3"/>
              <w:ind w:firstLine="440"/>
              <w:jc w:val="both"/>
            </w:pPr>
            <w:r>
              <w:rPr>
                <w:sz w:val="22"/>
              </w:rPr>
              <w:t>11)</w:t>
            </w:r>
            <w:r>
              <w:rPr>
                <w:sz w:val="22"/>
              </w:rPr>
              <w:t>需</w:t>
            </w:r>
            <w:r>
              <w:rPr>
                <w:sz w:val="22"/>
              </w:rPr>
              <w:t>提供公安部安全与警用电子产品质量检测中心出具的空口一致性合格检测报告复印件，并加盖投标人公章</w:t>
            </w:r>
            <w:r>
              <w:rPr>
                <w:sz w:val="22"/>
              </w:rPr>
              <w:t>。</w:t>
            </w:r>
          </w:p>
          <w:p>
            <w:pPr>
              <w:pStyle w:val="null3"/>
              <w:ind w:left="420"/>
              <w:jc w:val="both"/>
            </w:pPr>
            <w:r>
              <w:rPr>
                <w:sz w:val="22"/>
              </w:rPr>
              <w:t>12)</w:t>
            </w:r>
            <w:r>
              <w:rPr>
                <w:sz w:val="22"/>
              </w:rPr>
              <w:t>基站内置北斗定位芯片。</w:t>
            </w:r>
          </w:p>
          <w:p>
            <w:pPr>
              <w:pStyle w:val="null3"/>
              <w:jc w:val="both"/>
              <w:outlineLvl w:val="4"/>
            </w:pPr>
            <w:r>
              <w:rPr>
                <w:sz w:val="22"/>
                <w:b/>
              </w:rPr>
              <w:t xml:space="preserve">      ③</w:t>
            </w:r>
            <w:r>
              <w:rPr>
                <w:sz w:val="22"/>
                <w:b/>
              </w:rPr>
              <w:t>6</w:t>
            </w:r>
            <w:r>
              <w:rPr>
                <w:sz w:val="22"/>
                <w:b/>
              </w:rPr>
              <w:t>载波室</w:t>
            </w:r>
            <w:r>
              <w:rPr>
                <w:sz w:val="22"/>
                <w:b/>
              </w:rPr>
              <w:t>内</w:t>
            </w:r>
            <w:r>
              <w:rPr>
                <w:sz w:val="22"/>
                <w:b/>
              </w:rPr>
              <w:t>型基站</w:t>
            </w:r>
          </w:p>
          <w:p>
            <w:pPr>
              <w:pStyle w:val="null3"/>
              <w:ind w:left="420"/>
              <w:jc w:val="both"/>
            </w:pPr>
            <w:r>
              <w:rPr>
                <w:sz w:val="22"/>
              </w:rPr>
              <w:t>1)</w:t>
            </w:r>
            <w:r>
              <w:rPr>
                <w:sz w:val="22"/>
              </w:rPr>
              <w:t>制式：</w:t>
            </w:r>
            <w:r>
              <w:rPr>
                <w:sz w:val="22"/>
              </w:rPr>
              <w:t>PDT</w:t>
            </w:r>
            <w:r>
              <w:rPr>
                <w:sz w:val="22"/>
              </w:rPr>
              <w:t>。</w:t>
            </w:r>
          </w:p>
          <w:p>
            <w:pPr>
              <w:pStyle w:val="null3"/>
              <w:ind w:left="420"/>
              <w:jc w:val="both"/>
            </w:pPr>
            <w:r>
              <w:rPr>
                <w:sz w:val="22"/>
              </w:rPr>
              <w:t>2)</w:t>
            </w:r>
            <w:r>
              <w:rPr>
                <w:sz w:val="22"/>
              </w:rPr>
              <w:t>频率上行</w:t>
            </w:r>
            <w:r>
              <w:rPr>
                <w:sz w:val="22"/>
              </w:rPr>
              <w:t>351～356MHz；频率下行361～366MHz</w:t>
            </w:r>
            <w:r>
              <w:rPr>
                <w:sz w:val="22"/>
              </w:rPr>
              <w:t>。</w:t>
            </w:r>
          </w:p>
          <w:p>
            <w:pPr>
              <w:pStyle w:val="null3"/>
              <w:ind w:left="420"/>
              <w:jc w:val="both"/>
            </w:pPr>
            <w:r>
              <w:rPr>
                <w:sz w:val="22"/>
              </w:rPr>
              <w:t>3)</w:t>
            </w:r>
            <w:r>
              <w:rPr>
                <w:sz w:val="22"/>
              </w:rPr>
              <w:t>载波数量：</w:t>
            </w:r>
            <w:r>
              <w:rPr>
                <w:sz w:val="22"/>
              </w:rPr>
              <w:t>6载波（载波板模块不低于4块）</w:t>
            </w:r>
            <w:r>
              <w:rPr>
                <w:sz w:val="22"/>
              </w:rPr>
              <w:t>。</w:t>
            </w:r>
          </w:p>
          <w:p>
            <w:pPr>
              <w:pStyle w:val="null3"/>
              <w:ind w:left="420"/>
              <w:jc w:val="both"/>
            </w:pPr>
            <w:r>
              <w:rPr>
                <w:sz w:val="22"/>
              </w:rPr>
              <w:t>4)</w:t>
            </w:r>
            <w:r>
              <w:rPr>
                <w:sz w:val="22"/>
              </w:rPr>
              <w:t>语音编码方式：</w:t>
            </w:r>
            <w:r>
              <w:rPr>
                <w:sz w:val="22"/>
              </w:rPr>
              <w:t>NVOC</w:t>
            </w:r>
            <w:r>
              <w:rPr>
                <w:sz w:val="22"/>
              </w:rPr>
              <w:t>。</w:t>
            </w:r>
          </w:p>
          <w:p>
            <w:pPr>
              <w:pStyle w:val="null3"/>
              <w:ind w:left="420"/>
              <w:jc w:val="both"/>
            </w:pPr>
            <w:r>
              <w:rPr>
                <w:sz w:val="22"/>
              </w:rPr>
              <w:t>5)</w:t>
            </w:r>
            <w:r>
              <w:rPr>
                <w:sz w:val="22"/>
              </w:rPr>
              <w:t>接收指标要求：静态灵敏度：</w:t>
            </w:r>
            <w:r>
              <w:rPr>
                <w:sz w:val="22"/>
              </w:rPr>
              <w:t>≤-118dBm@BER5%</w:t>
            </w:r>
            <w:r>
              <w:rPr>
                <w:sz w:val="22"/>
              </w:rPr>
              <w:t>。</w:t>
            </w:r>
          </w:p>
          <w:p>
            <w:pPr>
              <w:pStyle w:val="null3"/>
              <w:ind w:left="420"/>
              <w:jc w:val="both"/>
            </w:pPr>
            <w:r>
              <w:rPr>
                <w:sz w:val="22"/>
              </w:rPr>
              <w:t>6)</w:t>
            </w:r>
            <w:r>
              <w:rPr>
                <w:sz w:val="22"/>
              </w:rPr>
              <w:t>发射指标要求：</w:t>
            </w:r>
            <w:r>
              <w:rPr>
                <w:sz w:val="22"/>
              </w:rPr>
              <w:t>40W（46dBm）≤最大输出功率≤50W（47dBm）</w:t>
            </w:r>
            <w:r>
              <w:rPr>
                <w:sz w:val="22"/>
              </w:rPr>
              <w:t>。</w:t>
            </w:r>
          </w:p>
          <w:p>
            <w:pPr>
              <w:pStyle w:val="null3"/>
              <w:ind w:left="420"/>
              <w:jc w:val="both"/>
            </w:pPr>
            <w:r>
              <w:rPr>
                <w:sz w:val="22"/>
              </w:rPr>
              <w:t>7)</w:t>
            </w:r>
            <w:r>
              <w:rPr>
                <w:sz w:val="22"/>
              </w:rPr>
              <w:t>基站须具备告警上报</w:t>
            </w:r>
            <w:r>
              <w:rPr>
                <w:sz w:val="22"/>
              </w:rPr>
              <w:t>功能</w:t>
            </w:r>
            <w:r>
              <w:rPr>
                <w:sz w:val="22"/>
              </w:rPr>
              <w:t>，告警信息可实时在网管客户端显示</w:t>
            </w:r>
            <w:r>
              <w:rPr>
                <w:sz w:val="22"/>
              </w:rPr>
              <w:t>。</w:t>
            </w:r>
          </w:p>
          <w:p>
            <w:pPr>
              <w:pStyle w:val="null3"/>
              <w:ind w:firstLine="440"/>
              <w:jc w:val="both"/>
            </w:pPr>
            <w:r>
              <w:rPr>
                <w:sz w:val="22"/>
              </w:rPr>
              <w:t>8)</w:t>
            </w:r>
            <w:r>
              <w:rPr>
                <w:sz w:val="22"/>
              </w:rPr>
              <w:t>含基站控制器及软件、信道机及软件、电源模块、分路器、合路器、机柜及天馈线设备</w:t>
            </w:r>
            <w:r>
              <w:rPr>
                <w:sz w:val="22"/>
              </w:rPr>
              <w:t>。</w:t>
            </w:r>
          </w:p>
          <w:p>
            <w:pPr>
              <w:pStyle w:val="null3"/>
              <w:ind w:left="420"/>
              <w:jc w:val="both"/>
            </w:pPr>
            <w:r>
              <w:rPr>
                <w:sz w:val="22"/>
              </w:rPr>
              <w:t>9)</w:t>
            </w:r>
            <w:r>
              <w:rPr>
                <w:sz w:val="22"/>
              </w:rPr>
              <w:t>支持对基站控制器、信道机、电源等模块进行热备。</w:t>
            </w:r>
          </w:p>
          <w:p>
            <w:pPr>
              <w:pStyle w:val="null3"/>
              <w:ind w:firstLine="440"/>
              <w:jc w:val="both"/>
            </w:pPr>
            <w:r>
              <w:rPr>
                <w:sz w:val="22"/>
              </w:rPr>
              <w:t>10)</w:t>
            </w:r>
            <w:r>
              <w:rPr>
                <w:sz w:val="22"/>
              </w:rPr>
              <w:t>基站表面具有基站运行指示、告警指示、传输接口运行指示等状态显示</w:t>
            </w:r>
            <w:r>
              <w:rPr>
                <w:sz w:val="22"/>
              </w:rPr>
              <w:t>。</w:t>
            </w:r>
          </w:p>
          <w:p>
            <w:pPr>
              <w:pStyle w:val="null3"/>
              <w:ind w:firstLine="440"/>
              <w:jc w:val="both"/>
            </w:pPr>
            <w:r>
              <w:rPr>
                <w:sz w:val="22"/>
              </w:rPr>
              <w:t>11)</w:t>
            </w:r>
            <w:r>
              <w:rPr>
                <w:sz w:val="22"/>
              </w:rPr>
              <w:t>需</w:t>
            </w:r>
            <w:r>
              <w:rPr>
                <w:sz w:val="22"/>
              </w:rPr>
              <w:t>提供公安部安全与警用电子产品质量检测中心出具的空口一致性合格检测报告复印件，并加盖投标人公章</w:t>
            </w:r>
            <w:r>
              <w:rPr>
                <w:sz w:val="22"/>
              </w:rPr>
              <w:t>。</w:t>
            </w:r>
          </w:p>
          <w:p>
            <w:pPr>
              <w:pStyle w:val="null3"/>
              <w:ind w:left="420"/>
              <w:jc w:val="both"/>
            </w:pPr>
            <w:r>
              <w:rPr>
                <w:sz w:val="22"/>
              </w:rPr>
              <w:t>12)</w:t>
            </w:r>
            <w:r>
              <w:rPr>
                <w:sz w:val="22"/>
              </w:rPr>
              <w:t>基站内置北斗定位芯片。</w:t>
            </w:r>
          </w:p>
          <w:p>
            <w:pPr>
              <w:pStyle w:val="null3"/>
              <w:jc w:val="both"/>
              <w:outlineLvl w:val="4"/>
            </w:pPr>
            <w:r>
              <w:rPr>
                <w:sz w:val="22"/>
                <w:b/>
              </w:rPr>
              <w:t xml:space="preserve">      ④</w:t>
            </w:r>
            <w:r>
              <w:rPr>
                <w:sz w:val="22"/>
                <w:b/>
              </w:rPr>
              <w:t>12</w:t>
            </w:r>
            <w:r>
              <w:rPr>
                <w:sz w:val="22"/>
                <w:b/>
              </w:rPr>
              <w:t>载波室内型基站</w:t>
            </w:r>
          </w:p>
          <w:p>
            <w:pPr>
              <w:pStyle w:val="null3"/>
              <w:ind w:left="420"/>
              <w:jc w:val="both"/>
            </w:pPr>
            <w:r>
              <w:rPr>
                <w:sz w:val="22"/>
              </w:rPr>
              <w:t>1)</w:t>
            </w:r>
            <w:r>
              <w:rPr>
                <w:sz w:val="22"/>
              </w:rPr>
              <w:t>制式：</w:t>
            </w:r>
            <w:r>
              <w:rPr>
                <w:sz w:val="22"/>
              </w:rPr>
              <w:t>PDT</w:t>
            </w:r>
            <w:r>
              <w:rPr>
                <w:sz w:val="22"/>
              </w:rPr>
              <w:t>。</w:t>
            </w:r>
          </w:p>
          <w:p>
            <w:pPr>
              <w:pStyle w:val="null3"/>
              <w:ind w:left="420"/>
              <w:jc w:val="both"/>
            </w:pPr>
            <w:r>
              <w:rPr>
                <w:sz w:val="22"/>
              </w:rPr>
              <w:t>2)</w:t>
            </w:r>
            <w:r>
              <w:rPr>
                <w:sz w:val="22"/>
              </w:rPr>
              <w:t>频率上行</w:t>
            </w:r>
            <w:r>
              <w:rPr>
                <w:sz w:val="22"/>
              </w:rPr>
              <w:t>351～356MHz；频率下行361～366MHz</w:t>
            </w:r>
            <w:r>
              <w:rPr>
                <w:sz w:val="22"/>
              </w:rPr>
              <w:t>。</w:t>
            </w:r>
          </w:p>
          <w:p>
            <w:pPr>
              <w:pStyle w:val="null3"/>
              <w:ind w:left="420"/>
              <w:jc w:val="both"/>
            </w:pPr>
            <w:r>
              <w:rPr>
                <w:sz w:val="22"/>
              </w:rPr>
              <w:t>3)</w:t>
            </w:r>
            <w:r>
              <w:rPr>
                <w:sz w:val="22"/>
              </w:rPr>
              <w:t>载波数量：</w:t>
            </w:r>
            <w:r>
              <w:rPr>
                <w:sz w:val="22"/>
              </w:rPr>
              <w:t>12载波（载波板模块不低于12块）</w:t>
            </w:r>
            <w:r>
              <w:rPr>
                <w:sz w:val="22"/>
              </w:rPr>
              <w:t>。</w:t>
            </w:r>
          </w:p>
          <w:p>
            <w:pPr>
              <w:pStyle w:val="null3"/>
              <w:ind w:left="420"/>
              <w:jc w:val="both"/>
            </w:pPr>
            <w:r>
              <w:rPr>
                <w:sz w:val="22"/>
              </w:rPr>
              <w:t>4)</w:t>
            </w:r>
            <w:r>
              <w:rPr>
                <w:sz w:val="22"/>
              </w:rPr>
              <w:t>语音编码方式：</w:t>
            </w:r>
            <w:r>
              <w:rPr>
                <w:sz w:val="22"/>
              </w:rPr>
              <w:t>NVOC</w:t>
            </w:r>
            <w:r>
              <w:rPr>
                <w:sz w:val="22"/>
              </w:rPr>
              <w:t>。</w:t>
            </w:r>
          </w:p>
          <w:p>
            <w:pPr>
              <w:pStyle w:val="null3"/>
              <w:ind w:left="420"/>
              <w:jc w:val="both"/>
            </w:pPr>
            <w:r>
              <w:rPr>
                <w:sz w:val="22"/>
              </w:rPr>
              <w:t>5)</w:t>
            </w:r>
            <w:r>
              <w:rPr>
                <w:sz w:val="22"/>
              </w:rPr>
              <w:t>接收指标要求：静态灵敏度：</w:t>
            </w:r>
            <w:r>
              <w:rPr>
                <w:sz w:val="22"/>
              </w:rPr>
              <w:t>≤-118dBm@BER5%</w:t>
            </w:r>
            <w:r>
              <w:rPr>
                <w:sz w:val="22"/>
              </w:rPr>
              <w:t>。</w:t>
            </w:r>
          </w:p>
          <w:p>
            <w:pPr>
              <w:pStyle w:val="null3"/>
              <w:ind w:left="420"/>
              <w:jc w:val="both"/>
            </w:pPr>
            <w:r>
              <w:rPr>
                <w:sz w:val="22"/>
              </w:rPr>
              <w:t>6)</w:t>
            </w:r>
            <w:r>
              <w:rPr>
                <w:sz w:val="22"/>
              </w:rPr>
              <w:t>发射指标要求：</w:t>
            </w:r>
            <w:r>
              <w:rPr>
                <w:sz w:val="22"/>
              </w:rPr>
              <w:t>40W（46dBm）≤最大输出功率≤50W（47dBm）</w:t>
            </w:r>
            <w:r>
              <w:rPr>
                <w:sz w:val="22"/>
              </w:rPr>
              <w:t>。</w:t>
            </w:r>
          </w:p>
          <w:p>
            <w:pPr>
              <w:pStyle w:val="null3"/>
              <w:ind w:left="420"/>
              <w:jc w:val="both"/>
            </w:pPr>
            <w:r>
              <w:rPr>
                <w:sz w:val="22"/>
              </w:rPr>
              <w:t>7)</w:t>
            </w:r>
            <w:r>
              <w:rPr>
                <w:sz w:val="22"/>
              </w:rPr>
              <w:t>基站须具备告警上报，告警信息可实时在网管客户端显示</w:t>
            </w:r>
            <w:r>
              <w:rPr>
                <w:sz w:val="22"/>
              </w:rPr>
              <w:t>。</w:t>
            </w:r>
          </w:p>
          <w:p>
            <w:pPr>
              <w:pStyle w:val="null3"/>
              <w:ind w:firstLine="440"/>
              <w:jc w:val="both"/>
            </w:pPr>
            <w:r>
              <w:rPr>
                <w:sz w:val="22"/>
              </w:rPr>
              <w:t>8)</w:t>
            </w:r>
            <w:r>
              <w:rPr>
                <w:sz w:val="22"/>
              </w:rPr>
              <w:t>含基站控制器及软件、信道机及软件、电源模块、分路器、合路器、机柜及天馈线设备</w:t>
            </w:r>
            <w:r>
              <w:rPr>
                <w:sz w:val="22"/>
              </w:rPr>
              <w:t>。</w:t>
            </w:r>
          </w:p>
          <w:p>
            <w:pPr>
              <w:pStyle w:val="null3"/>
              <w:ind w:left="420"/>
              <w:jc w:val="both"/>
            </w:pPr>
            <w:r>
              <w:rPr>
                <w:sz w:val="22"/>
              </w:rPr>
              <w:t>9)</w:t>
            </w:r>
            <w:r>
              <w:rPr>
                <w:sz w:val="22"/>
              </w:rPr>
              <w:t>支持对基站控制器、信道机、电源等模块进行热备。</w:t>
            </w:r>
          </w:p>
          <w:p>
            <w:pPr>
              <w:pStyle w:val="null3"/>
              <w:ind w:firstLine="440"/>
              <w:jc w:val="both"/>
            </w:pPr>
            <w:r>
              <w:rPr>
                <w:sz w:val="22"/>
              </w:rPr>
              <w:t>10)</w:t>
            </w:r>
            <w:r>
              <w:rPr>
                <w:sz w:val="22"/>
              </w:rPr>
              <w:t>基站表面具有基站运行指示、告警指示、传输接口运行指示等状态显示</w:t>
            </w:r>
            <w:r>
              <w:rPr>
                <w:sz w:val="22"/>
              </w:rPr>
              <w:t>。</w:t>
            </w:r>
          </w:p>
          <w:p>
            <w:pPr>
              <w:pStyle w:val="null3"/>
              <w:ind w:firstLine="440"/>
              <w:jc w:val="both"/>
            </w:pPr>
            <w:r>
              <w:rPr>
                <w:sz w:val="22"/>
              </w:rPr>
              <w:t>11)</w:t>
            </w:r>
            <w:r>
              <w:rPr>
                <w:sz w:val="22"/>
              </w:rPr>
              <w:t>需</w:t>
            </w:r>
            <w:r>
              <w:rPr>
                <w:sz w:val="22"/>
              </w:rPr>
              <w:t>提供公安部安全与警用电子产品质量检测中心出具的空口一致性合格检测报告复印件，并加盖投标人公章</w:t>
            </w:r>
            <w:r>
              <w:rPr>
                <w:sz w:val="22"/>
              </w:rPr>
              <w:t>。</w:t>
            </w:r>
          </w:p>
          <w:p>
            <w:pPr>
              <w:pStyle w:val="null3"/>
              <w:ind w:left="420"/>
              <w:jc w:val="both"/>
            </w:pPr>
            <w:r>
              <w:rPr>
                <w:sz w:val="22"/>
              </w:rPr>
              <w:t>12)</w:t>
            </w:r>
            <w:r>
              <w:rPr>
                <w:sz w:val="22"/>
              </w:rPr>
              <w:t>基站内置北斗定位芯片。</w:t>
            </w:r>
          </w:p>
          <w:p>
            <w:pPr>
              <w:pStyle w:val="null3"/>
              <w:ind w:left="420"/>
              <w:jc w:val="both"/>
            </w:pPr>
            <w:r>
              <w:rPr>
                <w:sz w:val="22"/>
                <w:b/>
              </w:rPr>
              <w:t>⑤</w:t>
            </w:r>
            <w:r>
              <w:rPr>
                <w:sz w:val="22"/>
                <w:b/>
              </w:rPr>
              <w:t>4</w:t>
            </w:r>
            <w:r>
              <w:rPr>
                <w:sz w:val="22"/>
                <w:b/>
              </w:rPr>
              <w:t>载波便携式基站</w:t>
            </w:r>
          </w:p>
          <w:p>
            <w:pPr>
              <w:pStyle w:val="null3"/>
              <w:ind w:left="420"/>
              <w:jc w:val="both"/>
            </w:pPr>
            <w:r>
              <w:rPr>
                <w:sz w:val="22"/>
              </w:rPr>
              <w:t>1)</w:t>
            </w:r>
            <w:r>
              <w:rPr>
                <w:sz w:val="22"/>
              </w:rPr>
              <w:t>制式：</w:t>
            </w:r>
            <w:r>
              <w:rPr>
                <w:sz w:val="22"/>
              </w:rPr>
              <w:t>PDT</w:t>
            </w:r>
            <w:r>
              <w:rPr>
                <w:sz w:val="22"/>
              </w:rPr>
              <w:t>。</w:t>
            </w:r>
          </w:p>
          <w:p>
            <w:pPr>
              <w:pStyle w:val="null3"/>
              <w:ind w:left="420"/>
              <w:jc w:val="both"/>
            </w:pPr>
            <w:r>
              <w:rPr>
                <w:sz w:val="22"/>
              </w:rPr>
              <w:t>2)</w:t>
            </w:r>
            <w:r>
              <w:rPr>
                <w:sz w:val="22"/>
              </w:rPr>
              <w:t>频率上行：</w:t>
            </w:r>
            <w:r>
              <w:rPr>
                <w:sz w:val="22"/>
              </w:rPr>
              <w:t>351～356MHz；下行：361～366MHz</w:t>
            </w:r>
            <w:r>
              <w:rPr>
                <w:sz w:val="22"/>
              </w:rPr>
              <w:t>。</w:t>
            </w:r>
          </w:p>
          <w:p>
            <w:pPr>
              <w:pStyle w:val="null3"/>
              <w:ind w:firstLine="440"/>
              <w:jc w:val="both"/>
            </w:pPr>
            <w:r>
              <w:rPr>
                <w:sz w:val="22"/>
              </w:rPr>
              <w:t>3)</w:t>
            </w:r>
            <w:r>
              <w:rPr>
                <w:sz w:val="22"/>
              </w:rPr>
              <w:t>载波数量：</w:t>
            </w:r>
            <w:r>
              <w:rPr>
                <w:sz w:val="22"/>
              </w:rPr>
              <w:t>4载波，支持通过软件远程扩容，单个设备可扩容至8载波（载波板模块不低于2块）</w:t>
            </w:r>
            <w:r>
              <w:rPr>
                <w:sz w:val="22"/>
              </w:rPr>
              <w:t>。</w:t>
            </w:r>
          </w:p>
          <w:p>
            <w:pPr>
              <w:pStyle w:val="null3"/>
              <w:ind w:left="420"/>
              <w:jc w:val="both"/>
            </w:pPr>
            <w:r>
              <w:rPr>
                <w:sz w:val="22"/>
              </w:rPr>
              <w:t>4)</w:t>
            </w:r>
            <w:r>
              <w:rPr>
                <w:sz w:val="22"/>
              </w:rPr>
              <w:t>语音编码方式：</w:t>
            </w:r>
            <w:r>
              <w:rPr>
                <w:sz w:val="22"/>
              </w:rPr>
              <w:t>NVOC</w:t>
            </w:r>
            <w:r>
              <w:rPr>
                <w:sz w:val="22"/>
              </w:rPr>
              <w:t>。</w:t>
            </w:r>
          </w:p>
          <w:p>
            <w:pPr>
              <w:pStyle w:val="null3"/>
              <w:ind w:left="420"/>
              <w:jc w:val="both"/>
            </w:pPr>
            <w:r>
              <w:rPr>
                <w:sz w:val="22"/>
              </w:rPr>
              <w:t>5)</w:t>
            </w:r>
            <w:r>
              <w:rPr>
                <w:sz w:val="22"/>
              </w:rPr>
              <w:t>接收指标要求：静态灵敏度：</w:t>
            </w:r>
            <w:r>
              <w:rPr>
                <w:sz w:val="22"/>
              </w:rPr>
              <w:t>≤-118dBm@BER5%</w:t>
            </w:r>
            <w:r>
              <w:rPr>
                <w:sz w:val="22"/>
              </w:rPr>
              <w:t>。</w:t>
            </w:r>
          </w:p>
          <w:p>
            <w:pPr>
              <w:pStyle w:val="null3"/>
              <w:ind w:left="420"/>
              <w:jc w:val="both"/>
            </w:pPr>
            <w:r>
              <w:rPr>
                <w:sz w:val="22"/>
              </w:rPr>
              <w:t>6)</w:t>
            </w:r>
            <w:r>
              <w:rPr>
                <w:sz w:val="22"/>
              </w:rPr>
              <w:t>发射指标要求：</w:t>
            </w:r>
            <w:r>
              <w:rPr>
                <w:sz w:val="22"/>
              </w:rPr>
              <w:t>40W（46dBm）≤最大输出功率≤50W（47dBm）</w:t>
            </w:r>
            <w:r>
              <w:rPr>
                <w:sz w:val="22"/>
              </w:rPr>
              <w:t>。</w:t>
            </w:r>
          </w:p>
          <w:p>
            <w:pPr>
              <w:pStyle w:val="null3"/>
              <w:ind w:left="420"/>
              <w:jc w:val="both"/>
            </w:pPr>
            <w:r>
              <w:rPr>
                <w:sz w:val="22"/>
              </w:rPr>
              <w:t>7)</w:t>
            </w:r>
            <w:r>
              <w:rPr>
                <w:sz w:val="22"/>
              </w:rPr>
              <w:t>基站须具备告警上报</w:t>
            </w:r>
            <w:r>
              <w:rPr>
                <w:sz w:val="22"/>
              </w:rPr>
              <w:t>功能</w:t>
            </w:r>
            <w:r>
              <w:rPr>
                <w:sz w:val="22"/>
              </w:rPr>
              <w:t>，告警信息可实时在网管客户端显示</w:t>
            </w:r>
            <w:r>
              <w:rPr>
                <w:sz w:val="22"/>
              </w:rPr>
              <w:t>。</w:t>
            </w:r>
          </w:p>
          <w:p>
            <w:pPr>
              <w:pStyle w:val="null3"/>
              <w:ind w:left="420"/>
              <w:jc w:val="both"/>
            </w:pPr>
            <w:r>
              <w:rPr>
                <w:sz w:val="22"/>
              </w:rPr>
              <w:t>8)</w:t>
            </w:r>
            <w:r>
              <w:rPr>
                <w:sz w:val="22"/>
              </w:rPr>
              <w:t>基站须支持户外安装，防水防尘</w:t>
            </w:r>
            <w:r>
              <w:rPr>
                <w:sz w:val="22"/>
              </w:rPr>
              <w:t>≥IP67</w:t>
            </w:r>
            <w:r>
              <w:rPr>
                <w:sz w:val="22"/>
              </w:rPr>
              <w:t>。</w:t>
            </w:r>
          </w:p>
          <w:p>
            <w:pPr>
              <w:pStyle w:val="null3"/>
              <w:ind w:left="420"/>
              <w:jc w:val="both"/>
            </w:pPr>
            <w:r>
              <w:rPr>
                <w:sz w:val="22"/>
              </w:rPr>
              <w:t>9)</w:t>
            </w:r>
            <w:r>
              <w:rPr>
                <w:sz w:val="22"/>
              </w:rPr>
              <w:t>基站功耗</w:t>
            </w:r>
            <w:r>
              <w:rPr>
                <w:sz w:val="22"/>
              </w:rPr>
              <w:t>≤300W</w:t>
            </w:r>
            <w:r>
              <w:rPr>
                <w:sz w:val="22"/>
              </w:rPr>
              <w:t>。</w:t>
            </w:r>
          </w:p>
          <w:p>
            <w:pPr>
              <w:pStyle w:val="null3"/>
              <w:ind w:left="420"/>
              <w:jc w:val="both"/>
            </w:pPr>
            <w:r>
              <w:rPr>
                <w:sz w:val="22"/>
              </w:rPr>
              <w:t>10)</w:t>
            </w:r>
            <w:r>
              <w:rPr>
                <w:sz w:val="22"/>
              </w:rPr>
              <w:t>基站具有基站运行指示、告警指示、传输接口运行指示等状态显示</w:t>
            </w:r>
            <w:r>
              <w:rPr>
                <w:sz w:val="22"/>
              </w:rPr>
              <w:t>。</w:t>
            </w:r>
          </w:p>
          <w:p>
            <w:pPr>
              <w:pStyle w:val="null3"/>
              <w:ind w:firstLine="440"/>
              <w:jc w:val="both"/>
            </w:pPr>
            <w:r>
              <w:rPr>
                <w:sz w:val="22"/>
              </w:rPr>
              <w:t>11)</w:t>
            </w:r>
            <w:r>
              <w:rPr>
                <w:sz w:val="22"/>
              </w:rPr>
              <w:t>需</w:t>
            </w:r>
            <w:r>
              <w:rPr>
                <w:sz w:val="22"/>
              </w:rPr>
              <w:t>提供公安部安全与警用电子产品质量检测中心出具的空口一致性合格检测报告复印件，并加盖投标人公章</w:t>
            </w:r>
            <w:r>
              <w:rPr>
                <w:sz w:val="22"/>
              </w:rPr>
              <w:t>。</w:t>
            </w:r>
          </w:p>
          <w:p>
            <w:pPr>
              <w:pStyle w:val="null3"/>
              <w:ind w:left="420"/>
              <w:jc w:val="both"/>
            </w:pPr>
            <w:r>
              <w:rPr>
                <w:sz w:val="22"/>
              </w:rPr>
              <w:t>12)</w:t>
            </w:r>
            <w:r>
              <w:rPr>
                <w:sz w:val="22"/>
              </w:rPr>
              <w:t>基站内置北斗定位芯片。</w:t>
            </w:r>
          </w:p>
          <w:p>
            <w:pPr>
              <w:pStyle w:val="null3"/>
              <w:ind w:firstLine="440"/>
              <w:jc w:val="both"/>
            </w:pPr>
            <w:r>
              <w:rPr>
                <w:sz w:val="22"/>
                <w:b/>
              </w:rPr>
              <w:t>⑥PDT基站升级载波</w:t>
            </w:r>
          </w:p>
          <w:p>
            <w:pPr>
              <w:pStyle w:val="null3"/>
              <w:ind w:firstLine="440"/>
              <w:jc w:val="both"/>
            </w:pPr>
            <w:r>
              <w:rPr>
                <w:sz w:val="22"/>
              </w:rPr>
              <w:t>1)</w:t>
            </w:r>
            <w:r>
              <w:rPr>
                <w:sz w:val="22"/>
              </w:rPr>
              <w:t>制式：</w:t>
            </w:r>
            <w:r>
              <w:rPr>
                <w:sz w:val="22"/>
              </w:rPr>
              <w:t>PDT</w:t>
            </w:r>
            <w:r>
              <w:rPr>
                <w:sz w:val="22"/>
              </w:rPr>
              <w:t>。</w:t>
            </w:r>
          </w:p>
          <w:p>
            <w:pPr>
              <w:pStyle w:val="null3"/>
              <w:ind w:firstLine="440"/>
              <w:jc w:val="both"/>
            </w:pPr>
            <w:r>
              <w:rPr>
                <w:sz w:val="22"/>
              </w:rPr>
              <w:t>2)</w:t>
            </w:r>
            <w:r>
              <w:rPr>
                <w:sz w:val="22"/>
              </w:rPr>
              <w:t>频率上行：</w:t>
            </w:r>
            <w:r>
              <w:rPr>
                <w:sz w:val="22"/>
              </w:rPr>
              <w:t>351～356MHz；下行：361～366MHz</w:t>
            </w:r>
            <w:r>
              <w:rPr>
                <w:sz w:val="22"/>
              </w:rPr>
              <w:t>。</w:t>
            </w:r>
          </w:p>
          <w:p>
            <w:pPr>
              <w:pStyle w:val="null3"/>
              <w:ind w:firstLine="440"/>
              <w:jc w:val="both"/>
            </w:pPr>
            <w:r>
              <w:rPr>
                <w:sz w:val="22"/>
              </w:rPr>
              <w:t>3)</w:t>
            </w:r>
            <w:r>
              <w:rPr>
                <w:sz w:val="22"/>
              </w:rPr>
              <w:t>语音编码方式：</w:t>
            </w:r>
            <w:r>
              <w:rPr>
                <w:sz w:val="22"/>
              </w:rPr>
              <w:t>NVOC</w:t>
            </w:r>
            <w:r>
              <w:rPr>
                <w:sz w:val="22"/>
              </w:rPr>
              <w:t>。</w:t>
            </w:r>
          </w:p>
          <w:p>
            <w:pPr>
              <w:pStyle w:val="null3"/>
              <w:ind w:firstLine="440"/>
              <w:jc w:val="both"/>
            </w:pPr>
            <w:r>
              <w:rPr>
                <w:sz w:val="22"/>
              </w:rPr>
              <w:t>4)</w:t>
            </w:r>
            <w:r>
              <w:rPr>
                <w:sz w:val="22"/>
              </w:rPr>
              <w:t>接收指标要求：静态灵敏度：</w:t>
            </w:r>
            <w:r>
              <w:rPr>
                <w:sz w:val="22"/>
              </w:rPr>
              <w:t>≤-118dBm@BER5%</w:t>
            </w:r>
            <w:r>
              <w:rPr>
                <w:sz w:val="22"/>
              </w:rPr>
              <w:t>。</w:t>
            </w:r>
          </w:p>
          <w:p>
            <w:pPr>
              <w:pStyle w:val="null3"/>
              <w:ind w:firstLine="440"/>
              <w:jc w:val="both"/>
            </w:pPr>
            <w:r>
              <w:rPr>
                <w:sz w:val="22"/>
              </w:rPr>
              <w:t>5)</w:t>
            </w:r>
            <w:r>
              <w:rPr>
                <w:sz w:val="22"/>
              </w:rPr>
              <w:t>发射指标要求：</w:t>
            </w:r>
            <w:r>
              <w:rPr>
                <w:sz w:val="22"/>
              </w:rPr>
              <w:t>40W（46dBm）≤最大输出功率≤50W（47dBm）</w:t>
            </w:r>
            <w:r>
              <w:rPr>
                <w:sz w:val="22"/>
              </w:rPr>
              <w:t>。</w:t>
            </w:r>
          </w:p>
          <w:p>
            <w:pPr>
              <w:pStyle w:val="null3"/>
              <w:ind w:firstLine="440"/>
              <w:jc w:val="both"/>
            </w:pPr>
            <w:r>
              <w:rPr>
                <w:sz w:val="22"/>
                <w:b/>
              </w:rPr>
              <w:t>（</w:t>
            </w:r>
            <w:r>
              <w:rPr>
                <w:sz w:val="22"/>
                <w:b/>
              </w:rPr>
              <w:t>2</w:t>
            </w:r>
            <w:r>
              <w:rPr>
                <w:sz w:val="22"/>
                <w:b/>
              </w:rPr>
              <w:t>）</w:t>
            </w:r>
            <w:r>
              <w:rPr>
                <w:sz w:val="22"/>
                <w:b/>
              </w:rPr>
              <w:t>直放站设备性能要求</w:t>
            </w:r>
          </w:p>
          <w:p>
            <w:pPr>
              <w:pStyle w:val="null3"/>
              <w:ind w:firstLine="440"/>
              <w:jc w:val="both"/>
            </w:pPr>
            <w:r>
              <w:rPr>
                <w:sz w:val="22"/>
                <w:b/>
              </w:rPr>
              <w:t>①10WA主机设备参数</w:t>
            </w:r>
          </w:p>
          <w:tbl>
            <w:tblPr>
              <w:tblBorders>
                <w:top w:val="none" w:color="000000" w:sz="4"/>
                <w:left w:val="none" w:color="000000" w:sz="4"/>
                <w:bottom w:val="none" w:color="000000" w:sz="4"/>
                <w:right w:val="none" w:color="000000" w:sz="4"/>
                <w:insideH w:val="none"/>
                <w:insideV w:val="none"/>
              </w:tblBorders>
            </w:tblPr>
            <w:tblGrid>
              <w:gridCol w:w="1099"/>
              <w:gridCol w:w="1708"/>
              <w:gridCol w:w="5568"/>
            </w:tblGrid>
            <w:tr>
              <w:tc>
                <w:tcPr>
                  <w:tcW w:type="dxa" w:w="280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指标项目</w:t>
                  </w:r>
                </w:p>
              </w:tc>
              <w:tc>
                <w:tcPr>
                  <w:tcW w:type="dxa" w:w="5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指标要求</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工作频段（</w:t>
                  </w:r>
                  <w:r>
                    <w:rPr>
                      <w:sz w:val="22"/>
                    </w:rPr>
                    <w:t>MHz）</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361～366（前向）</w:t>
                  </w:r>
                  <w:r>
                    <w:rPr>
                      <w:sz w:val="22"/>
                    </w:rPr>
                    <w:t>，</w:t>
                  </w:r>
                  <w:r>
                    <w:rPr>
                      <w:sz w:val="22"/>
                    </w:rPr>
                    <w:t>351～356（反向）</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标称最大输出功率</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40±2dBm（前向）</w:t>
                  </w:r>
                  <w:r>
                    <w:rPr>
                      <w:sz w:val="22"/>
                    </w:rPr>
                    <w:t>，</w:t>
                  </w:r>
                  <w:r>
                    <w:rPr>
                      <w:sz w:val="22"/>
                    </w:rPr>
                    <w:t>30±2 dBm（反向）</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最大增益及误差</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90±2dB（前向）</w:t>
                  </w:r>
                  <w:r>
                    <w:rPr>
                      <w:sz w:val="22"/>
                    </w:rPr>
                    <w:t>，</w:t>
                  </w:r>
                  <w:r>
                    <w:rPr>
                      <w:sz w:val="22"/>
                    </w:rPr>
                    <w:t>85±2dB（反向）</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增益调节</w:t>
                  </w:r>
                  <w:r>
                    <w:rPr>
                      <w:sz w:val="22"/>
                    </w:rPr>
                    <w:t>(ATT)范围</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≥30dB</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增益调节步长</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 dB</w:t>
                  </w:r>
                </w:p>
              </w:tc>
            </w:tr>
            <w:tr>
              <w:tc>
                <w:tcPr>
                  <w:tcW w:type="dxa" w:w="280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增益调节步长误差</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1-10 dB：≤|±1.0|</w:t>
                  </w:r>
                </w:p>
              </w:tc>
            </w:tr>
            <w:tr>
              <w:tc>
                <w:tcPr>
                  <w:tcW w:type="dxa" w:w="2807"/>
                  <w:gridSpan w:val="2"/>
                  <w:vMerge/>
                  <w:tcBorders>
                    <w:top w:val="none" w:color="000000" w:sz="4"/>
                    <w:left w:val="single" w:color="000000" w:sz="4"/>
                    <w:bottom w:val="single" w:color="000000" w:sz="4"/>
                    <w:right w:val="single" w:color="000000" w:sz="4"/>
                  </w:tcBorders>
                </w:tcP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10-20 dB：≤|±1.0|</w:t>
                  </w:r>
                </w:p>
              </w:tc>
            </w:tr>
            <w:tr>
              <w:tc>
                <w:tcPr>
                  <w:tcW w:type="dxa" w:w="2807"/>
                  <w:gridSpan w:val="2"/>
                  <w:vMerge/>
                  <w:tcBorders>
                    <w:top w:val="none" w:color="000000" w:sz="4"/>
                    <w:left w:val="single" w:color="000000" w:sz="4"/>
                    <w:bottom w:val="single" w:color="000000" w:sz="4"/>
                    <w:right w:val="single" w:color="000000" w:sz="4"/>
                  </w:tcBorders>
                </w:tcP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20-30 dB：≤|±1.5|</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频率误差</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≤±0.05ppm</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EVM(RMS)</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≤6％（均方根)</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最大允许输入电平</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≥-10dBm</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带内波动</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≤3.0dB（峰峰值）</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输入</w:t>
                  </w:r>
                  <w:r>
                    <w:rPr>
                      <w:sz w:val="22"/>
                    </w:rPr>
                    <w:t>/输出电压驻波比</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噪声系数</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≤5dB</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传输时延</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≤5μs</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互调衰减</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≤-45dBc/100kHz</w:t>
                  </w:r>
                </w:p>
              </w:tc>
            </w:tr>
            <w:tr>
              <w:tc>
                <w:tcPr>
                  <w:tcW w:type="dxa" w:w="10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带外杂散</w:t>
                  </w:r>
                  <w:r>
                    <w:rPr>
                      <w:sz w:val="22"/>
                    </w:rPr>
                    <w:t>(偏离工作频带边缘2.5MHz之外)</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9kHz～150kHz</w:t>
                  </w:r>
                </w:p>
              </w:tc>
              <w:tc>
                <w:tcPr>
                  <w:tcW w:type="dxa" w:w="5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≤-36dBm/1kHz</w:t>
                  </w:r>
                </w:p>
              </w:tc>
            </w:tr>
            <w:tr>
              <w:tc>
                <w:tcPr>
                  <w:tcW w:type="dxa" w:w="1099"/>
                  <w:vMerge/>
                  <w:tcBorders>
                    <w:top w:val="none" w:color="000000" w:sz="4"/>
                    <w:left w:val="single" w:color="000000" w:sz="4"/>
                    <w:bottom w:val="single" w:color="000000" w:sz="4"/>
                    <w:right w:val="single" w:color="000000" w:sz="4"/>
                  </w:tcBorders>
                </w:tcP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150kHz～30MHz</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≤-36dBm/10kHz</w:t>
                  </w:r>
                </w:p>
              </w:tc>
            </w:tr>
            <w:tr>
              <w:tc>
                <w:tcPr>
                  <w:tcW w:type="dxa" w:w="1099"/>
                  <w:vMerge/>
                  <w:tcBorders>
                    <w:top w:val="none" w:color="000000" w:sz="4"/>
                    <w:left w:val="single" w:color="000000" w:sz="4"/>
                    <w:bottom w:val="single" w:color="000000" w:sz="4"/>
                    <w:right w:val="single" w:color="000000" w:sz="4"/>
                  </w:tcBorders>
                </w:tcP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30MHz～80MHz</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≤-36dBm/100kHz</w:t>
                  </w:r>
                </w:p>
              </w:tc>
            </w:tr>
            <w:tr>
              <w:tc>
                <w:tcPr>
                  <w:tcW w:type="dxa" w:w="1099"/>
                  <w:vMerge/>
                  <w:tcBorders>
                    <w:top w:val="none" w:color="000000" w:sz="4"/>
                    <w:left w:val="single" w:color="000000" w:sz="4"/>
                    <w:bottom w:val="single" w:color="000000" w:sz="4"/>
                    <w:right w:val="single" w:color="000000" w:sz="4"/>
                  </w:tcBorders>
                </w:tcP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80MHz～1GHz</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≤-36dBm/100kHz</w:t>
                  </w:r>
                </w:p>
              </w:tc>
            </w:tr>
            <w:tr>
              <w:tc>
                <w:tcPr>
                  <w:tcW w:type="dxa" w:w="1099"/>
                  <w:vMerge/>
                  <w:tcBorders>
                    <w:top w:val="none" w:color="000000" w:sz="4"/>
                    <w:left w:val="single" w:color="000000" w:sz="4"/>
                    <w:bottom w:val="single" w:color="000000" w:sz="4"/>
                    <w:right w:val="single" w:color="000000" w:sz="4"/>
                  </w:tcBorders>
                </w:tcP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1GHz～12.75GHz</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≤-30dBm/1 MHz</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尺寸</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≤450×315×180(mm)</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机箱材料</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压铸</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重量</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≤23KG</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IP防护</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≥IP65</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工作环境温度</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-25℃至+55℃</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管理功能</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输出功率、设备温度、告警参数、增益设置</w:t>
                  </w:r>
                </w:p>
              </w:tc>
            </w:tr>
            <w:tr>
              <w:tc>
                <w:tcPr>
                  <w:tcW w:type="dxa" w:w="28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监控接口</w:t>
                  </w:r>
                </w:p>
              </w:tc>
              <w:tc>
                <w:tcPr>
                  <w:tcW w:type="dxa" w:w="5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RJ-45或者RS-232</w:t>
                  </w:r>
                </w:p>
              </w:tc>
            </w:tr>
          </w:tbl>
          <w:p>
            <w:pPr>
              <w:pStyle w:val="null3"/>
            </w:pPr>
            <w:r>
              <w:rPr>
                <w:sz w:val="22"/>
                <w:b/>
              </w:rPr>
              <w:t>②5WA主机设备参数</w:t>
            </w:r>
          </w:p>
          <w:tbl>
            <w:tblPr>
              <w:tblBorders>
                <w:top w:val="none" w:color="000000" w:sz="4"/>
                <w:left w:val="none" w:color="000000" w:sz="4"/>
                <w:bottom w:val="none" w:color="000000" w:sz="4"/>
                <w:right w:val="none" w:color="000000" w:sz="4"/>
                <w:insideH w:val="none"/>
                <w:insideV w:val="none"/>
              </w:tblBorders>
            </w:tblPr>
            <w:tblGrid>
              <w:gridCol w:w="1099"/>
              <w:gridCol w:w="1807"/>
              <w:gridCol w:w="5480"/>
            </w:tblGrid>
            <w:tr>
              <w:tc>
                <w:tcPr>
                  <w:tcW w:type="dxa" w:w="29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指标项目</w:t>
                  </w:r>
                </w:p>
              </w:tc>
              <w:tc>
                <w:tcPr>
                  <w:tcW w:type="dxa" w:w="5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指标要求</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工作频段（</w:t>
                  </w:r>
                  <w:r>
                    <w:rPr>
                      <w:sz w:val="22"/>
                    </w:rPr>
                    <w:t>MHz）</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361～366（前向）</w:t>
                  </w:r>
                  <w:r>
                    <w:rPr>
                      <w:sz w:val="22"/>
                    </w:rPr>
                    <w:t>，</w:t>
                  </w:r>
                  <w:r>
                    <w:rPr>
                      <w:sz w:val="22"/>
                    </w:rPr>
                    <w:t>351～356（反向）</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标称最大输出功率</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37±2dBm（前向）</w:t>
                  </w:r>
                  <w:r>
                    <w:rPr>
                      <w:sz w:val="22"/>
                    </w:rPr>
                    <w:t>，</w:t>
                  </w:r>
                  <w:r>
                    <w:rPr>
                      <w:sz w:val="22"/>
                    </w:rPr>
                    <w:t>30±2 dBm（反向）</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最大增益及误差</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90±2dB（前向）</w:t>
                  </w:r>
                  <w:r>
                    <w:rPr>
                      <w:sz w:val="22"/>
                    </w:rPr>
                    <w:t>，</w:t>
                  </w:r>
                  <w:r>
                    <w:rPr>
                      <w:sz w:val="22"/>
                    </w:rPr>
                    <w:t>85±2dB（反向）</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增益调节</w:t>
                  </w:r>
                  <w:r>
                    <w:rPr>
                      <w:sz w:val="22"/>
                    </w:rPr>
                    <w:t>(ATT)范围</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≥30dB</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增益调节步长</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 dB</w:t>
                  </w:r>
                </w:p>
              </w:tc>
            </w:tr>
            <w:tr>
              <w:tc>
                <w:tcPr>
                  <w:tcW w:type="dxa" w:w="290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增益调节步长误差</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1-10 dB：≤|±1.0|</w:t>
                  </w:r>
                </w:p>
              </w:tc>
            </w:tr>
            <w:tr>
              <w:tc>
                <w:tcPr>
                  <w:tcW w:type="dxa" w:w="2906"/>
                  <w:gridSpan w:val="2"/>
                  <w:vMerge/>
                  <w:tcBorders>
                    <w:top w:val="none" w:color="000000" w:sz="4"/>
                    <w:left w:val="single" w:color="000000" w:sz="4"/>
                    <w:bottom w:val="single" w:color="000000" w:sz="4"/>
                    <w:right w:val="single" w:color="000000" w:sz="4"/>
                  </w:tcBorders>
                </w:tcP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10-20 dB：≤|±1.0|</w:t>
                  </w:r>
                </w:p>
              </w:tc>
            </w:tr>
            <w:tr>
              <w:tc>
                <w:tcPr>
                  <w:tcW w:type="dxa" w:w="2906"/>
                  <w:gridSpan w:val="2"/>
                  <w:vMerge/>
                  <w:tcBorders>
                    <w:top w:val="none" w:color="000000" w:sz="4"/>
                    <w:left w:val="single" w:color="000000" w:sz="4"/>
                    <w:bottom w:val="single" w:color="000000" w:sz="4"/>
                    <w:right w:val="single" w:color="000000" w:sz="4"/>
                  </w:tcBorders>
                </w:tcP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20-30 dB：≤|±1.5|</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频率误差</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≤±0.05ppm</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EVM(RMS)</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≤6％（均方根)</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最大允许输入电平</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≥-10dBm</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带内波动</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≤3.0dB（峰峰值）</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输入</w:t>
                  </w:r>
                  <w:r>
                    <w:rPr>
                      <w:sz w:val="22"/>
                    </w:rPr>
                    <w:t>/输出电压驻波比</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噪声系数</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≤5dB</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传输时延</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≤5μs</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互调衰减</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≤-45dBc/100kHz</w:t>
                  </w:r>
                </w:p>
              </w:tc>
            </w:tr>
            <w:tr>
              <w:tc>
                <w:tcPr>
                  <w:tcW w:type="dxa" w:w="10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带外杂散</w:t>
                  </w:r>
                  <w:r>
                    <w:rPr>
                      <w:sz w:val="22"/>
                    </w:rPr>
                    <w:t>(偏离工作频带边缘2.5MHz之外)</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9kHz～150kHz</w:t>
                  </w:r>
                </w:p>
              </w:tc>
              <w:tc>
                <w:tcPr>
                  <w:tcW w:type="dxa" w:w="5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≤-36dBm/1kHz</w:t>
                  </w:r>
                </w:p>
              </w:tc>
            </w:tr>
            <w:tr>
              <w:tc>
                <w:tcPr>
                  <w:tcW w:type="dxa" w:w="1099"/>
                  <w:vMerge/>
                  <w:tcBorders>
                    <w:top w:val="none" w:color="000000" w:sz="4"/>
                    <w:left w:val="single" w:color="000000" w:sz="4"/>
                    <w:bottom w:val="single" w:color="000000" w:sz="4"/>
                    <w:right w:val="single" w:color="000000" w:sz="4"/>
                  </w:tcBorders>
                </w:tcP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150kHz～30MHz</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≤-36dBm/10kHz</w:t>
                  </w:r>
                </w:p>
              </w:tc>
            </w:tr>
            <w:tr>
              <w:tc>
                <w:tcPr>
                  <w:tcW w:type="dxa" w:w="1099"/>
                  <w:vMerge/>
                  <w:tcBorders>
                    <w:top w:val="none" w:color="000000" w:sz="4"/>
                    <w:left w:val="single" w:color="000000" w:sz="4"/>
                    <w:bottom w:val="single" w:color="000000" w:sz="4"/>
                    <w:right w:val="single" w:color="000000" w:sz="4"/>
                  </w:tcBorders>
                </w:tcP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30MHz～80MHz</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≤-36dBm/100kHz</w:t>
                  </w:r>
                </w:p>
              </w:tc>
            </w:tr>
            <w:tr>
              <w:tc>
                <w:tcPr>
                  <w:tcW w:type="dxa" w:w="1099"/>
                  <w:vMerge/>
                  <w:tcBorders>
                    <w:top w:val="none" w:color="000000" w:sz="4"/>
                    <w:left w:val="single" w:color="000000" w:sz="4"/>
                    <w:bottom w:val="single" w:color="000000" w:sz="4"/>
                    <w:right w:val="single" w:color="000000" w:sz="4"/>
                  </w:tcBorders>
                </w:tcP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80MHz～1GHz</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≤-36dBm/100kHz</w:t>
                  </w:r>
                </w:p>
              </w:tc>
            </w:tr>
            <w:tr>
              <w:tc>
                <w:tcPr>
                  <w:tcW w:type="dxa" w:w="1099"/>
                  <w:vMerge/>
                  <w:tcBorders>
                    <w:top w:val="none" w:color="000000" w:sz="4"/>
                    <w:left w:val="single" w:color="000000" w:sz="4"/>
                    <w:bottom w:val="single" w:color="000000" w:sz="4"/>
                    <w:right w:val="single" w:color="000000" w:sz="4"/>
                  </w:tcBorders>
                </w:tcP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1GHz～12.75GHz</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≤-30dBm/1 MHz</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尺寸</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≤450×315×180(mm)</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机箱材料</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压铸</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重量</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≤18KG</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IP防护</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≥IP65</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工作环境温度</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-25℃至+55℃</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管理功能</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输出功率、设备温度、告警参数、增益设置</w:t>
                  </w:r>
                </w:p>
              </w:tc>
            </w:tr>
            <w:tr>
              <w:tc>
                <w:tcPr>
                  <w:tcW w:type="dxa" w:w="2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监控接口</w:t>
                  </w:r>
                </w:p>
              </w:tc>
              <w:tc>
                <w:tcPr>
                  <w:tcW w:type="dxa" w:w="5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RJ-45或者RS-232</w:t>
                  </w:r>
                </w:p>
              </w:tc>
            </w:tr>
          </w:tbl>
          <w:p>
            <w:pPr>
              <w:pStyle w:val="null3"/>
              <w:jc w:val="left"/>
              <w:outlineLvl w:val="2"/>
            </w:pPr>
            <w:r>
              <w:rPr>
                <w:sz w:val="22"/>
                <w:b/>
              </w:rPr>
              <w:t>3</w:t>
            </w:r>
            <w:r>
              <w:rPr>
                <w:sz w:val="22"/>
                <w:b/>
              </w:rPr>
              <w:t>.</w:t>
            </w:r>
            <w:r>
              <w:rPr>
                <w:sz w:val="22"/>
                <w:b/>
              </w:rPr>
              <w:t>PDT基站规划选址情况</w:t>
            </w:r>
          </w:p>
          <w:p>
            <w:pPr>
              <w:pStyle w:val="null3"/>
              <w:ind w:firstLine="440"/>
              <w:jc w:val="both"/>
            </w:pPr>
            <w:r>
              <w:rPr>
                <w:sz w:val="22"/>
                <w:color w:val="000000"/>
              </w:rPr>
              <w:t>（</w:t>
            </w:r>
            <w:r>
              <w:rPr>
                <w:sz w:val="22"/>
                <w:color w:val="000000"/>
              </w:rPr>
              <w:t>1</w:t>
            </w:r>
            <w:r>
              <w:rPr>
                <w:sz w:val="22"/>
                <w:color w:val="000000"/>
              </w:rPr>
              <w:t>）采购人已为项目规划了</w:t>
            </w:r>
            <w:r>
              <w:rPr>
                <w:sz w:val="22"/>
              </w:rPr>
              <w:t>PDT</w:t>
            </w:r>
            <w:r>
              <w:rPr>
                <w:sz w:val="22"/>
                <w:color w:val="000000"/>
              </w:rPr>
              <w:t>基站点位，</w:t>
            </w:r>
            <w:r>
              <w:rPr>
                <w:sz w:val="22"/>
              </w:rPr>
              <w:t>以现场踏勘活动提供的数据及资料为准</w:t>
            </w:r>
            <w:r>
              <w:rPr>
                <w:sz w:val="22"/>
                <w:color w:val="000000"/>
              </w:rPr>
              <w:t>。</w:t>
            </w:r>
          </w:p>
          <w:p>
            <w:pPr>
              <w:pStyle w:val="null3"/>
              <w:ind w:firstLine="442"/>
              <w:jc w:val="both"/>
            </w:pPr>
            <w:r>
              <w:rPr>
                <w:sz w:val="22"/>
                <w:b/>
                <w:color w:val="000000"/>
                <w:shd w:fill="D9D9D9" w:val="clear"/>
              </w:rPr>
              <w:t>★</w:t>
            </w:r>
            <w:r>
              <w:rPr>
                <w:sz w:val="22"/>
                <w:b/>
                <w:color w:val="000000"/>
                <w:shd w:fill="D9D9D9" w:val="clear"/>
              </w:rPr>
              <w:t>（</w:t>
            </w:r>
            <w:r>
              <w:rPr>
                <w:sz w:val="22"/>
                <w:b/>
                <w:color w:val="000000"/>
                <w:shd w:fill="D9D9D9" w:val="clear"/>
              </w:rPr>
              <w:t>2）</w:t>
            </w:r>
            <w:r>
              <w:rPr>
                <w:sz w:val="22"/>
                <w:b/>
                <w:shd w:fill="D9D9D9" w:val="clear"/>
              </w:rPr>
              <w:t>若规划点位无法协调</w:t>
            </w:r>
            <w:r>
              <w:rPr>
                <w:sz w:val="22"/>
                <w:b/>
                <w:shd w:fill="D9D9D9" w:val="clear"/>
              </w:rPr>
              <w:t>，</w:t>
            </w:r>
            <w:r>
              <w:rPr>
                <w:sz w:val="22"/>
                <w:b/>
                <w:shd w:fill="D9D9D9" w:val="clear"/>
              </w:rPr>
              <w:t>中标供应商需</w:t>
            </w:r>
            <w:r>
              <w:rPr>
                <w:sz w:val="22"/>
                <w:b/>
                <w:shd w:fill="D9D9D9" w:val="clear"/>
              </w:rPr>
              <w:t>无条件配合</w:t>
            </w:r>
            <w:r>
              <w:rPr>
                <w:sz w:val="22"/>
                <w:b/>
                <w:shd w:fill="D9D9D9" w:val="clear"/>
              </w:rPr>
              <w:t>采购人</w:t>
            </w:r>
            <w:r>
              <w:rPr>
                <w:sz w:val="22"/>
                <w:b/>
                <w:shd w:fill="D9D9D9" w:val="clear"/>
              </w:rPr>
              <w:t>另行</w:t>
            </w:r>
            <w:r>
              <w:rPr>
                <w:sz w:val="22"/>
                <w:b/>
                <w:shd w:fill="D9D9D9" w:val="clear"/>
              </w:rPr>
              <w:t>选</w:t>
            </w:r>
            <w:r>
              <w:rPr>
                <w:sz w:val="22"/>
                <w:b/>
                <w:shd w:fill="D9D9D9" w:val="clear"/>
              </w:rPr>
              <w:t>点</w:t>
            </w:r>
            <w:r>
              <w:rPr>
                <w:sz w:val="22"/>
                <w:b/>
                <w:shd w:fill="D9D9D9" w:val="clear"/>
              </w:rPr>
              <w:t>，</w:t>
            </w:r>
            <w:r>
              <w:rPr>
                <w:sz w:val="22"/>
                <w:b/>
                <w:shd w:fill="D9D9D9" w:val="clear"/>
              </w:rPr>
              <w:t>在规划</w:t>
            </w:r>
            <w:r>
              <w:rPr>
                <w:sz w:val="22"/>
                <w:b/>
                <w:shd w:fill="D9D9D9" w:val="clear"/>
              </w:rPr>
              <w:t>点位</w:t>
            </w:r>
            <w:r>
              <w:rPr>
                <w:sz w:val="22"/>
                <w:b/>
                <w:shd w:fill="D9D9D9" w:val="clear"/>
              </w:rPr>
              <w:t>1公里范围内重新进行选</w:t>
            </w:r>
            <w:r>
              <w:rPr>
                <w:sz w:val="22"/>
                <w:b/>
                <w:shd w:fill="D9D9D9" w:val="clear"/>
              </w:rPr>
              <w:t>点</w:t>
            </w:r>
            <w:r>
              <w:rPr>
                <w:sz w:val="22"/>
                <w:b/>
                <w:shd w:fill="D9D9D9" w:val="clear"/>
              </w:rPr>
              <w:t>并编制深化设计方案及实施方案，</w:t>
            </w:r>
            <w:r>
              <w:rPr>
                <w:sz w:val="22"/>
                <w:b/>
                <w:shd w:fill="D9D9D9" w:val="clear"/>
              </w:rPr>
              <w:t>经</w:t>
            </w:r>
            <w:r>
              <w:rPr>
                <w:sz w:val="22"/>
                <w:b/>
                <w:shd w:fill="D9D9D9" w:val="clear"/>
              </w:rPr>
              <w:t>采购人</w:t>
            </w:r>
            <w:r>
              <w:rPr>
                <w:sz w:val="22"/>
                <w:b/>
                <w:shd w:fill="D9D9D9" w:val="clear"/>
              </w:rPr>
              <w:t>书面</w:t>
            </w:r>
            <w:r>
              <w:rPr>
                <w:sz w:val="22"/>
                <w:b/>
                <w:shd w:fill="D9D9D9" w:val="clear"/>
              </w:rPr>
              <w:t>确认</w:t>
            </w:r>
            <w:r>
              <w:rPr>
                <w:sz w:val="22"/>
                <w:b/>
                <w:shd w:fill="D9D9D9" w:val="clear"/>
              </w:rPr>
              <w:t>同意后</w:t>
            </w:r>
            <w:r>
              <w:rPr>
                <w:sz w:val="22"/>
                <w:b/>
                <w:shd w:fill="D9D9D9" w:val="clear"/>
              </w:rPr>
              <w:t>实施</w:t>
            </w:r>
            <w:r>
              <w:rPr>
                <w:sz w:val="22"/>
                <w:b/>
                <w:shd w:fill="D9D9D9" w:val="clear"/>
              </w:rPr>
              <w:t>；</w:t>
            </w:r>
            <w:r>
              <w:rPr>
                <w:sz w:val="22"/>
                <w:b/>
                <w:shd w:fill="D9D9D9" w:val="clear"/>
              </w:rPr>
              <w:t>中标供应商</w:t>
            </w:r>
            <w:r>
              <w:rPr>
                <w:sz w:val="22"/>
                <w:b/>
                <w:shd w:fill="D9D9D9" w:val="clear"/>
              </w:rPr>
              <w:t>如</w:t>
            </w:r>
            <w:r>
              <w:rPr>
                <w:sz w:val="22"/>
                <w:b/>
                <w:shd w:fill="D9D9D9" w:val="clear"/>
              </w:rPr>
              <w:t>需</w:t>
            </w:r>
            <w:r>
              <w:rPr>
                <w:sz w:val="22"/>
                <w:b/>
                <w:shd w:fill="D9D9D9" w:val="clear"/>
              </w:rPr>
              <w:t>对</w:t>
            </w:r>
            <w:r>
              <w:rPr>
                <w:sz w:val="22"/>
                <w:b/>
                <w:shd w:fill="D9D9D9" w:val="clear"/>
              </w:rPr>
              <w:t>规划点位进行</w:t>
            </w:r>
            <w:r>
              <w:rPr>
                <w:sz w:val="22"/>
                <w:b/>
                <w:shd w:fill="D9D9D9" w:val="clear"/>
              </w:rPr>
              <w:t>调整，需</w:t>
            </w:r>
            <w:r>
              <w:rPr>
                <w:sz w:val="22"/>
                <w:b/>
                <w:shd w:fill="D9D9D9" w:val="clear"/>
              </w:rPr>
              <w:t>提供</w:t>
            </w:r>
            <w:r>
              <w:rPr>
                <w:sz w:val="22"/>
                <w:b/>
                <w:shd w:fill="D9D9D9" w:val="clear"/>
              </w:rPr>
              <w:t>2个备</w:t>
            </w:r>
            <w:r>
              <w:rPr>
                <w:sz w:val="22"/>
                <w:b/>
                <w:shd w:fill="D9D9D9" w:val="clear"/>
              </w:rPr>
              <w:t>用</w:t>
            </w:r>
            <w:r>
              <w:rPr>
                <w:sz w:val="22"/>
                <w:b/>
                <w:shd w:fill="D9D9D9" w:val="clear"/>
              </w:rPr>
              <w:t>点位并需与规划点位覆盖效果进行对比，</w:t>
            </w:r>
            <w:r>
              <w:rPr>
                <w:sz w:val="22"/>
                <w:b/>
                <w:shd w:fill="D9D9D9" w:val="clear"/>
              </w:rPr>
              <w:t>经</w:t>
            </w:r>
            <w:r>
              <w:rPr>
                <w:sz w:val="22"/>
                <w:b/>
                <w:shd w:fill="D9D9D9" w:val="clear"/>
              </w:rPr>
              <w:t>采购人</w:t>
            </w:r>
            <w:r>
              <w:rPr>
                <w:sz w:val="22"/>
                <w:b/>
                <w:shd w:fill="D9D9D9" w:val="clear"/>
              </w:rPr>
              <w:t>书面</w:t>
            </w:r>
            <w:r>
              <w:rPr>
                <w:sz w:val="22"/>
                <w:b/>
                <w:shd w:fill="D9D9D9" w:val="clear"/>
              </w:rPr>
              <w:t>确认</w:t>
            </w:r>
            <w:r>
              <w:rPr>
                <w:sz w:val="22"/>
                <w:b/>
                <w:shd w:fill="D9D9D9" w:val="clear"/>
              </w:rPr>
              <w:t>同意后实施</w:t>
            </w:r>
            <w:r>
              <w:rPr>
                <w:sz w:val="22"/>
                <w:b/>
                <w:shd w:fill="D9D9D9" w:val="clear"/>
              </w:rPr>
              <w:t>。</w:t>
            </w:r>
            <w:r>
              <w:rPr>
                <w:sz w:val="22"/>
                <w:b/>
                <w:shd w:fill="D9D9D9" w:val="clear"/>
              </w:rPr>
              <w:t>中标供应商应</w:t>
            </w:r>
            <w:r>
              <w:rPr>
                <w:sz w:val="22"/>
                <w:b/>
                <w:shd w:fill="D9D9D9" w:val="clear"/>
              </w:rPr>
              <w:t>确保</w:t>
            </w:r>
            <w:r>
              <w:rPr>
                <w:sz w:val="22"/>
                <w:b/>
                <w:shd w:fill="D9D9D9" w:val="clear"/>
              </w:rPr>
              <w:t>调整</w:t>
            </w:r>
            <w:r>
              <w:rPr>
                <w:sz w:val="22"/>
                <w:b/>
                <w:shd w:fill="D9D9D9" w:val="clear"/>
              </w:rPr>
              <w:t>后</w:t>
            </w:r>
            <w:r>
              <w:rPr>
                <w:sz w:val="22"/>
                <w:b/>
                <w:shd w:fill="D9D9D9" w:val="clear"/>
              </w:rPr>
              <w:t>该站点的</w:t>
            </w:r>
            <w:r>
              <w:rPr>
                <w:sz w:val="22"/>
                <w:b/>
                <w:shd w:fill="D9D9D9" w:val="clear"/>
              </w:rPr>
              <w:t>PDT</w:t>
            </w:r>
            <w:r>
              <w:rPr>
                <w:sz w:val="22"/>
                <w:b/>
                <w:shd w:fill="D9D9D9" w:val="clear"/>
              </w:rPr>
              <w:t>基站</w:t>
            </w:r>
            <w:r>
              <w:rPr>
                <w:sz w:val="22"/>
                <w:b/>
                <w:shd w:fill="D9D9D9" w:val="clear"/>
              </w:rPr>
              <w:t>载波</w:t>
            </w:r>
            <w:r>
              <w:rPr>
                <w:sz w:val="22"/>
                <w:b/>
                <w:shd w:fill="D9D9D9" w:val="clear"/>
              </w:rPr>
              <w:t>数</w:t>
            </w:r>
            <w:r>
              <w:rPr>
                <w:sz w:val="22"/>
                <w:b/>
                <w:shd w:fill="D9D9D9" w:val="clear"/>
              </w:rPr>
              <w:t>量不低于原设计载波数</w:t>
            </w:r>
            <w:r>
              <w:rPr>
                <w:sz w:val="22"/>
                <w:b/>
                <w:shd w:fill="D9D9D9" w:val="clear"/>
              </w:rPr>
              <w:t>。</w:t>
            </w:r>
            <w:r>
              <w:rPr>
                <w:sz w:val="22"/>
                <w:b/>
                <w:shd w:fill="D9D9D9" w:val="clear"/>
              </w:rPr>
              <w:t>若因</w:t>
            </w:r>
            <w:r>
              <w:rPr>
                <w:sz w:val="22"/>
                <w:b/>
                <w:shd w:fill="D9D9D9" w:val="clear"/>
              </w:rPr>
              <w:t>基站位置</w:t>
            </w:r>
            <w:r>
              <w:rPr>
                <w:sz w:val="22"/>
                <w:b/>
                <w:shd w:fill="D9D9D9" w:val="clear"/>
              </w:rPr>
              <w:t>布局</w:t>
            </w:r>
            <w:r>
              <w:rPr>
                <w:sz w:val="22"/>
                <w:b/>
                <w:shd w:fill="D9D9D9" w:val="clear"/>
              </w:rPr>
              <w:t>调整后导</w:t>
            </w:r>
            <w:r>
              <w:rPr>
                <w:sz w:val="22"/>
                <w:b/>
                <w:shd w:fill="D9D9D9" w:val="clear"/>
              </w:rPr>
              <w:t>致需补充建设基站或扩容载波</w:t>
            </w:r>
            <w:r>
              <w:rPr>
                <w:sz w:val="22"/>
                <w:b/>
                <w:shd w:fill="D9D9D9" w:val="clear"/>
              </w:rPr>
              <w:t>数量</w:t>
            </w:r>
            <w:r>
              <w:rPr>
                <w:sz w:val="22"/>
                <w:b/>
                <w:shd w:fill="D9D9D9" w:val="clear"/>
              </w:rPr>
              <w:t>，该部分工程量</w:t>
            </w:r>
            <w:r>
              <w:rPr>
                <w:sz w:val="22"/>
                <w:b/>
                <w:shd w:fill="D9D9D9" w:val="clear"/>
              </w:rPr>
              <w:t>应</w:t>
            </w:r>
            <w:r>
              <w:rPr>
                <w:sz w:val="22"/>
                <w:b/>
                <w:shd w:fill="D9D9D9" w:val="clear"/>
              </w:rPr>
              <w:t>纳入项目变更范围</w:t>
            </w:r>
            <w:r>
              <w:rPr>
                <w:sz w:val="22"/>
                <w:b/>
                <w:shd w:fill="D9D9D9" w:val="clear"/>
              </w:rPr>
              <w:t>。</w:t>
            </w:r>
            <w:r>
              <w:rPr>
                <w:sz w:val="22"/>
                <w:b/>
                <w:shd w:fill="D9D9D9" w:val="clear"/>
              </w:rPr>
              <w:t>上述</w:t>
            </w:r>
            <w:r>
              <w:rPr>
                <w:sz w:val="22"/>
                <w:b/>
                <w:shd w:fill="D9D9D9" w:val="clear"/>
              </w:rPr>
              <w:t>PDT基站</w:t>
            </w:r>
            <w:r>
              <w:rPr>
                <w:sz w:val="22"/>
                <w:b/>
                <w:shd w:fill="D9D9D9" w:val="clear"/>
              </w:rPr>
              <w:t>重新选点</w:t>
            </w:r>
            <w:r>
              <w:rPr>
                <w:sz w:val="22"/>
                <w:b/>
                <w:shd w:fill="D9D9D9" w:val="clear"/>
              </w:rPr>
              <w:t>所产生的费用由中标供应商承担</w:t>
            </w:r>
            <w:r>
              <w:rPr>
                <w:sz w:val="22"/>
                <w:b/>
                <w:shd w:fill="D9D9D9" w:val="clear"/>
              </w:rPr>
              <w:t>。此外，</w:t>
            </w:r>
            <w:r>
              <w:rPr>
                <w:sz w:val="22"/>
                <w:b/>
                <w:shd w:fill="D9D9D9" w:val="clear"/>
              </w:rPr>
              <w:t>项目已预留规划点位杆体租赁费用，项目建设及运维期间，</w:t>
            </w:r>
            <w:r>
              <w:rPr>
                <w:sz w:val="22"/>
                <w:b/>
                <w:shd w:fill="D9D9D9" w:val="clear"/>
              </w:rPr>
              <w:t>PDT基站使用机房铁塔的租用费用</w:t>
            </w:r>
            <w:r>
              <w:rPr>
                <w:sz w:val="22"/>
                <w:b/>
                <w:shd w:fill="D9D9D9" w:val="clear"/>
              </w:rPr>
              <w:t>由中标供应商</w:t>
            </w:r>
            <w:r>
              <w:rPr>
                <w:sz w:val="22"/>
                <w:b/>
                <w:shd w:fill="D9D9D9" w:val="clear"/>
              </w:rPr>
              <w:t>承担，</w:t>
            </w:r>
            <w:r>
              <w:rPr>
                <w:sz w:val="22"/>
                <w:b/>
                <w:shd w:fill="D9D9D9" w:val="clear"/>
              </w:rPr>
              <w:t>采购人</w:t>
            </w:r>
            <w:r>
              <w:rPr>
                <w:sz w:val="22"/>
                <w:b/>
                <w:shd w:fill="D9D9D9" w:val="clear"/>
              </w:rPr>
              <w:t>不因</w:t>
            </w:r>
            <w:r>
              <w:rPr>
                <w:sz w:val="22"/>
                <w:b/>
                <w:shd w:fill="D9D9D9" w:val="clear"/>
              </w:rPr>
              <w:t>上述</w:t>
            </w:r>
            <w:r>
              <w:rPr>
                <w:sz w:val="22"/>
                <w:b/>
                <w:shd w:fill="D9D9D9" w:val="clear"/>
              </w:rPr>
              <w:t>PDT基站选点调整另外支付相关费用。</w:t>
            </w:r>
          </w:p>
          <w:p>
            <w:pPr>
              <w:pStyle w:val="null3"/>
              <w:jc w:val="left"/>
              <w:outlineLvl w:val="2"/>
            </w:pPr>
            <w:r>
              <w:rPr>
                <w:sz w:val="22"/>
                <w:b/>
              </w:rPr>
              <w:t>4</w:t>
            </w:r>
            <w:r>
              <w:rPr>
                <w:sz w:val="22"/>
                <w:b/>
              </w:rPr>
              <w:t>.</w:t>
            </w:r>
            <w:r>
              <w:rPr>
                <w:sz w:val="22"/>
                <w:b/>
              </w:rPr>
              <w:t>室内覆盖范围</w:t>
            </w:r>
          </w:p>
          <w:p>
            <w:pPr>
              <w:pStyle w:val="null3"/>
              <w:ind w:firstLine="440"/>
              <w:jc w:val="both"/>
            </w:pPr>
            <w:r>
              <w:rPr>
                <w:sz w:val="22"/>
              </w:rPr>
              <w:t>（</w:t>
            </w:r>
            <w:r>
              <w:rPr>
                <w:sz w:val="22"/>
              </w:rPr>
              <w:t>1</w:t>
            </w:r>
            <w:r>
              <w:rPr>
                <w:sz w:val="22"/>
              </w:rPr>
              <w:t>）</w:t>
            </w:r>
            <w:r>
              <w:rPr>
                <w:sz w:val="22"/>
              </w:rPr>
              <w:t>本项目</w:t>
            </w:r>
            <w:r>
              <w:rPr>
                <w:sz w:val="22"/>
              </w:rPr>
              <w:t>PDT系统室分系统的覆盖范围主要围绕公安人员的工作常用区域作为覆盖目标，根据具体的建筑场景覆盖目标范围不同。</w:t>
            </w:r>
          </w:p>
          <w:p>
            <w:pPr>
              <w:pStyle w:val="null3"/>
              <w:ind w:firstLine="440"/>
              <w:jc w:val="both"/>
            </w:pPr>
            <w:r>
              <w:rPr>
                <w:sz w:val="22"/>
              </w:rPr>
              <w:t>（</w:t>
            </w:r>
            <w:r>
              <w:rPr>
                <w:sz w:val="22"/>
              </w:rPr>
              <w:t>2</w:t>
            </w:r>
            <w:r>
              <w:rPr>
                <w:sz w:val="22"/>
              </w:rPr>
              <w:t>）</w:t>
            </w:r>
            <w:r>
              <w:rPr>
                <w:sz w:val="22"/>
              </w:rPr>
              <w:t>本项目根据无线数字集群网络在警务工作中的实际需求，建设</w:t>
            </w:r>
            <w:r>
              <w:rPr>
                <w:sz w:val="22"/>
              </w:rPr>
              <w:t>102个室分场景。</w:t>
            </w:r>
          </w:p>
          <w:p>
            <w:pPr>
              <w:pStyle w:val="null3"/>
              <w:ind w:firstLine="440"/>
              <w:jc w:val="both"/>
            </w:pPr>
            <w:r>
              <w:rPr>
                <w:sz w:val="22"/>
                <w:color w:val="000000"/>
                <w:shd w:fill="D9D9D9" w:val="clear"/>
              </w:rPr>
              <w:t>★</w:t>
            </w:r>
            <w:r>
              <w:rPr>
                <w:sz w:val="22"/>
                <w:b/>
                <w:color w:val="000000"/>
                <w:shd w:fill="D9D9D9" w:val="clear"/>
              </w:rPr>
              <w:t>（</w:t>
            </w:r>
            <w:r>
              <w:rPr>
                <w:sz w:val="22"/>
                <w:b/>
                <w:color w:val="000000"/>
                <w:shd w:fill="D9D9D9" w:val="clear"/>
              </w:rPr>
              <w:t>3</w:t>
            </w:r>
            <w:r>
              <w:rPr>
                <w:sz w:val="22"/>
                <w:b/>
                <w:color w:val="000000"/>
                <w:shd w:fill="D9D9D9" w:val="clear"/>
              </w:rPr>
              <w:t>）</w:t>
            </w:r>
            <w:r>
              <w:rPr>
                <w:sz w:val="22"/>
                <w:b/>
                <w:shd w:fill="D9D9D9" w:val="clear"/>
              </w:rPr>
              <w:t>投标人</w:t>
            </w:r>
            <w:r>
              <w:rPr>
                <w:sz w:val="22"/>
                <w:b/>
                <w:shd w:fill="D9D9D9" w:val="clear"/>
              </w:rPr>
              <w:t>须</w:t>
            </w:r>
            <w:r>
              <w:rPr>
                <w:sz w:val="22"/>
                <w:b/>
                <w:shd w:fill="D9D9D9" w:val="clear"/>
              </w:rPr>
              <w:t>承诺</w:t>
            </w:r>
            <w:r>
              <w:rPr>
                <w:sz w:val="22"/>
                <w:b/>
                <w:shd w:fill="D9D9D9" w:val="clear"/>
              </w:rPr>
              <w:t>：</w:t>
            </w:r>
            <w:r>
              <w:rPr>
                <w:sz w:val="22"/>
                <w:b/>
                <w:shd w:fill="D9D9D9" w:val="clear"/>
              </w:rPr>
              <w:t>PDT基站建设完成后对规划室分点位进行信号强度情况测试，并根据实际情况对设备进行安装实施。（提供承诺函并加盖公章，格式参考第六章投标文件格式与要求中“格式十”）</w:t>
            </w:r>
          </w:p>
          <w:p>
            <w:pPr>
              <w:pStyle w:val="null3"/>
              <w:ind w:firstLine="440"/>
              <w:jc w:val="both"/>
            </w:pPr>
            <w:r>
              <w:rPr>
                <w:sz w:val="22"/>
              </w:rPr>
              <w:t>（</w:t>
            </w:r>
            <w:r>
              <w:rPr>
                <w:sz w:val="22"/>
              </w:rPr>
              <w:t>4</w:t>
            </w:r>
            <w:r>
              <w:rPr>
                <w:sz w:val="22"/>
              </w:rPr>
              <w:t>）</w:t>
            </w:r>
            <w:r>
              <w:rPr>
                <w:sz w:val="22"/>
              </w:rPr>
              <w:t>具体</w:t>
            </w:r>
            <w:r>
              <w:rPr>
                <w:sz w:val="22"/>
              </w:rPr>
              <w:t>PDT基站规划点位</w:t>
            </w:r>
            <w:r>
              <w:rPr>
                <w:sz w:val="22"/>
              </w:rPr>
              <w:t>以现场踏勘活动提供的数据及资料为准。</w:t>
            </w:r>
          </w:p>
          <w:p>
            <w:pPr>
              <w:pStyle w:val="null3"/>
              <w:jc w:val="left"/>
              <w:outlineLvl w:val="2"/>
            </w:pPr>
            <w:r>
              <w:rPr>
                <w:sz w:val="22"/>
                <w:b/>
              </w:rPr>
              <w:t>5.</w:t>
            </w:r>
            <w:r>
              <w:rPr>
                <w:sz w:val="22"/>
                <w:b/>
              </w:rPr>
              <w:t>PDT</w:t>
            </w:r>
            <w:r>
              <w:rPr>
                <w:sz w:val="22"/>
                <w:b/>
              </w:rPr>
              <w:t>容灾备份</w:t>
            </w:r>
            <w:r>
              <w:rPr>
                <w:sz w:val="22"/>
                <w:b/>
              </w:rPr>
              <w:t>规划</w:t>
            </w:r>
            <w:r>
              <w:rPr>
                <w:sz w:val="22"/>
                <w:b/>
              </w:rPr>
              <w:t>需求</w:t>
            </w:r>
          </w:p>
          <w:p>
            <w:pPr>
              <w:pStyle w:val="null3"/>
              <w:jc w:val="left"/>
              <w:outlineLvl w:val="2"/>
            </w:pPr>
            <w:r>
              <w:rPr>
                <w:sz w:val="22"/>
                <w:b/>
              </w:rPr>
              <w:t>（</w:t>
            </w:r>
            <w:r>
              <w:rPr>
                <w:sz w:val="22"/>
                <w:b/>
              </w:rPr>
              <w:t>1</w:t>
            </w:r>
            <w:r>
              <w:rPr>
                <w:sz w:val="22"/>
                <w:b/>
              </w:rPr>
              <w:t>）</w:t>
            </w:r>
            <w:r>
              <w:rPr>
                <w:sz w:val="22"/>
                <w:b/>
              </w:rPr>
              <w:t>PDT系统</w:t>
            </w:r>
            <w:r>
              <w:rPr>
                <w:sz w:val="22"/>
                <w:b/>
              </w:rPr>
              <w:t>交换控制中心</w:t>
            </w:r>
            <w:r>
              <w:rPr>
                <w:sz w:val="22"/>
                <w:b/>
              </w:rPr>
              <w:t>本地容灾备份</w:t>
            </w:r>
          </w:p>
          <w:p>
            <w:pPr>
              <w:pStyle w:val="null3"/>
              <w:ind w:firstLine="480"/>
              <w:jc w:val="both"/>
            </w:pPr>
            <w:r>
              <w:rPr>
                <w:sz w:val="22"/>
              </w:rPr>
              <w:t>本项</w:t>
            </w:r>
            <w:r>
              <w:rPr>
                <w:sz w:val="22"/>
              </w:rPr>
              <w:t>目</w:t>
            </w:r>
            <w:r>
              <w:rPr>
                <w:sz w:val="22"/>
              </w:rPr>
              <w:t>的</w:t>
            </w:r>
            <w:r>
              <w:rPr>
                <w:sz w:val="22"/>
              </w:rPr>
              <w:t>PDT系统升级中山市公安局</w:t>
            </w:r>
            <w:r>
              <w:rPr>
                <w:sz w:val="22"/>
              </w:rPr>
              <w:t>交换控制中心</w:t>
            </w:r>
            <w:r>
              <w:rPr>
                <w:sz w:val="22"/>
              </w:rPr>
              <w:t>与新增古镇备</w:t>
            </w:r>
            <w:r>
              <w:rPr>
                <w:sz w:val="22"/>
              </w:rPr>
              <w:t>用</w:t>
            </w:r>
            <w:r>
              <w:rPr>
                <w:sz w:val="22"/>
              </w:rPr>
              <w:t>交换控制中心</w:t>
            </w:r>
            <w:r>
              <w:rPr>
                <w:sz w:val="22"/>
              </w:rPr>
              <w:t>中的交换机、关键系统服务器均为主备双机配置，关键主备设备间数据实时同步。当主用设备发生故障时，备用设备自动快速接管业务，确保系统不中断。</w:t>
            </w:r>
          </w:p>
          <w:p>
            <w:pPr>
              <w:pStyle w:val="null3"/>
              <w:ind w:firstLine="480"/>
              <w:jc w:val="both"/>
            </w:pPr>
            <w:r>
              <w:rPr>
                <w:sz w:val="22"/>
                <w:b/>
              </w:rPr>
              <w:t>（</w:t>
            </w:r>
            <w:r>
              <w:rPr>
                <w:sz w:val="22"/>
                <w:b/>
              </w:rPr>
              <w:t>2</w:t>
            </w:r>
            <w:r>
              <w:rPr>
                <w:sz w:val="22"/>
                <w:b/>
              </w:rPr>
              <w:t>）</w:t>
            </w:r>
            <w:r>
              <w:rPr>
                <w:sz w:val="22"/>
                <w:b/>
              </w:rPr>
              <w:t>PDT系统</w:t>
            </w:r>
            <w:r>
              <w:rPr>
                <w:sz w:val="22"/>
                <w:b/>
              </w:rPr>
              <w:t>交换控制中心</w:t>
            </w:r>
            <w:r>
              <w:rPr>
                <w:sz w:val="22"/>
                <w:b/>
              </w:rPr>
              <w:t>异地容灾备份</w:t>
            </w:r>
          </w:p>
          <w:p>
            <w:pPr>
              <w:pStyle w:val="null3"/>
              <w:ind w:firstLine="482"/>
              <w:jc w:val="both"/>
            </w:pPr>
            <w:r>
              <w:rPr>
                <w:sz w:val="22"/>
              </w:rPr>
              <w:t>①本项目新建的PDT系统中山市公安局</w:t>
            </w:r>
            <w:r>
              <w:rPr>
                <w:sz w:val="22"/>
              </w:rPr>
              <w:t>交换控制中心</w:t>
            </w:r>
            <w:r>
              <w:rPr>
                <w:sz w:val="22"/>
              </w:rPr>
              <w:t>预留与周边地市异地容灾接口。</w:t>
            </w:r>
          </w:p>
          <w:p>
            <w:pPr>
              <w:pStyle w:val="null3"/>
              <w:ind w:firstLine="482"/>
              <w:jc w:val="both"/>
            </w:pPr>
            <w:r>
              <w:rPr>
                <w:sz w:val="22"/>
              </w:rPr>
              <w:t>②支持无线用户和调度用户的跨系统漫游。</w:t>
            </w:r>
          </w:p>
          <w:p>
            <w:pPr>
              <w:pStyle w:val="null3"/>
              <w:ind w:firstLine="482"/>
              <w:jc w:val="both"/>
            </w:pPr>
            <w:r>
              <w:rPr>
                <w:sz w:val="22"/>
              </w:rPr>
              <w:t>③当两个</w:t>
            </w:r>
            <w:r>
              <w:rPr>
                <w:sz w:val="22"/>
              </w:rPr>
              <w:t>交换控制中心</w:t>
            </w:r>
            <w:r>
              <w:rPr>
                <w:sz w:val="22"/>
              </w:rPr>
              <w:t>都在线时，各</w:t>
            </w:r>
            <w:r>
              <w:rPr>
                <w:sz w:val="22"/>
              </w:rPr>
              <w:t>交换控制中心</w:t>
            </w:r>
            <w:r>
              <w:rPr>
                <w:sz w:val="22"/>
              </w:rPr>
              <w:t>负责该归属区域通信业务。</w:t>
            </w:r>
          </w:p>
          <w:p>
            <w:pPr>
              <w:pStyle w:val="null3"/>
              <w:ind w:firstLine="482"/>
              <w:jc w:val="both"/>
            </w:pPr>
            <w:r>
              <w:rPr>
                <w:sz w:val="22"/>
              </w:rPr>
              <w:t>④支持调度台和基站配置首选</w:t>
            </w:r>
            <w:r>
              <w:rPr>
                <w:sz w:val="22"/>
              </w:rPr>
              <w:t>交换控制中心</w:t>
            </w:r>
            <w:r>
              <w:rPr>
                <w:sz w:val="22"/>
              </w:rPr>
              <w:t>和次选</w:t>
            </w:r>
            <w:r>
              <w:rPr>
                <w:sz w:val="22"/>
              </w:rPr>
              <w:t>交换控制中心</w:t>
            </w:r>
            <w:r>
              <w:rPr>
                <w:sz w:val="22"/>
              </w:rPr>
              <w:t>；当基站和调度台与首选</w:t>
            </w:r>
            <w:r>
              <w:rPr>
                <w:sz w:val="22"/>
              </w:rPr>
              <w:t>交换控制中心</w:t>
            </w:r>
            <w:r>
              <w:rPr>
                <w:sz w:val="22"/>
              </w:rPr>
              <w:t>的链路中断后接入次选</w:t>
            </w:r>
            <w:r>
              <w:rPr>
                <w:sz w:val="22"/>
              </w:rPr>
              <w:t>交换控制中心</w:t>
            </w:r>
            <w:r>
              <w:rPr>
                <w:sz w:val="22"/>
              </w:rPr>
              <w:t>，使得相关业务可以继续进行。当调度台和基站与首选</w:t>
            </w:r>
            <w:r>
              <w:rPr>
                <w:sz w:val="22"/>
              </w:rPr>
              <w:t>交换控制中心</w:t>
            </w:r>
            <w:r>
              <w:rPr>
                <w:sz w:val="22"/>
              </w:rPr>
              <w:t>之间的链路恢复后，再自动接入首选</w:t>
            </w:r>
            <w:r>
              <w:rPr>
                <w:sz w:val="22"/>
              </w:rPr>
              <w:t>交换控制中心</w:t>
            </w:r>
            <w:r>
              <w:rPr>
                <w:sz w:val="22"/>
              </w:rPr>
              <w:t>。</w:t>
            </w:r>
          </w:p>
          <w:p>
            <w:pPr>
              <w:pStyle w:val="null3"/>
              <w:ind w:firstLine="482"/>
              <w:jc w:val="both"/>
            </w:pPr>
            <w:r>
              <w:rPr>
                <w:sz w:val="22"/>
              </w:rPr>
              <w:t>⑤当其中一个</w:t>
            </w:r>
            <w:r>
              <w:rPr>
                <w:sz w:val="22"/>
              </w:rPr>
              <w:t>交换控制中心</w:t>
            </w:r>
            <w:r>
              <w:rPr>
                <w:sz w:val="22"/>
              </w:rPr>
              <w:t>故障或者对外传输链路被损坏，导致</w:t>
            </w:r>
            <w:r>
              <w:rPr>
                <w:sz w:val="22"/>
              </w:rPr>
              <w:t>交换控制中心</w:t>
            </w:r>
            <w:r>
              <w:rPr>
                <w:sz w:val="22"/>
              </w:rPr>
              <w:t>整体失效时，另外一个</w:t>
            </w:r>
            <w:r>
              <w:rPr>
                <w:sz w:val="22"/>
              </w:rPr>
              <w:t>交换控制中心</w:t>
            </w:r>
            <w:r>
              <w:rPr>
                <w:sz w:val="22"/>
              </w:rPr>
              <w:t>可以自动快速接管全部业务，从而保证全网的正常运行，确保指挥系统的正常有效。</w:t>
            </w:r>
          </w:p>
          <w:p>
            <w:pPr>
              <w:pStyle w:val="null3"/>
              <w:jc w:val="both"/>
              <w:outlineLvl w:val="1"/>
            </w:pPr>
            <w:r>
              <w:rPr>
                <w:sz w:val="22"/>
                <w:b/>
              </w:rPr>
              <w:t>（</w:t>
            </w:r>
            <w:r>
              <w:rPr>
                <w:sz w:val="22"/>
                <w:b/>
              </w:rPr>
              <w:t>四</w:t>
            </w:r>
            <w:r>
              <w:rPr>
                <w:sz w:val="22"/>
                <w:b/>
              </w:rPr>
              <w:t>）</w:t>
            </w:r>
            <w:r>
              <w:rPr>
                <w:sz w:val="22"/>
                <w:b/>
              </w:rPr>
              <w:t>PDT终端及自组网</w:t>
            </w:r>
            <w:r>
              <w:rPr>
                <w:sz w:val="22"/>
                <w:b/>
              </w:rPr>
              <w:t>设备采购</w:t>
            </w:r>
            <w:r>
              <w:rPr>
                <w:sz w:val="22"/>
                <w:b/>
              </w:rPr>
              <w:t>需求</w:t>
            </w:r>
          </w:p>
          <w:p>
            <w:pPr>
              <w:pStyle w:val="null3"/>
            </w:pPr>
            <w:r>
              <w:rPr>
                <w:sz w:val="22"/>
              </w:rPr>
              <w:t>本项目采购的</w:t>
            </w:r>
            <w:r>
              <w:rPr>
                <w:sz w:val="22"/>
              </w:rPr>
              <w:t>PDT用户终端须满足《警用数字集群（PDT）通信系统总体技术规范》及《警用数字集群（PDT）通信系统移动台技术规范》的相关要求，PDT用户终端必须支持不同厂家的</w:t>
            </w:r>
            <w:r>
              <w:rPr>
                <w:sz w:val="22"/>
              </w:rPr>
              <w:t>交换控制中心</w:t>
            </w:r>
            <w:r>
              <w:rPr>
                <w:sz w:val="22"/>
              </w:rPr>
              <w:t>和无线网络环境。</w:t>
            </w:r>
          </w:p>
          <w:p>
            <w:pPr>
              <w:pStyle w:val="null3"/>
            </w:pPr>
            <w:r>
              <w:rPr>
                <w:sz w:val="22"/>
              </w:rPr>
              <w:t>在符合政府采购政策的前提下，项目完成采购后</w:t>
            </w:r>
            <w:r>
              <w:rPr>
                <w:sz w:val="22"/>
              </w:rPr>
              <w:t>3年内，采购人及镇区公安分局有权按照不高于本次对讲终端的中标单价另行采购。</w:t>
            </w:r>
          </w:p>
          <w:p>
            <w:pPr>
              <w:pStyle w:val="null3"/>
              <w:ind w:firstLine="440"/>
              <w:jc w:val="both"/>
            </w:pPr>
            <w:r>
              <w:rPr>
                <w:sz w:val="22"/>
              </w:rPr>
              <w:t>终端</w:t>
            </w:r>
            <w:r>
              <w:rPr>
                <w:sz w:val="22"/>
              </w:rPr>
              <w:t>及自组网设备</w:t>
            </w:r>
            <w:r>
              <w:rPr>
                <w:sz w:val="22"/>
              </w:rPr>
              <w:t>配置清单见下表：</w:t>
            </w:r>
          </w:p>
          <w:p>
            <w:pPr>
              <w:pStyle w:val="null3"/>
              <w:jc w:val="center"/>
            </w:pPr>
            <w:r>
              <w:rPr>
                <w:sz w:val="22"/>
                <w:b/>
              </w:rPr>
              <w:t>终端</w:t>
            </w:r>
            <w:r>
              <w:rPr>
                <w:sz w:val="22"/>
                <w:b/>
              </w:rPr>
              <w:t>及自组网</w:t>
            </w:r>
            <w:r>
              <w:rPr>
                <w:sz w:val="22"/>
                <w:b/>
              </w:rPr>
              <w:t>设备配置清单</w:t>
            </w:r>
          </w:p>
          <w:tbl>
            <w:tblPr>
              <w:tblBorders>
                <w:top w:val="none" w:color="000000" w:sz="4"/>
                <w:left w:val="none" w:color="000000" w:sz="4"/>
                <w:bottom w:val="none" w:color="000000" w:sz="4"/>
                <w:right w:val="none" w:color="000000" w:sz="4"/>
                <w:insideH w:val="none"/>
                <w:insideV w:val="none"/>
              </w:tblBorders>
            </w:tblPr>
            <w:tblGrid>
              <w:gridCol w:w="697"/>
              <w:gridCol w:w="1101"/>
              <w:gridCol w:w="4617"/>
              <w:gridCol w:w="909"/>
              <w:gridCol w:w="1060"/>
            </w:tblGrid>
            <w:tr>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序号</w:t>
                  </w:r>
                </w:p>
              </w:tc>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名称</w:t>
                  </w:r>
                </w:p>
              </w:tc>
              <w:tc>
                <w:tcPr>
                  <w:tcW w:type="dxa" w:w="4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性能指标要求</w:t>
                  </w:r>
                </w:p>
              </w:tc>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单位</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数量</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PDT手持对讲机</w:t>
                  </w:r>
                </w:p>
              </w:tc>
              <w:tc>
                <w:tcPr>
                  <w:tcW w:type="dxa" w:w="4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w:t>
                  </w:r>
                  <w:r>
                    <w:rPr>
                      <w:sz w:val="22"/>
                    </w:rPr>
                    <w:t>1</w:t>
                  </w:r>
                  <w:r>
                    <w:rPr>
                      <w:sz w:val="22"/>
                    </w:rPr>
                    <w:t>）需</w:t>
                  </w:r>
                  <w:r>
                    <w:rPr>
                      <w:sz w:val="22"/>
                    </w:rPr>
                    <w:t>提供中华人民共和国工业和信息化部颁发的有效期内的《无线电发射设备型号核准证》</w:t>
                  </w:r>
                  <w:r>
                    <w:rPr>
                      <w:sz w:val="22"/>
                    </w:rPr>
                    <w:t>。</w:t>
                  </w:r>
                </w:p>
                <w:p>
                  <w:pPr>
                    <w:pStyle w:val="null3"/>
                    <w:jc w:val="both"/>
                  </w:pPr>
                  <w:r>
                    <w:rPr>
                      <w:sz w:val="22"/>
                    </w:rPr>
                    <w:t>▲</w:t>
                  </w:r>
                  <w:r>
                    <w:rPr>
                      <w:sz w:val="22"/>
                    </w:rPr>
                    <w:t>（</w:t>
                  </w:r>
                  <w:r>
                    <w:rPr>
                      <w:sz w:val="22"/>
                    </w:rPr>
                    <w:t>2</w:t>
                  </w:r>
                  <w:r>
                    <w:rPr>
                      <w:sz w:val="22"/>
                    </w:rPr>
                    <w:t>）</w:t>
                  </w:r>
                  <w:r>
                    <w:rPr>
                      <w:sz w:val="22"/>
                    </w:rPr>
                    <w:t>应满足警用数字集群（</w:t>
                  </w:r>
                  <w:r>
                    <w:rPr>
                      <w:sz w:val="22"/>
                    </w:rPr>
                    <w:t>PDT）通信系统技术规范系列标准的要求</w:t>
                  </w:r>
                  <w:r>
                    <w:rPr>
                      <w:sz w:val="22"/>
                    </w:rPr>
                    <w:t>。</w:t>
                  </w:r>
                  <w:r>
                    <w:rPr>
                      <w:sz w:val="22"/>
                      <w:b/>
                    </w:rPr>
                    <w:t>（</w:t>
                  </w:r>
                  <w:r>
                    <w:rPr>
                      <w:sz w:val="22"/>
                      <w:b/>
                    </w:rPr>
                    <w:t>需</w:t>
                  </w:r>
                  <w:r>
                    <w:rPr>
                      <w:sz w:val="22"/>
                      <w:b/>
                    </w:rPr>
                    <w:t>提供公安部指定检测机构出具的空口一致性检测报告</w:t>
                  </w:r>
                  <w:r>
                    <w:rPr>
                      <w:sz w:val="22"/>
                      <w:b/>
                    </w:rPr>
                    <w:t>）</w:t>
                  </w:r>
                  <w:r>
                    <w:rPr>
                      <w:sz w:val="21"/>
                      <w:b/>
                    </w:rPr>
                    <w:t xml:space="preserve"> </w:t>
                  </w:r>
                </w:p>
                <w:p>
                  <w:pPr>
                    <w:pStyle w:val="null3"/>
                    <w:jc w:val="both"/>
                  </w:pPr>
                  <w:r>
                    <w:rPr>
                      <w:sz w:val="22"/>
                    </w:rPr>
                    <w:t>（</w:t>
                  </w:r>
                  <w:r>
                    <w:rPr>
                      <w:sz w:val="22"/>
                    </w:rPr>
                    <w:t>3</w:t>
                  </w:r>
                  <w:r>
                    <w:rPr>
                      <w:sz w:val="22"/>
                    </w:rPr>
                    <w:t>）</w:t>
                  </w:r>
                  <w:r>
                    <w:rPr>
                      <w:sz w:val="22"/>
                    </w:rPr>
                    <w:t>满足《警用数字集群</w:t>
                  </w:r>
                  <w:r>
                    <w:rPr>
                      <w:sz w:val="22"/>
                    </w:rPr>
                    <w:t>(PDT)通信系统总体技术规范》手持台射频指标</w:t>
                  </w:r>
                  <w:r>
                    <w:rPr>
                      <w:sz w:val="22"/>
                    </w:rPr>
                    <w:t>。</w:t>
                  </w:r>
                </w:p>
                <w:p>
                  <w:pPr>
                    <w:pStyle w:val="null3"/>
                    <w:jc w:val="both"/>
                  </w:pPr>
                  <w:r>
                    <w:rPr>
                      <w:sz w:val="22"/>
                    </w:rPr>
                    <w:t>（</w:t>
                  </w:r>
                  <w:r>
                    <w:rPr>
                      <w:sz w:val="22"/>
                    </w:rPr>
                    <w:t>4</w:t>
                  </w:r>
                  <w:r>
                    <w:rPr>
                      <w:sz w:val="22"/>
                    </w:rPr>
                    <w:t>）</w:t>
                  </w:r>
                  <w:r>
                    <w:rPr>
                      <w:sz w:val="22"/>
                    </w:rPr>
                    <w:t>应具备良好的防尘防水性能，防尘防水等级</w:t>
                  </w:r>
                  <w:r>
                    <w:rPr>
                      <w:sz w:val="22"/>
                    </w:rPr>
                    <w:t>≥IP67</w:t>
                  </w:r>
                  <w:r>
                    <w:rPr>
                      <w:sz w:val="22"/>
                    </w:rPr>
                    <w:t>。</w:t>
                  </w:r>
                </w:p>
                <w:p>
                  <w:pPr>
                    <w:pStyle w:val="null3"/>
                    <w:jc w:val="both"/>
                  </w:pPr>
                  <w:r>
                    <w:rPr>
                      <w:sz w:val="22"/>
                    </w:rPr>
                    <w:t>（</w:t>
                  </w:r>
                  <w:r>
                    <w:rPr>
                      <w:sz w:val="22"/>
                    </w:rPr>
                    <w:t>5</w:t>
                  </w:r>
                  <w:r>
                    <w:rPr>
                      <w:sz w:val="22"/>
                    </w:rPr>
                    <w:t>）</w:t>
                  </w:r>
                  <w:r>
                    <w:rPr>
                      <w:sz w:val="22"/>
                    </w:rPr>
                    <w:t>支持数字集群（</w:t>
                  </w:r>
                  <w:r>
                    <w:rPr>
                      <w:sz w:val="22"/>
                    </w:rPr>
                    <w:t>PDT集群）</w:t>
                  </w:r>
                  <w:r>
                    <w:rPr>
                      <w:sz w:val="22"/>
                    </w:rPr>
                    <w:t>、</w:t>
                  </w:r>
                  <w:r>
                    <w:rPr>
                      <w:sz w:val="22"/>
                    </w:rPr>
                    <w:t>数字常规（</w:t>
                  </w:r>
                  <w:r>
                    <w:rPr>
                      <w:sz w:val="22"/>
                    </w:rPr>
                    <w:t>PDT常规）</w:t>
                  </w:r>
                  <w:r>
                    <w:rPr>
                      <w:sz w:val="22"/>
                    </w:rPr>
                    <w:t>、</w:t>
                  </w:r>
                  <w:r>
                    <w:rPr>
                      <w:sz w:val="22"/>
                    </w:rPr>
                    <w:t>模拟集群（</w:t>
                  </w:r>
                  <w:r>
                    <w:rPr>
                      <w:sz w:val="22"/>
                    </w:rPr>
                    <w:t>MPT1327集群）</w:t>
                  </w:r>
                  <w:r>
                    <w:rPr>
                      <w:sz w:val="22"/>
                    </w:rPr>
                    <w:t>和</w:t>
                  </w:r>
                  <w:r>
                    <w:rPr>
                      <w:sz w:val="22"/>
                    </w:rPr>
                    <w:t>模拟常规四种工作模式</w:t>
                  </w:r>
                  <w:r>
                    <w:rPr>
                      <w:sz w:val="22"/>
                    </w:rPr>
                    <w:t>。</w:t>
                  </w:r>
                </w:p>
                <w:p>
                  <w:pPr>
                    <w:pStyle w:val="null3"/>
                    <w:jc w:val="both"/>
                  </w:pPr>
                  <w:r>
                    <w:rPr>
                      <w:sz w:val="22"/>
                    </w:rPr>
                    <w:t>（</w:t>
                  </w:r>
                  <w:r>
                    <w:rPr>
                      <w:sz w:val="22"/>
                    </w:rPr>
                    <w:t>6</w:t>
                  </w:r>
                  <w:r>
                    <w:rPr>
                      <w:sz w:val="22"/>
                    </w:rPr>
                    <w:t>）</w:t>
                  </w:r>
                  <w:r>
                    <w:rPr>
                      <w:sz w:val="22"/>
                    </w:rPr>
                    <w:t>支持</w:t>
                  </w:r>
                  <w:r>
                    <w:rPr>
                      <w:sz w:val="22"/>
                    </w:rPr>
                    <w:t>PDT 规范中要求的加密功能</w:t>
                  </w:r>
                  <w:r>
                    <w:rPr>
                      <w:sz w:val="22"/>
                    </w:rPr>
                    <w:t>。</w:t>
                  </w:r>
                </w:p>
                <w:p>
                  <w:pPr>
                    <w:pStyle w:val="null3"/>
                    <w:jc w:val="both"/>
                  </w:pPr>
                  <w:r>
                    <w:rPr>
                      <w:sz w:val="22"/>
                    </w:rPr>
                    <w:t>（</w:t>
                  </w:r>
                  <w:r>
                    <w:rPr>
                      <w:sz w:val="22"/>
                    </w:rPr>
                    <w:t>7</w:t>
                  </w:r>
                  <w:r>
                    <w:rPr>
                      <w:sz w:val="22"/>
                    </w:rPr>
                    <w:t>）</w:t>
                  </w:r>
                  <w:r>
                    <w:rPr>
                      <w:sz w:val="22"/>
                    </w:rPr>
                    <w:t>内置蓝牙模块，支持蓝牙无线耳机</w:t>
                  </w:r>
                  <w:r>
                    <w:rPr>
                      <w:sz w:val="22"/>
                    </w:rPr>
                    <w:t>。</w:t>
                  </w:r>
                </w:p>
                <w:p>
                  <w:pPr>
                    <w:pStyle w:val="null3"/>
                    <w:jc w:val="both"/>
                  </w:pPr>
                  <w:r>
                    <w:rPr>
                      <w:sz w:val="22"/>
                    </w:rPr>
                    <w:t>（</w:t>
                  </w:r>
                  <w:r>
                    <w:rPr>
                      <w:sz w:val="22"/>
                    </w:rPr>
                    <w:t>8</w:t>
                  </w:r>
                  <w:r>
                    <w:rPr>
                      <w:sz w:val="22"/>
                    </w:rPr>
                    <w:t>）</w:t>
                  </w:r>
                  <w:r>
                    <w:rPr>
                      <w:sz w:val="22"/>
                    </w:rPr>
                    <w:t>支持可编程按键</w:t>
                  </w:r>
                  <w:r>
                    <w:rPr>
                      <w:sz w:val="22"/>
                    </w:rPr>
                    <w:t>。</w:t>
                  </w:r>
                </w:p>
                <w:p>
                  <w:pPr>
                    <w:pStyle w:val="null3"/>
                    <w:jc w:val="both"/>
                  </w:pPr>
                  <w:r>
                    <w:rPr>
                      <w:sz w:val="22"/>
                    </w:rPr>
                    <w:t>（</w:t>
                  </w:r>
                  <w:r>
                    <w:rPr>
                      <w:sz w:val="22"/>
                    </w:rPr>
                    <w:t>9</w:t>
                  </w:r>
                  <w:r>
                    <w:rPr>
                      <w:sz w:val="22"/>
                    </w:rPr>
                    <w:t>）</w:t>
                  </w:r>
                  <w:r>
                    <w:rPr>
                      <w:sz w:val="22"/>
                    </w:rPr>
                    <w:t>满足警用数字集群（</w:t>
                  </w:r>
                  <w:r>
                    <w:rPr>
                      <w:sz w:val="22"/>
                    </w:rPr>
                    <w:t>PDT）通信系统技术规范系列标准的要求，</w:t>
                  </w:r>
                  <w:r>
                    <w:rPr>
                      <w:sz w:val="22"/>
                    </w:rPr>
                    <w:t>需包含以下功能：</w:t>
                  </w:r>
                  <w:r>
                    <w:rPr>
                      <w:sz w:val="22"/>
                    </w:rPr>
                    <w:t>登记、去登记、鉴权、漫游、语音单呼、语音组呼、组呼迟入、组呼并入、广播呼叫、紧急呼叫、报警、环境侦听、越区切换、通话限时、讲话方身份识别、</w:t>
                  </w:r>
                  <w:r>
                    <w:rPr>
                      <w:sz w:val="22"/>
                    </w:rPr>
                    <w:t>PTT授权、遥毙、遥晕、复活、动态重组、呼叫限制、状态消息、短消息、卫星定位信息传输</w:t>
                  </w:r>
                  <w:r>
                    <w:rPr>
                      <w:sz w:val="22"/>
                    </w:rPr>
                    <w:t>。</w:t>
                  </w:r>
                </w:p>
                <w:p>
                  <w:pPr>
                    <w:pStyle w:val="null3"/>
                    <w:jc w:val="both"/>
                  </w:pPr>
                  <w:r>
                    <w:rPr>
                      <w:sz w:val="22"/>
                    </w:rPr>
                    <w:t>▲</w:t>
                  </w:r>
                  <w:r>
                    <w:rPr>
                      <w:sz w:val="22"/>
                    </w:rPr>
                    <w:t>（</w:t>
                  </w:r>
                  <w:r>
                    <w:rPr>
                      <w:sz w:val="22"/>
                    </w:rPr>
                    <w:t>10</w:t>
                  </w:r>
                  <w:r>
                    <w:rPr>
                      <w:sz w:val="22"/>
                    </w:rPr>
                    <w:t>）</w:t>
                  </w:r>
                  <w:r>
                    <w:rPr>
                      <w:sz w:val="22"/>
                    </w:rPr>
                    <w:t>具备按照警用数字集群（</w:t>
                  </w:r>
                  <w:r>
                    <w:rPr>
                      <w:sz w:val="22"/>
                    </w:rPr>
                    <w:t>PDT）系列标准规定的NVOC声码器</w:t>
                  </w:r>
                  <w:r>
                    <w:rPr>
                      <w:sz w:val="22"/>
                    </w:rPr>
                    <w:t>。</w:t>
                  </w:r>
                </w:p>
                <w:p>
                  <w:pPr>
                    <w:pStyle w:val="null3"/>
                    <w:jc w:val="both"/>
                  </w:pPr>
                  <w:r>
                    <w:rPr>
                      <w:sz w:val="22"/>
                    </w:rPr>
                    <w:t>▲</w:t>
                  </w:r>
                  <w:r>
                    <w:rPr>
                      <w:sz w:val="22"/>
                    </w:rPr>
                    <w:t>（</w:t>
                  </w:r>
                  <w:r>
                    <w:rPr>
                      <w:sz w:val="22"/>
                    </w:rPr>
                    <w:t>11</w:t>
                  </w:r>
                  <w:r>
                    <w:rPr>
                      <w:sz w:val="22"/>
                    </w:rPr>
                    <w:t>）</w:t>
                  </w:r>
                  <w:r>
                    <w:rPr>
                      <w:sz w:val="22"/>
                    </w:rPr>
                    <w:t>具备液晶显示屏幕，屏幕尺寸</w:t>
                  </w:r>
                  <w:r>
                    <w:rPr>
                      <w:sz w:val="22"/>
                    </w:rPr>
                    <w:t>≥1.8寸</w:t>
                  </w:r>
                  <w:r>
                    <w:rPr>
                      <w:sz w:val="22"/>
                    </w:rPr>
                    <w:t>，分辨率</w:t>
                  </w:r>
                  <w:r>
                    <w:rPr>
                      <w:sz w:val="22"/>
                    </w:rPr>
                    <w:t>≥</w:t>
                  </w:r>
                  <w:r>
                    <w:rPr>
                      <w:sz w:val="22"/>
                    </w:rPr>
                    <w:t>240*320或320*240。</w:t>
                  </w:r>
                </w:p>
                <w:p>
                  <w:pPr>
                    <w:pStyle w:val="null3"/>
                    <w:jc w:val="both"/>
                  </w:pPr>
                  <w:r>
                    <w:rPr>
                      <w:sz w:val="22"/>
                    </w:rPr>
                    <w:t>（</w:t>
                  </w:r>
                  <w:r>
                    <w:rPr>
                      <w:sz w:val="22"/>
                    </w:rPr>
                    <w:t>12</w:t>
                  </w:r>
                  <w:r>
                    <w:rPr>
                      <w:sz w:val="22"/>
                    </w:rPr>
                    <w:t>）</w:t>
                  </w:r>
                  <w:r>
                    <w:rPr>
                      <w:sz w:val="22"/>
                    </w:rPr>
                    <w:t>频率范围：至少支持</w:t>
                  </w:r>
                  <w:r>
                    <w:rPr>
                      <w:sz w:val="22"/>
                    </w:rPr>
                    <w:t>350M～366M</w:t>
                  </w:r>
                  <w:r>
                    <w:rPr>
                      <w:sz w:val="22"/>
                    </w:rPr>
                    <w:t>。</w:t>
                  </w:r>
                </w:p>
                <w:p>
                  <w:pPr>
                    <w:pStyle w:val="null3"/>
                    <w:jc w:val="both"/>
                  </w:pPr>
                  <w:r>
                    <w:rPr>
                      <w:sz w:val="22"/>
                    </w:rPr>
                    <w:t>（</w:t>
                  </w:r>
                  <w:r>
                    <w:rPr>
                      <w:sz w:val="22"/>
                    </w:rPr>
                    <w:t>13</w:t>
                  </w:r>
                  <w:r>
                    <w:rPr>
                      <w:sz w:val="22"/>
                    </w:rPr>
                    <w:t>）</w:t>
                  </w:r>
                  <w:r>
                    <w:rPr>
                      <w:sz w:val="22"/>
                    </w:rPr>
                    <w:t>信道容量：</w:t>
                  </w:r>
                  <w:r>
                    <w:rPr>
                      <w:sz w:val="22"/>
                    </w:rPr>
                    <w:t>≥1024</w:t>
                  </w:r>
                  <w:r>
                    <w:rPr>
                      <w:sz w:val="22"/>
                    </w:rPr>
                    <w:t>。</w:t>
                  </w:r>
                </w:p>
                <w:p>
                  <w:pPr>
                    <w:pStyle w:val="null3"/>
                    <w:jc w:val="both"/>
                  </w:pPr>
                  <w:r>
                    <w:rPr>
                      <w:sz w:val="22"/>
                    </w:rPr>
                    <w:t>（</w:t>
                  </w:r>
                  <w:r>
                    <w:rPr>
                      <w:sz w:val="22"/>
                    </w:rPr>
                    <w:t>14</w:t>
                  </w:r>
                  <w:r>
                    <w:rPr>
                      <w:sz w:val="22"/>
                    </w:rPr>
                    <w:t>）</w:t>
                  </w:r>
                  <w:r>
                    <w:rPr>
                      <w:sz w:val="22"/>
                    </w:rPr>
                    <w:t>组群：</w:t>
                  </w:r>
                  <w:r>
                    <w:rPr>
                      <w:sz w:val="22"/>
                    </w:rPr>
                    <w:t>≥64（每组群≥128个组）</w:t>
                  </w:r>
                  <w:r>
                    <w:rPr>
                      <w:sz w:val="22"/>
                    </w:rPr>
                    <w:t>。</w:t>
                  </w:r>
                </w:p>
                <w:p>
                  <w:pPr>
                    <w:pStyle w:val="null3"/>
                    <w:jc w:val="both"/>
                  </w:pPr>
                  <w:r>
                    <w:rPr>
                      <w:sz w:val="22"/>
                    </w:rPr>
                    <w:t>（</w:t>
                  </w:r>
                  <w:r>
                    <w:rPr>
                      <w:sz w:val="22"/>
                    </w:rPr>
                    <w:t>15</w:t>
                  </w:r>
                  <w:r>
                    <w:rPr>
                      <w:sz w:val="22"/>
                    </w:rPr>
                    <w:t>）</w:t>
                  </w:r>
                  <w:r>
                    <w:rPr>
                      <w:sz w:val="22"/>
                    </w:rPr>
                    <w:t>电池容量：</w:t>
                  </w:r>
                  <w:r>
                    <w:rPr>
                      <w:sz w:val="22"/>
                    </w:rPr>
                    <w:t>≥2400mAh</w:t>
                  </w:r>
                  <w:r>
                    <w:rPr>
                      <w:sz w:val="22"/>
                    </w:rPr>
                    <w:t>。</w:t>
                  </w:r>
                </w:p>
                <w:p>
                  <w:pPr>
                    <w:pStyle w:val="null3"/>
                    <w:jc w:val="both"/>
                  </w:pPr>
                  <w:r>
                    <w:rPr>
                      <w:sz w:val="22"/>
                    </w:rPr>
                    <w:t>★</w:t>
                  </w:r>
                  <w:r>
                    <w:rPr>
                      <w:sz w:val="22"/>
                      <w:b/>
                      <w:shd w:fill="D9D9D9" w:val="clear"/>
                    </w:rPr>
                    <w:t>（</w:t>
                  </w:r>
                  <w:r>
                    <w:rPr>
                      <w:sz w:val="22"/>
                      <w:b/>
                      <w:shd w:fill="D9D9D9" w:val="clear"/>
                    </w:rPr>
                    <w:t>16</w:t>
                  </w:r>
                  <w:r>
                    <w:rPr>
                      <w:sz w:val="22"/>
                      <w:b/>
                      <w:shd w:fill="D9D9D9" w:val="clear"/>
                    </w:rPr>
                    <w:t>）</w:t>
                  </w:r>
                  <w:r>
                    <w:rPr>
                      <w:sz w:val="22"/>
                      <w:b/>
                      <w:shd w:fill="D9D9D9" w:val="clear"/>
                    </w:rPr>
                    <w:t>投标人须承诺：</w:t>
                  </w:r>
                  <w:r>
                    <w:rPr>
                      <w:sz w:val="22"/>
                      <w:b/>
                      <w:shd w:fill="D9D9D9" w:val="clear"/>
                    </w:rPr>
                    <w:t>内置北斗单模定位模块，支持独立北斗模式</w:t>
                  </w:r>
                  <w:r>
                    <w:rPr>
                      <w:sz w:val="22"/>
                      <w:b/>
                      <w:shd w:fill="D9D9D9" w:val="clear"/>
                    </w:rPr>
                    <w:t>。</w:t>
                  </w:r>
                  <w:r>
                    <w:rPr>
                      <w:sz w:val="22"/>
                      <w:b/>
                      <w:shd w:fill="D9D9D9" w:val="clear"/>
                    </w:rPr>
                    <w:t>（提供承诺函并加盖公章，格式参考第六章投标文件格式与要求中</w:t>
                  </w:r>
                  <w:r>
                    <w:rPr>
                      <w:sz w:val="22"/>
                      <w:b/>
                      <w:shd w:fill="D9D9D9" w:val="clear"/>
                    </w:rPr>
                    <w:t>“格式十”）</w:t>
                  </w:r>
                </w:p>
                <w:p>
                  <w:pPr>
                    <w:pStyle w:val="null3"/>
                    <w:jc w:val="both"/>
                  </w:pPr>
                  <w:r>
                    <w:rPr>
                      <w:sz w:val="22"/>
                    </w:rPr>
                    <w:t>（</w:t>
                  </w:r>
                  <w:r>
                    <w:rPr>
                      <w:sz w:val="22"/>
                    </w:rPr>
                    <w:t>17</w:t>
                  </w:r>
                  <w:r>
                    <w:rPr>
                      <w:sz w:val="22"/>
                    </w:rPr>
                    <w:t>）</w:t>
                  </w:r>
                  <w:r>
                    <w:rPr>
                      <w:sz w:val="22"/>
                    </w:rPr>
                    <w:t>设备关机前需自动上传定位</w:t>
                  </w:r>
                  <w:r>
                    <w:rPr>
                      <w:sz w:val="22"/>
                    </w:rPr>
                    <w:t>。</w:t>
                  </w:r>
                </w:p>
                <w:p>
                  <w:pPr>
                    <w:pStyle w:val="null3"/>
                    <w:jc w:val="both"/>
                  </w:pPr>
                  <w:r>
                    <w:rPr>
                      <w:sz w:val="22"/>
                    </w:rPr>
                    <w:t>（</w:t>
                  </w:r>
                  <w:r>
                    <w:rPr>
                      <w:sz w:val="22"/>
                    </w:rPr>
                    <w:t>18</w:t>
                  </w:r>
                  <w:r>
                    <w:rPr>
                      <w:sz w:val="22"/>
                    </w:rPr>
                    <w:t>）</w:t>
                  </w:r>
                  <w:r>
                    <w:rPr>
                      <w:sz w:val="22"/>
                    </w:rPr>
                    <w:t>可支持设置开关机密码</w:t>
                  </w:r>
                  <w:r>
                    <w:rPr>
                      <w:sz w:val="22"/>
                    </w:rPr>
                    <w:t>。</w:t>
                  </w:r>
                </w:p>
                <w:p>
                  <w:pPr>
                    <w:pStyle w:val="null3"/>
                    <w:jc w:val="both"/>
                  </w:pPr>
                  <w:r>
                    <w:rPr>
                      <w:sz w:val="22"/>
                    </w:rPr>
                    <w:t>（</w:t>
                  </w:r>
                  <w:r>
                    <w:rPr>
                      <w:sz w:val="22"/>
                    </w:rPr>
                    <w:t>19</w:t>
                  </w:r>
                  <w:r>
                    <w:rPr>
                      <w:sz w:val="22"/>
                    </w:rPr>
                    <w:t>）</w:t>
                  </w:r>
                  <w:r>
                    <w:rPr>
                      <w:sz w:val="22"/>
                    </w:rPr>
                    <w:t>每套终端配备主机</w:t>
                  </w:r>
                  <w:r>
                    <w:rPr>
                      <w:sz w:val="22"/>
                    </w:rPr>
                    <w:t>1台、电池2块、天线1根、充电器1套、说明书。</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套</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4000</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2</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PDT车载台</w:t>
                  </w:r>
                </w:p>
              </w:tc>
              <w:tc>
                <w:tcPr>
                  <w:tcW w:type="dxa" w:w="4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rPr>
                    <w:t>1</w:t>
                  </w:r>
                  <w:r>
                    <w:rPr>
                      <w:sz w:val="22"/>
                    </w:rPr>
                    <w:t>）</w:t>
                  </w:r>
                  <w:r>
                    <w:rPr>
                      <w:sz w:val="22"/>
                    </w:rPr>
                    <w:t>需提供中华人民共和国工业和信息化部颁发的有效期内的《无线电发射设备型号核准证》。</w:t>
                  </w:r>
                </w:p>
                <w:p>
                  <w:pPr>
                    <w:pStyle w:val="null3"/>
                    <w:jc w:val="left"/>
                  </w:pPr>
                  <w:r>
                    <w:rPr>
                      <w:sz w:val="22"/>
                    </w:rPr>
                    <w:t>（</w:t>
                  </w:r>
                  <w:r>
                    <w:rPr>
                      <w:sz w:val="22"/>
                    </w:rPr>
                    <w:t>2</w:t>
                  </w:r>
                  <w:r>
                    <w:rPr>
                      <w:sz w:val="22"/>
                    </w:rPr>
                    <w:t>）</w:t>
                  </w:r>
                  <w:r>
                    <w:rPr>
                      <w:sz w:val="22"/>
                    </w:rPr>
                    <w:t>应满足警用数字集群（</w:t>
                  </w:r>
                  <w:r>
                    <w:rPr>
                      <w:sz w:val="22"/>
                    </w:rPr>
                    <w:t>PDT）通信系统技术规范系列标准的要求</w:t>
                  </w:r>
                  <w:r>
                    <w:rPr>
                      <w:sz w:val="22"/>
                    </w:rPr>
                    <w:t>。（需</w:t>
                  </w:r>
                  <w:r>
                    <w:rPr>
                      <w:sz w:val="22"/>
                    </w:rPr>
                    <w:t>提供公安部指定检测机构出具的空口一致性检测报告</w:t>
                  </w:r>
                  <w:r>
                    <w:rPr>
                      <w:sz w:val="22"/>
                    </w:rPr>
                    <w:t>）</w:t>
                  </w:r>
                </w:p>
                <w:p>
                  <w:pPr>
                    <w:pStyle w:val="null3"/>
                    <w:jc w:val="left"/>
                  </w:pPr>
                  <w:r>
                    <w:rPr>
                      <w:sz w:val="22"/>
                    </w:rPr>
                    <w:t>（</w:t>
                  </w:r>
                  <w:r>
                    <w:rPr>
                      <w:sz w:val="22"/>
                    </w:rPr>
                    <w:t>3</w:t>
                  </w:r>
                  <w:r>
                    <w:rPr>
                      <w:sz w:val="22"/>
                    </w:rPr>
                    <w:t>）</w:t>
                  </w:r>
                  <w:r>
                    <w:rPr>
                      <w:sz w:val="22"/>
                    </w:rPr>
                    <w:t>满足《</w:t>
                  </w:r>
                  <w:r>
                    <w:rPr>
                      <w:sz w:val="22"/>
                    </w:rPr>
                    <w:t>警用数字集群</w:t>
                  </w:r>
                  <w:r>
                    <w:rPr>
                      <w:sz w:val="22"/>
                    </w:rPr>
                    <w:t>(PDT)通信系统总体技术规范</w:t>
                  </w:r>
                  <w:r>
                    <w:rPr>
                      <w:sz w:val="22"/>
                    </w:rPr>
                    <w:t>》车载台射频指标。</w:t>
                  </w:r>
                </w:p>
                <w:p>
                  <w:pPr>
                    <w:pStyle w:val="null3"/>
                    <w:jc w:val="left"/>
                  </w:pPr>
                  <w:r>
                    <w:rPr>
                      <w:sz w:val="22"/>
                    </w:rPr>
                    <w:t>（</w:t>
                  </w:r>
                  <w:r>
                    <w:rPr>
                      <w:sz w:val="22"/>
                    </w:rPr>
                    <w:t>4</w:t>
                  </w:r>
                  <w:r>
                    <w:rPr>
                      <w:sz w:val="22"/>
                    </w:rPr>
                    <w:t>）</w:t>
                  </w:r>
                  <w:r>
                    <w:rPr>
                      <w:sz w:val="22"/>
                    </w:rPr>
                    <w:t>防尘防水等级</w:t>
                  </w:r>
                  <w:r>
                    <w:rPr>
                      <w:sz w:val="22"/>
                    </w:rPr>
                    <w:t>≥IP54。</w:t>
                  </w:r>
                </w:p>
                <w:p>
                  <w:pPr>
                    <w:pStyle w:val="null3"/>
                    <w:jc w:val="left"/>
                  </w:pPr>
                  <w:r>
                    <w:rPr>
                      <w:sz w:val="22"/>
                    </w:rPr>
                    <w:t>（</w:t>
                  </w:r>
                  <w:r>
                    <w:rPr>
                      <w:sz w:val="22"/>
                    </w:rPr>
                    <w:t>5</w:t>
                  </w:r>
                  <w:r>
                    <w:rPr>
                      <w:sz w:val="22"/>
                    </w:rPr>
                    <w:t>）</w:t>
                  </w:r>
                  <w:r>
                    <w:rPr>
                      <w:sz w:val="22"/>
                    </w:rPr>
                    <w:t>支持数字集群（</w:t>
                  </w:r>
                  <w:r>
                    <w:rPr>
                      <w:sz w:val="22"/>
                    </w:rPr>
                    <w:t>PDT集群）、数字常规（PDT常规）、模拟集群（MPT1327集群）和模拟常规四种工作模式。</w:t>
                  </w:r>
                </w:p>
                <w:p>
                  <w:pPr>
                    <w:pStyle w:val="null3"/>
                    <w:jc w:val="left"/>
                  </w:pPr>
                  <w:r>
                    <w:rPr>
                      <w:sz w:val="22"/>
                    </w:rPr>
                    <w:t>（</w:t>
                  </w:r>
                  <w:r>
                    <w:rPr>
                      <w:sz w:val="22"/>
                    </w:rPr>
                    <w:t>6</w:t>
                  </w:r>
                  <w:r>
                    <w:rPr>
                      <w:sz w:val="22"/>
                    </w:rPr>
                    <w:t>）</w:t>
                  </w:r>
                  <w:r>
                    <w:rPr>
                      <w:sz w:val="22"/>
                    </w:rPr>
                    <w:t>支持</w:t>
                  </w:r>
                  <w:r>
                    <w:rPr>
                      <w:sz w:val="22"/>
                    </w:rPr>
                    <w:t>PDT 规范中要求的加密功能。</w:t>
                  </w:r>
                </w:p>
                <w:p>
                  <w:pPr>
                    <w:pStyle w:val="null3"/>
                    <w:jc w:val="left"/>
                  </w:pPr>
                  <w:r>
                    <w:rPr>
                      <w:sz w:val="22"/>
                    </w:rPr>
                    <w:t>（</w:t>
                  </w:r>
                  <w:r>
                    <w:rPr>
                      <w:sz w:val="22"/>
                    </w:rPr>
                    <w:t>7</w:t>
                  </w:r>
                  <w:r>
                    <w:rPr>
                      <w:sz w:val="22"/>
                    </w:rPr>
                    <w:t>）</w:t>
                  </w:r>
                  <w:r>
                    <w:rPr>
                      <w:sz w:val="22"/>
                    </w:rPr>
                    <w:t>内置蓝牙模块。</w:t>
                  </w:r>
                </w:p>
                <w:p>
                  <w:pPr>
                    <w:pStyle w:val="null3"/>
                    <w:jc w:val="left"/>
                  </w:pPr>
                  <w:r>
                    <w:rPr>
                      <w:sz w:val="22"/>
                    </w:rPr>
                    <w:t>（</w:t>
                  </w:r>
                  <w:r>
                    <w:rPr>
                      <w:sz w:val="22"/>
                    </w:rPr>
                    <w:t>8</w:t>
                  </w:r>
                  <w:r>
                    <w:rPr>
                      <w:sz w:val="22"/>
                    </w:rPr>
                    <w:t>）</w:t>
                  </w:r>
                  <w:r>
                    <w:rPr>
                      <w:sz w:val="22"/>
                    </w:rPr>
                    <w:t>支持可编程按键。</w:t>
                  </w:r>
                </w:p>
                <w:p>
                  <w:pPr>
                    <w:pStyle w:val="null3"/>
                    <w:jc w:val="left"/>
                  </w:pPr>
                  <w:r>
                    <w:rPr>
                      <w:sz w:val="22"/>
                    </w:rPr>
                    <w:t>（</w:t>
                  </w:r>
                  <w:r>
                    <w:rPr>
                      <w:sz w:val="22"/>
                    </w:rPr>
                    <w:t>9</w:t>
                  </w:r>
                  <w:r>
                    <w:rPr>
                      <w:sz w:val="22"/>
                    </w:rPr>
                    <w:t>）</w:t>
                  </w:r>
                  <w:r>
                    <w:rPr>
                      <w:sz w:val="22"/>
                    </w:rPr>
                    <w:t>满足警用数字集群（</w:t>
                  </w:r>
                  <w:r>
                    <w:rPr>
                      <w:sz w:val="22"/>
                    </w:rPr>
                    <w:t>PDT）通信系统技术规范系列标准的要求，</w:t>
                  </w:r>
                  <w:r>
                    <w:rPr>
                      <w:sz w:val="22"/>
                    </w:rPr>
                    <w:t>需包含以下功能：</w:t>
                  </w:r>
                  <w:r>
                    <w:rPr>
                      <w:sz w:val="22"/>
                    </w:rPr>
                    <w:t>登记、去登记、鉴权、漫游、语音单呼、语音组呼、组呼迟入、组呼并入、广播呼叫、紧急呼叫、报警、环境侦听、越区切换、通话限时、讲话方身份识别、</w:t>
                  </w:r>
                  <w:r>
                    <w:rPr>
                      <w:sz w:val="22"/>
                    </w:rPr>
                    <w:t>PTT授权、遥毙、遥晕、复活、动态重组、呼叫限制、状态消息、短消息、卫星定位信息传输。</w:t>
                  </w:r>
                </w:p>
                <w:p>
                  <w:pPr>
                    <w:pStyle w:val="null3"/>
                    <w:jc w:val="both"/>
                  </w:pPr>
                  <w:r>
                    <w:rPr>
                      <w:sz w:val="22"/>
                    </w:rPr>
                    <w:t>▲</w:t>
                  </w:r>
                  <w:r>
                    <w:rPr>
                      <w:sz w:val="22"/>
                    </w:rPr>
                    <w:t>（</w:t>
                  </w:r>
                  <w:r>
                    <w:rPr>
                      <w:sz w:val="22"/>
                    </w:rPr>
                    <w:t>10</w:t>
                  </w:r>
                  <w:r>
                    <w:rPr>
                      <w:sz w:val="22"/>
                    </w:rPr>
                    <w:t>）</w:t>
                  </w:r>
                  <w:r>
                    <w:rPr>
                      <w:sz w:val="22"/>
                    </w:rPr>
                    <w:t>具备按照警用数字集群（</w:t>
                  </w:r>
                  <w:r>
                    <w:rPr>
                      <w:sz w:val="22"/>
                    </w:rPr>
                    <w:t>PDT）系列标准规定的NVOC声码器</w:t>
                  </w:r>
                  <w:r>
                    <w:rPr>
                      <w:sz w:val="22"/>
                    </w:rPr>
                    <w:t>。</w:t>
                  </w:r>
                </w:p>
                <w:p>
                  <w:pPr>
                    <w:pStyle w:val="null3"/>
                    <w:jc w:val="left"/>
                  </w:pPr>
                  <w:r>
                    <w:rPr>
                      <w:sz w:val="22"/>
                    </w:rPr>
                    <w:t>（</w:t>
                  </w:r>
                  <w:r>
                    <w:rPr>
                      <w:sz w:val="22"/>
                    </w:rPr>
                    <w:t>11</w:t>
                  </w:r>
                  <w:r>
                    <w:rPr>
                      <w:sz w:val="22"/>
                    </w:rPr>
                    <w:t>）</w:t>
                  </w:r>
                  <w:r>
                    <w:rPr>
                      <w:sz w:val="22"/>
                    </w:rPr>
                    <w:t>具备液晶显示屏幕，屏幕尺寸</w:t>
                  </w:r>
                  <w:r>
                    <w:rPr>
                      <w:sz w:val="22"/>
                    </w:rPr>
                    <w:t>≥1.8寸。</w:t>
                  </w:r>
                </w:p>
                <w:p>
                  <w:pPr>
                    <w:pStyle w:val="null3"/>
                    <w:jc w:val="left"/>
                  </w:pPr>
                  <w:r>
                    <w:rPr>
                      <w:sz w:val="22"/>
                    </w:rPr>
                    <w:t>（</w:t>
                  </w:r>
                  <w:r>
                    <w:rPr>
                      <w:sz w:val="22"/>
                    </w:rPr>
                    <w:t>12</w:t>
                  </w:r>
                  <w:r>
                    <w:rPr>
                      <w:sz w:val="22"/>
                    </w:rPr>
                    <w:t>）</w:t>
                  </w:r>
                  <w:r>
                    <w:rPr>
                      <w:sz w:val="22"/>
                    </w:rPr>
                    <w:t>频率范围：至少支持</w:t>
                  </w:r>
                  <w:r>
                    <w:rPr>
                      <w:sz w:val="22"/>
                    </w:rPr>
                    <w:t>350M～366M。</w:t>
                  </w:r>
                </w:p>
                <w:p>
                  <w:pPr>
                    <w:pStyle w:val="null3"/>
                    <w:jc w:val="left"/>
                  </w:pPr>
                  <w:r>
                    <w:rPr>
                      <w:sz w:val="22"/>
                    </w:rPr>
                    <w:t>（</w:t>
                  </w:r>
                  <w:r>
                    <w:rPr>
                      <w:sz w:val="22"/>
                    </w:rPr>
                    <w:t>13</w:t>
                  </w:r>
                  <w:r>
                    <w:rPr>
                      <w:sz w:val="22"/>
                    </w:rPr>
                    <w:t>）</w:t>
                  </w:r>
                  <w:r>
                    <w:rPr>
                      <w:sz w:val="22"/>
                    </w:rPr>
                    <w:t>信道容量：</w:t>
                  </w:r>
                  <w:r>
                    <w:rPr>
                      <w:sz w:val="22"/>
                    </w:rPr>
                    <w:t>≥1024。</w:t>
                  </w:r>
                </w:p>
                <w:p>
                  <w:pPr>
                    <w:pStyle w:val="null3"/>
                    <w:jc w:val="left"/>
                  </w:pPr>
                  <w:r>
                    <w:rPr>
                      <w:sz w:val="22"/>
                    </w:rPr>
                    <w:t>（</w:t>
                  </w:r>
                  <w:r>
                    <w:rPr>
                      <w:sz w:val="22"/>
                    </w:rPr>
                    <w:t>14</w:t>
                  </w:r>
                  <w:r>
                    <w:rPr>
                      <w:sz w:val="22"/>
                    </w:rPr>
                    <w:t>）</w:t>
                  </w:r>
                  <w:r>
                    <w:rPr>
                      <w:sz w:val="22"/>
                    </w:rPr>
                    <w:t>组群：</w:t>
                  </w:r>
                  <w:r>
                    <w:rPr>
                      <w:sz w:val="22"/>
                    </w:rPr>
                    <w:t>≥64（每组群≥16个组）。</w:t>
                  </w:r>
                </w:p>
                <w:p>
                  <w:pPr>
                    <w:pStyle w:val="null3"/>
                    <w:jc w:val="left"/>
                  </w:pPr>
                  <w:r>
                    <w:rPr>
                      <w:sz w:val="22"/>
                    </w:rPr>
                    <w:t>（</w:t>
                  </w:r>
                  <w:r>
                    <w:rPr>
                      <w:sz w:val="22"/>
                    </w:rPr>
                    <w:t>15</w:t>
                  </w:r>
                  <w:r>
                    <w:rPr>
                      <w:sz w:val="22"/>
                    </w:rPr>
                    <w:t>）</w:t>
                  </w:r>
                  <w:r>
                    <w:rPr>
                      <w:sz w:val="22"/>
                    </w:rPr>
                    <w:t>工作电压：</w:t>
                  </w:r>
                  <w:r>
                    <w:rPr>
                      <w:sz w:val="22"/>
                    </w:rPr>
                    <w:t>13.6V±15%。</w:t>
                  </w:r>
                </w:p>
                <w:p>
                  <w:pPr>
                    <w:pStyle w:val="null3"/>
                    <w:jc w:val="left"/>
                  </w:pPr>
                  <w:r>
                    <w:rPr>
                      <w:sz w:val="22"/>
                      <w:b/>
                    </w:rPr>
                    <w:t>★</w:t>
                  </w:r>
                  <w:r>
                    <w:rPr>
                      <w:sz w:val="22"/>
                      <w:b/>
                      <w:shd w:fill="D9D9D9" w:val="clear"/>
                    </w:rPr>
                    <w:t>（</w:t>
                  </w:r>
                  <w:r>
                    <w:rPr>
                      <w:sz w:val="22"/>
                      <w:b/>
                      <w:shd w:fill="D9D9D9" w:val="clear"/>
                    </w:rPr>
                    <w:t>16</w:t>
                  </w:r>
                  <w:r>
                    <w:rPr>
                      <w:sz w:val="22"/>
                      <w:b/>
                      <w:shd w:fill="D9D9D9" w:val="clear"/>
                    </w:rPr>
                    <w:t>）</w:t>
                  </w:r>
                  <w:r>
                    <w:rPr>
                      <w:sz w:val="22"/>
                      <w:b/>
                      <w:shd w:fill="D9D9D9" w:val="clear"/>
                    </w:rPr>
                    <w:t>投标人须承诺：内置北斗单模定位模块，支持独立北斗模式。</w:t>
                  </w:r>
                  <w:r>
                    <w:rPr>
                      <w:sz w:val="22"/>
                      <w:b/>
                      <w:shd w:fill="D9D9D9" w:val="clear"/>
                    </w:rPr>
                    <w:t>（提供承诺函并加盖公章，格式参考第六章投标文件格式与要求中</w:t>
                  </w:r>
                  <w:r>
                    <w:rPr>
                      <w:sz w:val="22"/>
                      <w:b/>
                      <w:shd w:fill="D9D9D9" w:val="clear"/>
                    </w:rPr>
                    <w:t>“格式十”）</w:t>
                  </w:r>
                </w:p>
                <w:p>
                  <w:pPr>
                    <w:pStyle w:val="null3"/>
                    <w:jc w:val="left"/>
                  </w:pPr>
                  <w:r>
                    <w:rPr>
                      <w:sz w:val="22"/>
                    </w:rPr>
                    <w:t>（</w:t>
                  </w:r>
                  <w:r>
                    <w:rPr>
                      <w:sz w:val="22"/>
                    </w:rPr>
                    <w:t>17</w:t>
                  </w:r>
                  <w:r>
                    <w:rPr>
                      <w:sz w:val="22"/>
                    </w:rPr>
                    <w:t>）</w:t>
                  </w:r>
                  <w:r>
                    <w:rPr>
                      <w:sz w:val="22"/>
                    </w:rPr>
                    <w:t>设备关机前需自动上传定位。</w:t>
                  </w:r>
                </w:p>
                <w:p>
                  <w:pPr>
                    <w:pStyle w:val="null3"/>
                    <w:jc w:val="left"/>
                  </w:pPr>
                  <w:r>
                    <w:rPr>
                      <w:sz w:val="22"/>
                    </w:rPr>
                    <w:t>（</w:t>
                  </w:r>
                  <w:r>
                    <w:rPr>
                      <w:sz w:val="22"/>
                    </w:rPr>
                    <w:t>18</w:t>
                  </w:r>
                  <w:r>
                    <w:rPr>
                      <w:sz w:val="22"/>
                    </w:rPr>
                    <w:t>）</w:t>
                  </w:r>
                  <w:r>
                    <w:rPr>
                      <w:sz w:val="22"/>
                    </w:rPr>
                    <w:t>可支持设置开关机密码。</w:t>
                  </w:r>
                </w:p>
                <w:p>
                  <w:pPr>
                    <w:pStyle w:val="null3"/>
                    <w:jc w:val="left"/>
                  </w:pPr>
                  <w:r>
                    <w:rPr>
                      <w:sz w:val="22"/>
                    </w:rPr>
                    <w:t>（</w:t>
                  </w:r>
                  <w:r>
                    <w:rPr>
                      <w:sz w:val="22"/>
                    </w:rPr>
                    <w:t>19</w:t>
                  </w:r>
                  <w:r>
                    <w:rPr>
                      <w:sz w:val="22"/>
                    </w:rPr>
                    <w:t>）</w:t>
                  </w:r>
                  <w:r>
                    <w:rPr>
                      <w:sz w:val="22"/>
                    </w:rPr>
                    <w:t>每套车载台配备主机</w:t>
                  </w:r>
                  <w:r>
                    <w:rPr>
                      <w:sz w:val="22"/>
                    </w:rPr>
                    <w:t>1台、手咪1个、外置磁吸天线1根、说明书。</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套</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38</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PDT基</w:t>
                  </w:r>
                  <w:r>
                    <w:rPr>
                      <w:sz w:val="22"/>
                    </w:rPr>
                    <w:t>地台</w:t>
                  </w:r>
                </w:p>
                <w:p>
                  <w:pPr>
                    <w:pStyle w:val="null3"/>
                    <w:jc w:val="both"/>
                  </w:pPr>
                </w:p>
              </w:tc>
              <w:tc>
                <w:tcPr>
                  <w:tcW w:type="dxa" w:w="4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rPr>
                    <w:t>1</w:t>
                  </w:r>
                  <w:r>
                    <w:rPr>
                      <w:sz w:val="22"/>
                    </w:rPr>
                    <w:t>）</w:t>
                  </w:r>
                  <w:r>
                    <w:rPr>
                      <w:sz w:val="22"/>
                    </w:rPr>
                    <w:t>需提供中华人民共和国工业和信息化部颁发的有效期内的《无线电发射设备型号核准证》；</w:t>
                  </w:r>
                </w:p>
                <w:p>
                  <w:pPr>
                    <w:pStyle w:val="null3"/>
                    <w:jc w:val="left"/>
                  </w:pPr>
                  <w:r>
                    <w:rPr>
                      <w:sz w:val="22"/>
                    </w:rPr>
                    <w:t>（</w:t>
                  </w:r>
                  <w:r>
                    <w:rPr>
                      <w:sz w:val="22"/>
                    </w:rPr>
                    <w:t>2</w:t>
                  </w:r>
                  <w:r>
                    <w:rPr>
                      <w:sz w:val="22"/>
                    </w:rPr>
                    <w:t>）</w:t>
                  </w:r>
                  <w:r>
                    <w:rPr>
                      <w:sz w:val="22"/>
                    </w:rPr>
                    <w:t>应满足警用数字集群（</w:t>
                  </w:r>
                  <w:r>
                    <w:rPr>
                      <w:sz w:val="22"/>
                    </w:rPr>
                    <w:t>PDT）通信系统技术规范系列标准的要求</w:t>
                  </w:r>
                  <w:r>
                    <w:rPr>
                      <w:sz w:val="22"/>
                    </w:rPr>
                    <w:t>。</w:t>
                  </w:r>
                  <w:r>
                    <w:rPr>
                      <w:sz w:val="22"/>
                    </w:rPr>
                    <w:t>（需</w:t>
                  </w:r>
                  <w:r>
                    <w:rPr>
                      <w:sz w:val="22"/>
                    </w:rPr>
                    <w:t>提供公安部指定检测机构出具的空口一致性检测报告</w:t>
                  </w:r>
                  <w:r>
                    <w:rPr>
                      <w:sz w:val="22"/>
                    </w:rPr>
                    <w:t>）</w:t>
                  </w:r>
                </w:p>
                <w:p>
                  <w:pPr>
                    <w:pStyle w:val="null3"/>
                    <w:jc w:val="left"/>
                  </w:pPr>
                  <w:r>
                    <w:rPr>
                      <w:sz w:val="22"/>
                    </w:rPr>
                    <w:t>（</w:t>
                  </w:r>
                  <w:r>
                    <w:rPr>
                      <w:sz w:val="22"/>
                    </w:rPr>
                    <w:t>3</w:t>
                  </w:r>
                  <w:r>
                    <w:rPr>
                      <w:sz w:val="22"/>
                    </w:rPr>
                    <w:t>）</w:t>
                  </w:r>
                  <w:r>
                    <w:rPr>
                      <w:sz w:val="22"/>
                    </w:rPr>
                    <w:t>满足《警用数字集群</w:t>
                  </w:r>
                  <w:r>
                    <w:rPr>
                      <w:sz w:val="22"/>
                    </w:rPr>
                    <w:t>(PDT)通信系统总体技术规范》基地台射频指标。</w:t>
                  </w:r>
                </w:p>
                <w:p>
                  <w:pPr>
                    <w:pStyle w:val="null3"/>
                    <w:jc w:val="left"/>
                  </w:pPr>
                  <w:r>
                    <w:rPr>
                      <w:sz w:val="22"/>
                    </w:rPr>
                    <w:t>（</w:t>
                  </w:r>
                  <w:r>
                    <w:rPr>
                      <w:sz w:val="22"/>
                    </w:rPr>
                    <w:t>4</w:t>
                  </w:r>
                  <w:r>
                    <w:rPr>
                      <w:sz w:val="22"/>
                    </w:rPr>
                    <w:t>）</w:t>
                  </w:r>
                  <w:r>
                    <w:rPr>
                      <w:sz w:val="22"/>
                    </w:rPr>
                    <w:t>防尘防水等级</w:t>
                  </w:r>
                  <w:r>
                    <w:rPr>
                      <w:sz w:val="22"/>
                    </w:rPr>
                    <w:t>≥IP54；</w:t>
                  </w:r>
                </w:p>
                <w:p>
                  <w:pPr>
                    <w:pStyle w:val="null3"/>
                    <w:jc w:val="left"/>
                  </w:pPr>
                  <w:r>
                    <w:rPr>
                      <w:sz w:val="22"/>
                    </w:rPr>
                    <w:t>（</w:t>
                  </w:r>
                  <w:r>
                    <w:rPr>
                      <w:sz w:val="22"/>
                    </w:rPr>
                    <w:t>5</w:t>
                  </w:r>
                  <w:r>
                    <w:rPr>
                      <w:sz w:val="22"/>
                    </w:rPr>
                    <w:t>）</w:t>
                  </w:r>
                  <w:r>
                    <w:rPr>
                      <w:sz w:val="22"/>
                    </w:rPr>
                    <w:t>支持数字集群（</w:t>
                  </w:r>
                  <w:r>
                    <w:rPr>
                      <w:sz w:val="22"/>
                    </w:rPr>
                    <w:t>PDT集群）、数字常规（PDT常规）、模拟集群（MPT1327集群）和模拟常规四种工作模式。</w:t>
                  </w:r>
                </w:p>
                <w:p>
                  <w:pPr>
                    <w:pStyle w:val="null3"/>
                    <w:jc w:val="left"/>
                  </w:pPr>
                  <w:r>
                    <w:rPr>
                      <w:sz w:val="22"/>
                    </w:rPr>
                    <w:t>（</w:t>
                  </w:r>
                  <w:r>
                    <w:rPr>
                      <w:sz w:val="22"/>
                    </w:rPr>
                    <w:t>6</w:t>
                  </w:r>
                  <w:r>
                    <w:rPr>
                      <w:sz w:val="22"/>
                    </w:rPr>
                    <w:t>）</w:t>
                  </w:r>
                  <w:r>
                    <w:rPr>
                      <w:sz w:val="22"/>
                    </w:rPr>
                    <w:t>支持</w:t>
                  </w:r>
                  <w:r>
                    <w:rPr>
                      <w:sz w:val="22"/>
                    </w:rPr>
                    <w:t>PDT 规范中要求的加密功能。</w:t>
                  </w:r>
                </w:p>
                <w:p>
                  <w:pPr>
                    <w:pStyle w:val="null3"/>
                    <w:jc w:val="left"/>
                  </w:pPr>
                  <w:r>
                    <w:rPr>
                      <w:sz w:val="22"/>
                    </w:rPr>
                    <w:t>（</w:t>
                  </w:r>
                  <w:r>
                    <w:rPr>
                      <w:sz w:val="22"/>
                    </w:rPr>
                    <w:t>7</w:t>
                  </w:r>
                  <w:r>
                    <w:rPr>
                      <w:sz w:val="22"/>
                    </w:rPr>
                    <w:t>）</w:t>
                  </w:r>
                  <w:r>
                    <w:rPr>
                      <w:sz w:val="22"/>
                    </w:rPr>
                    <w:t>内置蓝牙模块。</w:t>
                  </w:r>
                </w:p>
                <w:p>
                  <w:pPr>
                    <w:pStyle w:val="null3"/>
                    <w:jc w:val="left"/>
                  </w:pPr>
                  <w:r>
                    <w:rPr>
                      <w:sz w:val="22"/>
                    </w:rPr>
                    <w:t>（</w:t>
                  </w:r>
                  <w:r>
                    <w:rPr>
                      <w:sz w:val="22"/>
                    </w:rPr>
                    <w:t>8</w:t>
                  </w:r>
                  <w:r>
                    <w:rPr>
                      <w:sz w:val="22"/>
                    </w:rPr>
                    <w:t>）</w:t>
                  </w:r>
                  <w:r>
                    <w:rPr>
                      <w:sz w:val="22"/>
                    </w:rPr>
                    <w:t>支持可编程按键。</w:t>
                  </w:r>
                </w:p>
                <w:p>
                  <w:pPr>
                    <w:pStyle w:val="null3"/>
                    <w:jc w:val="left"/>
                  </w:pPr>
                  <w:r>
                    <w:rPr>
                      <w:sz w:val="22"/>
                    </w:rPr>
                    <w:t>（</w:t>
                  </w:r>
                  <w:r>
                    <w:rPr>
                      <w:sz w:val="22"/>
                    </w:rPr>
                    <w:t>9</w:t>
                  </w:r>
                  <w:r>
                    <w:rPr>
                      <w:sz w:val="22"/>
                    </w:rPr>
                    <w:t>）</w:t>
                  </w:r>
                  <w:r>
                    <w:rPr>
                      <w:sz w:val="22"/>
                    </w:rPr>
                    <w:t>满足警用数字集群（</w:t>
                  </w:r>
                  <w:r>
                    <w:rPr>
                      <w:sz w:val="22"/>
                    </w:rPr>
                    <w:t>PDT）通信系统技术规范系列标准的要求，</w:t>
                  </w:r>
                  <w:r>
                    <w:rPr>
                      <w:sz w:val="22"/>
                    </w:rPr>
                    <w:t>需包含以下功能：</w:t>
                  </w:r>
                  <w:r>
                    <w:rPr>
                      <w:sz w:val="22"/>
                    </w:rPr>
                    <w:t>登记、去登记、鉴权、漫游、语音单呼、语音组呼、组呼迟入、组呼并入、广播呼叫、紧急呼叫、报警、环境侦听、越区切换、通话限时、讲话方身份识别、</w:t>
                  </w:r>
                  <w:r>
                    <w:rPr>
                      <w:sz w:val="22"/>
                    </w:rPr>
                    <w:t>PTT授权、遥毙、遥晕、复活、动态重组、呼叫限制、状态消息、短消息、卫星定位信息传输。</w:t>
                  </w:r>
                </w:p>
                <w:p>
                  <w:pPr>
                    <w:pStyle w:val="null3"/>
                    <w:jc w:val="both"/>
                  </w:pPr>
                  <w:r>
                    <w:rPr>
                      <w:sz w:val="22"/>
                    </w:rPr>
                    <w:t>（</w:t>
                  </w:r>
                  <w:r>
                    <w:rPr>
                      <w:sz w:val="22"/>
                    </w:rPr>
                    <w:t>10</w:t>
                  </w:r>
                  <w:r>
                    <w:rPr>
                      <w:sz w:val="22"/>
                    </w:rPr>
                    <w:t>）</w:t>
                  </w:r>
                  <w:r>
                    <w:rPr>
                      <w:sz w:val="22"/>
                    </w:rPr>
                    <w:t>具备按照警用数字集群（</w:t>
                  </w:r>
                  <w:r>
                    <w:rPr>
                      <w:sz w:val="22"/>
                    </w:rPr>
                    <w:t>PDT）系列标准规定的NVOC声码器</w:t>
                  </w:r>
                  <w:r>
                    <w:rPr>
                      <w:sz w:val="22"/>
                    </w:rPr>
                    <w:t>。</w:t>
                  </w:r>
                </w:p>
                <w:p>
                  <w:pPr>
                    <w:pStyle w:val="null3"/>
                    <w:jc w:val="both"/>
                  </w:pPr>
                  <w:r>
                    <w:rPr>
                      <w:sz w:val="22"/>
                    </w:rPr>
                    <w:t>（</w:t>
                  </w:r>
                  <w:r>
                    <w:rPr>
                      <w:sz w:val="22"/>
                    </w:rPr>
                    <w:t>11</w:t>
                  </w:r>
                  <w:r>
                    <w:rPr>
                      <w:sz w:val="22"/>
                    </w:rPr>
                    <w:t>）</w:t>
                  </w:r>
                  <w:r>
                    <w:rPr>
                      <w:sz w:val="22"/>
                    </w:rPr>
                    <w:t>具备液晶显示屏幕，屏幕尺寸</w:t>
                  </w:r>
                  <w:r>
                    <w:rPr>
                      <w:sz w:val="22"/>
                    </w:rPr>
                    <w:t>≥1.8寸。</w:t>
                  </w:r>
                </w:p>
                <w:p>
                  <w:pPr>
                    <w:pStyle w:val="null3"/>
                    <w:jc w:val="left"/>
                  </w:pPr>
                  <w:r>
                    <w:rPr>
                      <w:sz w:val="22"/>
                    </w:rPr>
                    <w:t>（</w:t>
                  </w:r>
                  <w:r>
                    <w:rPr>
                      <w:sz w:val="22"/>
                    </w:rPr>
                    <w:t>12</w:t>
                  </w:r>
                  <w:r>
                    <w:rPr>
                      <w:sz w:val="22"/>
                    </w:rPr>
                    <w:t>）</w:t>
                  </w:r>
                  <w:r>
                    <w:rPr>
                      <w:sz w:val="22"/>
                    </w:rPr>
                    <w:t>频率范围：至少支持</w:t>
                  </w:r>
                  <w:r>
                    <w:rPr>
                      <w:sz w:val="22"/>
                    </w:rPr>
                    <w:t>350M～366M。</w:t>
                  </w:r>
                </w:p>
                <w:p>
                  <w:pPr>
                    <w:pStyle w:val="null3"/>
                    <w:jc w:val="left"/>
                  </w:pPr>
                  <w:r>
                    <w:rPr>
                      <w:sz w:val="22"/>
                    </w:rPr>
                    <w:t>（</w:t>
                  </w:r>
                  <w:r>
                    <w:rPr>
                      <w:sz w:val="22"/>
                    </w:rPr>
                    <w:t>13</w:t>
                  </w:r>
                  <w:r>
                    <w:rPr>
                      <w:sz w:val="22"/>
                    </w:rPr>
                    <w:t>）</w:t>
                  </w:r>
                  <w:r>
                    <w:rPr>
                      <w:sz w:val="22"/>
                    </w:rPr>
                    <w:t>信道容量：</w:t>
                  </w:r>
                  <w:r>
                    <w:rPr>
                      <w:sz w:val="22"/>
                    </w:rPr>
                    <w:t>≥1024。</w:t>
                  </w:r>
                </w:p>
                <w:p>
                  <w:pPr>
                    <w:pStyle w:val="null3"/>
                    <w:jc w:val="left"/>
                  </w:pPr>
                  <w:r>
                    <w:rPr>
                      <w:sz w:val="22"/>
                    </w:rPr>
                    <w:t>（</w:t>
                  </w:r>
                  <w:r>
                    <w:rPr>
                      <w:sz w:val="22"/>
                    </w:rPr>
                    <w:t>14</w:t>
                  </w:r>
                  <w:r>
                    <w:rPr>
                      <w:sz w:val="22"/>
                    </w:rPr>
                    <w:t>）</w:t>
                  </w:r>
                  <w:r>
                    <w:rPr>
                      <w:sz w:val="22"/>
                    </w:rPr>
                    <w:t>组群：</w:t>
                  </w:r>
                  <w:r>
                    <w:rPr>
                      <w:sz w:val="22"/>
                    </w:rPr>
                    <w:t>≥64（每组群≥16个组）。</w:t>
                  </w:r>
                </w:p>
                <w:p>
                  <w:pPr>
                    <w:pStyle w:val="null3"/>
                    <w:jc w:val="left"/>
                  </w:pPr>
                  <w:r>
                    <w:rPr>
                      <w:sz w:val="22"/>
                    </w:rPr>
                    <w:t>（</w:t>
                  </w:r>
                  <w:r>
                    <w:rPr>
                      <w:sz w:val="22"/>
                    </w:rPr>
                    <w:t>15</w:t>
                  </w:r>
                  <w:r>
                    <w:rPr>
                      <w:sz w:val="22"/>
                    </w:rPr>
                    <w:t>）</w:t>
                  </w:r>
                  <w:r>
                    <w:rPr>
                      <w:sz w:val="22"/>
                    </w:rPr>
                    <w:t>工作电压：</w:t>
                  </w:r>
                  <w:r>
                    <w:rPr>
                      <w:sz w:val="22"/>
                    </w:rPr>
                    <w:t>13.6V±15%。</w:t>
                  </w:r>
                </w:p>
                <w:p>
                  <w:pPr>
                    <w:pStyle w:val="null3"/>
                    <w:jc w:val="left"/>
                  </w:pPr>
                  <w:r>
                    <w:rPr>
                      <w:sz w:val="22"/>
                      <w:b/>
                    </w:rPr>
                    <w:t>★</w:t>
                  </w:r>
                  <w:r>
                    <w:rPr>
                      <w:sz w:val="22"/>
                      <w:b/>
                      <w:shd w:fill="D9D9D9" w:val="clear"/>
                    </w:rPr>
                    <w:t>（</w:t>
                  </w:r>
                  <w:r>
                    <w:rPr>
                      <w:sz w:val="22"/>
                      <w:b/>
                      <w:shd w:fill="D9D9D9" w:val="clear"/>
                    </w:rPr>
                    <w:t>16</w:t>
                  </w:r>
                  <w:r>
                    <w:rPr>
                      <w:sz w:val="22"/>
                      <w:b/>
                      <w:shd w:fill="D9D9D9" w:val="clear"/>
                    </w:rPr>
                    <w:t>）</w:t>
                  </w:r>
                  <w:r>
                    <w:rPr>
                      <w:sz w:val="22"/>
                      <w:b/>
                      <w:shd w:fill="D9D9D9" w:val="clear"/>
                    </w:rPr>
                    <w:t>投标人须承诺：内置北斗单模定位模块，支持独立北斗模式。</w:t>
                  </w:r>
                  <w:r>
                    <w:rPr>
                      <w:sz w:val="22"/>
                      <w:b/>
                      <w:shd w:fill="D9D9D9" w:val="clear"/>
                    </w:rPr>
                    <w:t>（提供承诺函并加盖公章，格式参考第六章投标文件格式与要求中</w:t>
                  </w:r>
                  <w:r>
                    <w:rPr>
                      <w:sz w:val="22"/>
                      <w:b/>
                      <w:shd w:fill="D9D9D9" w:val="clear"/>
                    </w:rPr>
                    <w:t>“格式十”）</w:t>
                  </w:r>
                </w:p>
                <w:p>
                  <w:pPr>
                    <w:pStyle w:val="null3"/>
                    <w:jc w:val="left"/>
                  </w:pPr>
                  <w:r>
                    <w:rPr>
                      <w:sz w:val="22"/>
                    </w:rPr>
                    <w:t>（</w:t>
                  </w:r>
                  <w:r>
                    <w:rPr>
                      <w:sz w:val="22"/>
                    </w:rPr>
                    <w:t>17</w:t>
                  </w:r>
                  <w:r>
                    <w:rPr>
                      <w:sz w:val="22"/>
                    </w:rPr>
                    <w:t>）</w:t>
                  </w:r>
                  <w:r>
                    <w:rPr>
                      <w:sz w:val="22"/>
                    </w:rPr>
                    <w:t>设备关机前需自动上传定位。</w:t>
                  </w:r>
                </w:p>
                <w:p>
                  <w:pPr>
                    <w:pStyle w:val="null3"/>
                    <w:jc w:val="left"/>
                  </w:pPr>
                  <w:r>
                    <w:rPr>
                      <w:sz w:val="22"/>
                    </w:rPr>
                    <w:t>（</w:t>
                  </w:r>
                  <w:r>
                    <w:rPr>
                      <w:sz w:val="22"/>
                    </w:rPr>
                    <w:t>18</w:t>
                  </w:r>
                  <w:r>
                    <w:rPr>
                      <w:sz w:val="22"/>
                    </w:rPr>
                    <w:t>）</w:t>
                  </w:r>
                  <w:r>
                    <w:rPr>
                      <w:sz w:val="22"/>
                    </w:rPr>
                    <w:t>可支持设置开关机密码。</w:t>
                  </w:r>
                </w:p>
                <w:p>
                  <w:pPr>
                    <w:pStyle w:val="null3"/>
                    <w:jc w:val="left"/>
                  </w:pPr>
                  <w:r>
                    <w:rPr>
                      <w:sz w:val="22"/>
                    </w:rPr>
                    <w:t>（</w:t>
                  </w:r>
                  <w:r>
                    <w:rPr>
                      <w:sz w:val="22"/>
                    </w:rPr>
                    <w:t>19</w:t>
                  </w:r>
                  <w:r>
                    <w:rPr>
                      <w:sz w:val="22"/>
                    </w:rPr>
                    <w:t>）</w:t>
                  </w:r>
                  <w:r>
                    <w:rPr>
                      <w:sz w:val="22"/>
                    </w:rPr>
                    <w:t>每套基地台配备基地台主机</w:t>
                  </w:r>
                  <w:r>
                    <w:rPr>
                      <w:sz w:val="22"/>
                    </w:rPr>
                    <w:t>1台、手咪1个、天线1根、电源1套、说明书。</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套</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45</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PDT调度台</w:t>
                  </w:r>
                </w:p>
              </w:tc>
              <w:tc>
                <w:tcPr>
                  <w:tcW w:type="dxa" w:w="4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1</w:t>
                  </w:r>
                  <w:r>
                    <w:rPr>
                      <w:sz w:val="22"/>
                    </w:rPr>
                    <w:t>）</w:t>
                  </w:r>
                  <w:r>
                    <w:rPr>
                      <w:sz w:val="22"/>
                    </w:rPr>
                    <w:t>语音编码</w:t>
                  </w:r>
                  <w:r>
                    <w:rPr>
                      <w:sz w:val="22"/>
                    </w:rPr>
                    <w:t>：</w:t>
                  </w:r>
                  <w:r>
                    <w:rPr>
                      <w:sz w:val="22"/>
                    </w:rPr>
                    <w:t>AMBE++或NVOC</w:t>
                  </w:r>
                  <w:r>
                    <w:rPr>
                      <w:sz w:val="22"/>
                    </w:rPr>
                    <w:t>。</w:t>
                  </w:r>
                </w:p>
                <w:p>
                  <w:pPr>
                    <w:pStyle w:val="null3"/>
                    <w:jc w:val="left"/>
                  </w:pPr>
                  <w:r>
                    <w:rPr>
                      <w:sz w:val="22"/>
                    </w:rPr>
                    <w:t>（</w:t>
                  </w:r>
                  <w:r>
                    <w:rPr>
                      <w:sz w:val="22"/>
                    </w:rPr>
                    <w:t>2</w:t>
                  </w:r>
                  <w:r>
                    <w:rPr>
                      <w:sz w:val="22"/>
                    </w:rPr>
                    <w:t>）</w:t>
                  </w:r>
                  <w:r>
                    <w:rPr>
                      <w:sz w:val="22"/>
                    </w:rPr>
                    <w:t>每调度台支持的最大通话组数</w:t>
                  </w:r>
                  <w:r>
                    <w:rPr>
                      <w:sz w:val="22"/>
                    </w:rPr>
                    <w:t>：</w:t>
                  </w:r>
                  <w:r>
                    <w:rPr>
                      <w:sz w:val="22"/>
                    </w:rPr>
                    <w:t>≥1024</w:t>
                  </w:r>
                  <w:r>
                    <w:rPr>
                      <w:sz w:val="22"/>
                    </w:rPr>
                    <w:t>。</w:t>
                  </w:r>
                </w:p>
                <w:p>
                  <w:pPr>
                    <w:pStyle w:val="null3"/>
                    <w:jc w:val="left"/>
                  </w:pPr>
                  <w:r>
                    <w:rPr>
                      <w:sz w:val="22"/>
                    </w:rPr>
                    <w:t>（</w:t>
                  </w:r>
                  <w:r>
                    <w:rPr>
                      <w:sz w:val="22"/>
                    </w:rPr>
                    <w:t>3</w:t>
                  </w:r>
                  <w:r>
                    <w:rPr>
                      <w:sz w:val="22"/>
                    </w:rPr>
                    <w:t>）</w:t>
                  </w:r>
                  <w:r>
                    <w:rPr>
                      <w:sz w:val="22"/>
                    </w:rPr>
                    <w:t>每调度台支持的最大紧急预案数</w:t>
                  </w:r>
                  <w:r>
                    <w:rPr>
                      <w:sz w:val="22"/>
                    </w:rPr>
                    <w:t>：</w:t>
                  </w:r>
                  <w:r>
                    <w:rPr>
                      <w:sz w:val="22"/>
                    </w:rPr>
                    <w:t>≥128</w:t>
                  </w:r>
                  <w:r>
                    <w:rPr>
                      <w:sz w:val="22"/>
                    </w:rPr>
                    <w:t>。</w:t>
                  </w:r>
                </w:p>
                <w:p>
                  <w:pPr>
                    <w:pStyle w:val="null3"/>
                    <w:jc w:val="left"/>
                  </w:pPr>
                  <w:r>
                    <w:rPr>
                      <w:sz w:val="22"/>
                    </w:rPr>
                    <w:t>▲</w:t>
                  </w:r>
                  <w:r>
                    <w:rPr>
                      <w:sz w:val="22"/>
                    </w:rPr>
                    <w:t>（</w:t>
                  </w:r>
                  <w:r>
                    <w:rPr>
                      <w:sz w:val="22"/>
                    </w:rPr>
                    <w:t>4</w:t>
                  </w:r>
                  <w:r>
                    <w:rPr>
                      <w:sz w:val="22"/>
                    </w:rPr>
                    <w:t>）</w:t>
                  </w:r>
                  <w:r>
                    <w:rPr>
                      <w:sz w:val="22"/>
                    </w:rPr>
                    <w:t>每调度台支持的最大派接组数</w:t>
                  </w:r>
                  <w:r>
                    <w:rPr>
                      <w:sz w:val="22"/>
                    </w:rPr>
                    <w:t>：</w:t>
                  </w:r>
                  <w:r>
                    <w:rPr>
                      <w:sz w:val="22"/>
                    </w:rPr>
                    <w:t>≥8</w:t>
                  </w:r>
                  <w:r>
                    <w:rPr>
                      <w:sz w:val="22"/>
                    </w:rPr>
                    <w:t>。</w:t>
                  </w:r>
                </w:p>
                <w:p>
                  <w:pPr>
                    <w:pStyle w:val="null3"/>
                    <w:jc w:val="left"/>
                  </w:pPr>
                  <w:r>
                    <w:rPr>
                      <w:sz w:val="22"/>
                    </w:rPr>
                    <w:t>（</w:t>
                  </w:r>
                  <w:r>
                    <w:rPr>
                      <w:sz w:val="22"/>
                    </w:rPr>
                    <w:t>5</w:t>
                  </w:r>
                  <w:r>
                    <w:rPr>
                      <w:sz w:val="22"/>
                    </w:rPr>
                    <w:t>）</w:t>
                  </w:r>
                  <w:r>
                    <w:rPr>
                      <w:sz w:val="22"/>
                    </w:rPr>
                    <w:t>每调度台支持的最大多选组数</w:t>
                  </w:r>
                  <w:r>
                    <w:rPr>
                      <w:sz w:val="22"/>
                    </w:rPr>
                    <w:t>：</w:t>
                  </w:r>
                  <w:r>
                    <w:rPr>
                      <w:sz w:val="22"/>
                    </w:rPr>
                    <w:t>≥8</w:t>
                  </w:r>
                  <w:r>
                    <w:rPr>
                      <w:sz w:val="22"/>
                    </w:rPr>
                    <w:t>。</w:t>
                  </w:r>
                </w:p>
                <w:p>
                  <w:pPr>
                    <w:pStyle w:val="null3"/>
                    <w:jc w:val="left"/>
                  </w:pPr>
                  <w:r>
                    <w:rPr>
                      <w:sz w:val="22"/>
                    </w:rPr>
                    <w:t>（</w:t>
                  </w:r>
                  <w:r>
                    <w:rPr>
                      <w:sz w:val="22"/>
                    </w:rPr>
                    <w:t>6</w:t>
                  </w:r>
                  <w:r>
                    <w:rPr>
                      <w:sz w:val="22"/>
                    </w:rPr>
                    <w:t>）</w:t>
                  </w:r>
                  <w:r>
                    <w:rPr>
                      <w:sz w:val="22"/>
                    </w:rPr>
                    <w:t>每派接组能派接的最大通话组数</w:t>
                  </w:r>
                  <w:r>
                    <w:rPr>
                      <w:sz w:val="22"/>
                    </w:rPr>
                    <w:t>：</w:t>
                  </w:r>
                  <w:r>
                    <w:rPr>
                      <w:sz w:val="22"/>
                    </w:rPr>
                    <w:t>≥128</w:t>
                  </w:r>
                  <w:r>
                    <w:rPr>
                      <w:sz w:val="22"/>
                    </w:rPr>
                    <w:t>。</w:t>
                  </w:r>
                </w:p>
                <w:p>
                  <w:pPr>
                    <w:pStyle w:val="null3"/>
                    <w:jc w:val="left"/>
                  </w:pPr>
                  <w:r>
                    <w:rPr>
                      <w:sz w:val="22"/>
                    </w:rPr>
                    <w:t>（</w:t>
                  </w:r>
                  <w:r>
                    <w:rPr>
                      <w:sz w:val="22"/>
                    </w:rPr>
                    <w:t>7</w:t>
                  </w:r>
                  <w:r>
                    <w:rPr>
                      <w:sz w:val="22"/>
                    </w:rPr>
                    <w:t>）</w:t>
                  </w:r>
                  <w:r>
                    <w:rPr>
                      <w:sz w:val="22"/>
                    </w:rPr>
                    <w:t>每多选组能多选的最大通话组数</w:t>
                  </w:r>
                  <w:r>
                    <w:rPr>
                      <w:sz w:val="22"/>
                    </w:rPr>
                    <w:t>：</w:t>
                  </w:r>
                  <w:r>
                    <w:rPr>
                      <w:sz w:val="22"/>
                    </w:rPr>
                    <w:t>≥128</w:t>
                  </w:r>
                  <w:r>
                    <w:rPr>
                      <w:sz w:val="22"/>
                    </w:rPr>
                    <w:t>。</w:t>
                  </w:r>
                </w:p>
                <w:p>
                  <w:pPr>
                    <w:pStyle w:val="null3"/>
                    <w:jc w:val="left"/>
                  </w:pPr>
                  <w:r>
                    <w:rPr>
                      <w:sz w:val="22"/>
                    </w:rPr>
                    <w:t>（</w:t>
                  </w:r>
                  <w:r>
                    <w:rPr>
                      <w:sz w:val="22"/>
                    </w:rPr>
                    <w:t>8</w:t>
                  </w:r>
                  <w:r>
                    <w:rPr>
                      <w:sz w:val="22"/>
                    </w:rPr>
                    <w:t>）</w:t>
                  </w:r>
                  <w:r>
                    <w:rPr>
                      <w:sz w:val="22"/>
                    </w:rPr>
                    <w:t>调度台录音存储最大时间</w:t>
                  </w:r>
                  <w:r>
                    <w:rPr>
                      <w:sz w:val="22"/>
                    </w:rPr>
                    <w:t>：</w:t>
                  </w:r>
                  <w:r>
                    <w:rPr>
                      <w:sz w:val="22"/>
                    </w:rPr>
                    <w:t>≥90天</w:t>
                  </w:r>
                  <w:r>
                    <w:rPr>
                      <w:sz w:val="22"/>
                    </w:rPr>
                    <w:t>。</w:t>
                  </w:r>
                </w:p>
                <w:p>
                  <w:pPr>
                    <w:pStyle w:val="null3"/>
                    <w:jc w:val="left"/>
                  </w:pPr>
                  <w:r>
                    <w:rPr>
                      <w:sz w:val="22"/>
                    </w:rPr>
                    <w:t>▲</w:t>
                  </w:r>
                  <w:r>
                    <w:rPr>
                      <w:sz w:val="22"/>
                    </w:rPr>
                    <w:t>（</w:t>
                  </w:r>
                  <w:r>
                    <w:rPr>
                      <w:sz w:val="22"/>
                    </w:rPr>
                    <w:t>9</w:t>
                  </w:r>
                  <w:r>
                    <w:rPr>
                      <w:sz w:val="22"/>
                    </w:rPr>
                    <w:t>）</w:t>
                  </w:r>
                  <w:r>
                    <w:rPr>
                      <w:sz w:val="22"/>
                    </w:rPr>
                    <w:t>调度台可并行呼入数</w:t>
                  </w:r>
                  <w:r>
                    <w:rPr>
                      <w:sz w:val="22"/>
                    </w:rPr>
                    <w:t>：</w:t>
                  </w:r>
                  <w:r>
                    <w:rPr>
                      <w:sz w:val="22"/>
                    </w:rPr>
                    <w:t>≥32</w:t>
                  </w:r>
                  <w:r>
                    <w:rPr>
                      <w:sz w:val="22"/>
                    </w:rPr>
                    <w:t>。</w:t>
                  </w:r>
                </w:p>
                <w:p>
                  <w:pPr>
                    <w:pStyle w:val="null3"/>
                    <w:jc w:val="left"/>
                  </w:pPr>
                  <w:r>
                    <w:rPr>
                      <w:sz w:val="22"/>
                    </w:rPr>
                    <w:t>（</w:t>
                  </w:r>
                  <w:r>
                    <w:rPr>
                      <w:sz w:val="22"/>
                    </w:rPr>
                    <w:t>10</w:t>
                  </w:r>
                  <w:r>
                    <w:rPr>
                      <w:sz w:val="22"/>
                    </w:rPr>
                    <w:t>）</w:t>
                  </w:r>
                  <w:r>
                    <w:rPr>
                      <w:sz w:val="22"/>
                    </w:rPr>
                    <w:t>每个调度台配置的外部接口</w:t>
                  </w:r>
                  <w:r>
                    <w:rPr>
                      <w:sz w:val="22"/>
                    </w:rPr>
                    <w:t>：</w:t>
                  </w:r>
                  <w:r>
                    <w:rPr>
                      <w:sz w:val="22"/>
                    </w:rPr>
                    <w:t>PTT开关</w:t>
                  </w:r>
                  <w:r>
                    <w:rPr>
                      <w:sz w:val="22"/>
                    </w:rPr>
                    <w:t>。</w:t>
                  </w:r>
                </w:p>
                <w:p>
                  <w:pPr>
                    <w:pStyle w:val="null3"/>
                    <w:jc w:val="left"/>
                  </w:pPr>
                  <w:r>
                    <w:rPr>
                      <w:sz w:val="22"/>
                    </w:rPr>
                    <w:t>（</w:t>
                  </w:r>
                  <w:r>
                    <w:rPr>
                      <w:sz w:val="22"/>
                    </w:rPr>
                    <w:t>11</w:t>
                  </w:r>
                  <w:r>
                    <w:rPr>
                      <w:sz w:val="22"/>
                    </w:rPr>
                    <w:t>）</w:t>
                  </w:r>
                  <w:r>
                    <w:rPr>
                      <w:sz w:val="22"/>
                    </w:rPr>
                    <w:t>呼叫面板个数（含组、个、基站等各类面板）</w:t>
                  </w:r>
                  <w:r>
                    <w:rPr>
                      <w:sz w:val="22"/>
                    </w:rPr>
                    <w:t>：</w:t>
                  </w:r>
                  <w:r>
                    <w:rPr>
                      <w:sz w:val="22"/>
                    </w:rPr>
                    <w:t>≥480</w:t>
                  </w:r>
                  <w:r>
                    <w:rPr>
                      <w:sz w:val="22"/>
                    </w:rPr>
                    <w:t>。</w:t>
                  </w:r>
                </w:p>
                <w:p>
                  <w:pPr>
                    <w:pStyle w:val="null3"/>
                    <w:jc w:val="left"/>
                  </w:pPr>
                  <w:r>
                    <w:rPr>
                      <w:sz w:val="22"/>
                    </w:rPr>
                    <w:t>（</w:t>
                  </w:r>
                  <w:r>
                    <w:rPr>
                      <w:sz w:val="22"/>
                    </w:rPr>
                    <w:t>12</w:t>
                  </w:r>
                  <w:r>
                    <w:rPr>
                      <w:sz w:val="22"/>
                    </w:rPr>
                    <w:t>）</w:t>
                  </w:r>
                  <w:r>
                    <w:rPr>
                      <w:sz w:val="22"/>
                    </w:rPr>
                    <w:t>调度台可附着组数</w:t>
                  </w:r>
                  <w:r>
                    <w:rPr>
                      <w:sz w:val="22"/>
                    </w:rPr>
                    <w:t>：</w:t>
                  </w:r>
                  <w:r>
                    <w:rPr>
                      <w:sz w:val="22"/>
                    </w:rPr>
                    <w:t>≥1000</w:t>
                  </w:r>
                  <w:r>
                    <w:rPr>
                      <w:sz w:val="22"/>
                    </w:rPr>
                    <w:t>。</w:t>
                  </w:r>
                </w:p>
                <w:p>
                  <w:pPr>
                    <w:pStyle w:val="null3"/>
                    <w:jc w:val="left"/>
                  </w:pPr>
                  <w:r>
                    <w:rPr>
                      <w:sz w:val="22"/>
                    </w:rPr>
                    <w:t>（</w:t>
                  </w:r>
                  <w:r>
                    <w:rPr>
                      <w:sz w:val="22"/>
                    </w:rPr>
                    <w:t>13</w:t>
                  </w:r>
                  <w:r>
                    <w:rPr>
                      <w:sz w:val="22"/>
                    </w:rPr>
                    <w:t>）</w:t>
                  </w:r>
                  <w:r>
                    <w:rPr>
                      <w:sz w:val="22"/>
                    </w:rPr>
                    <w:t>调度台可管理个用户数</w:t>
                  </w:r>
                  <w:r>
                    <w:rPr>
                      <w:sz w:val="22"/>
                    </w:rPr>
                    <w:t>：</w:t>
                  </w:r>
                  <w:r>
                    <w:rPr>
                      <w:sz w:val="22"/>
                    </w:rPr>
                    <w:t>≥15000</w:t>
                  </w:r>
                  <w:r>
                    <w:rPr>
                      <w:sz w:val="22"/>
                    </w:rPr>
                    <w:t>。</w:t>
                  </w:r>
                </w:p>
                <w:p>
                  <w:pPr>
                    <w:pStyle w:val="null3"/>
                    <w:jc w:val="left"/>
                  </w:pPr>
                  <w:r>
                    <w:rPr>
                      <w:sz w:val="22"/>
                    </w:rPr>
                    <w:t>（</w:t>
                  </w:r>
                  <w:r>
                    <w:rPr>
                      <w:sz w:val="22"/>
                    </w:rPr>
                    <w:t>14</w:t>
                  </w:r>
                  <w:r>
                    <w:rPr>
                      <w:sz w:val="22"/>
                    </w:rPr>
                    <w:t>）</w:t>
                  </w:r>
                  <w:r>
                    <w:rPr>
                      <w:sz w:val="22"/>
                    </w:rPr>
                    <w:t>扬声器数量</w:t>
                  </w:r>
                  <w:r>
                    <w:rPr>
                      <w:sz w:val="22"/>
                    </w:rPr>
                    <w:t>：</w:t>
                  </w:r>
                  <w:r>
                    <w:rPr>
                      <w:sz w:val="22"/>
                    </w:rPr>
                    <w:t>≥2</w:t>
                  </w:r>
                  <w:r>
                    <w:rPr>
                      <w:sz w:val="22"/>
                    </w:rPr>
                    <w:t>。</w:t>
                  </w:r>
                </w:p>
                <w:p>
                  <w:pPr>
                    <w:pStyle w:val="null3"/>
                    <w:jc w:val="left"/>
                  </w:pPr>
                  <w:r>
                    <w:rPr>
                      <w:sz w:val="22"/>
                    </w:rPr>
                    <w:t>（</w:t>
                  </w:r>
                  <w:r>
                    <w:rPr>
                      <w:sz w:val="22"/>
                    </w:rPr>
                    <w:t>15</w:t>
                  </w:r>
                  <w:r>
                    <w:rPr>
                      <w:sz w:val="22"/>
                    </w:rPr>
                    <w:t>）</w:t>
                  </w:r>
                  <w:r>
                    <w:rPr>
                      <w:sz w:val="22"/>
                    </w:rPr>
                    <w:t>麦克</w:t>
                  </w:r>
                  <w:r>
                    <w:rPr>
                      <w:sz w:val="22"/>
                    </w:rPr>
                    <w:t>：</w:t>
                  </w:r>
                  <w:r>
                    <w:rPr>
                      <w:sz w:val="22"/>
                    </w:rPr>
                    <w:t>≥1</w:t>
                  </w:r>
                  <w:r>
                    <w:rPr>
                      <w:sz w:val="22"/>
                    </w:rPr>
                    <w:t>。</w:t>
                  </w:r>
                </w:p>
                <w:p>
                  <w:pPr>
                    <w:pStyle w:val="null3"/>
                    <w:jc w:val="left"/>
                  </w:pPr>
                  <w:r>
                    <w:rPr>
                      <w:sz w:val="22"/>
                    </w:rPr>
                    <w:t>（</w:t>
                  </w:r>
                  <w:r>
                    <w:rPr>
                      <w:sz w:val="22"/>
                    </w:rPr>
                    <w:t>16</w:t>
                  </w:r>
                  <w:r>
                    <w:rPr>
                      <w:sz w:val="22"/>
                    </w:rPr>
                    <w:t>）</w:t>
                  </w:r>
                  <w:r>
                    <w:rPr>
                      <w:sz w:val="22"/>
                    </w:rPr>
                    <w:t>头戴式耳机</w:t>
                  </w:r>
                  <w:r>
                    <w:rPr>
                      <w:sz w:val="22"/>
                    </w:rPr>
                    <w:t>：</w:t>
                  </w:r>
                  <w:r>
                    <w:rPr>
                      <w:sz w:val="22"/>
                    </w:rPr>
                    <w:t>≥1</w:t>
                  </w:r>
                  <w:r>
                    <w:rPr>
                      <w:sz w:val="22"/>
                    </w:rPr>
                    <w:t>。</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套</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窄带</w:t>
                  </w:r>
                  <w:r>
                    <w:rPr>
                      <w:sz w:val="22"/>
                    </w:rPr>
                    <w:t>自组网</w:t>
                  </w:r>
                  <w:r>
                    <w:rPr>
                      <w:sz w:val="22"/>
                    </w:rPr>
                    <w:t>设备</w:t>
                  </w:r>
                </w:p>
                <w:p>
                  <w:pPr>
                    <w:pStyle w:val="null3"/>
                    <w:jc w:val="both"/>
                  </w:pPr>
                </w:p>
              </w:tc>
              <w:tc>
                <w:tcPr>
                  <w:tcW w:type="dxa" w:w="4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1</w:t>
                  </w:r>
                  <w:r>
                    <w:rPr>
                      <w:sz w:val="22"/>
                    </w:rPr>
                    <w:t>）</w:t>
                  </w:r>
                  <w:r>
                    <w:rPr>
                      <w:sz w:val="22"/>
                    </w:rPr>
                    <w:t>外形尺寸</w:t>
                  </w:r>
                  <w:r>
                    <w:rPr>
                      <w:sz w:val="22"/>
                    </w:rPr>
                    <w:t>：</w:t>
                  </w:r>
                  <w:r>
                    <w:rPr>
                      <w:sz w:val="22"/>
                    </w:rPr>
                    <w:t>310×195×75mm（±5mm）</w:t>
                  </w:r>
                  <w:r>
                    <w:rPr>
                      <w:sz w:val="22"/>
                    </w:rPr>
                    <w:t>。</w:t>
                  </w:r>
                </w:p>
                <w:p>
                  <w:pPr>
                    <w:pStyle w:val="null3"/>
                    <w:jc w:val="both"/>
                  </w:pPr>
                  <w:r>
                    <w:rPr>
                      <w:sz w:val="22"/>
                    </w:rPr>
                    <w:t>（</w:t>
                  </w:r>
                  <w:r>
                    <w:rPr>
                      <w:sz w:val="22"/>
                    </w:rPr>
                    <w:t>2</w:t>
                  </w:r>
                  <w:r>
                    <w:rPr>
                      <w:sz w:val="22"/>
                    </w:rPr>
                    <w:t>）</w:t>
                  </w:r>
                  <w:r>
                    <w:rPr>
                      <w:sz w:val="22"/>
                    </w:rPr>
                    <w:t>工作电压</w:t>
                  </w:r>
                  <w:r>
                    <w:rPr>
                      <w:sz w:val="22"/>
                    </w:rPr>
                    <w:t>：</w:t>
                  </w:r>
                  <w:r>
                    <w:rPr>
                      <w:sz w:val="22"/>
                    </w:rPr>
                    <w:t>额定</w:t>
                  </w:r>
                  <w:r>
                    <w:rPr>
                      <w:sz w:val="22"/>
                    </w:rPr>
                    <w:t>14.8V</w:t>
                  </w:r>
                  <w:r>
                    <w:rPr>
                      <w:sz w:val="22"/>
                    </w:rPr>
                    <w:t>。</w:t>
                  </w:r>
                </w:p>
                <w:p>
                  <w:pPr>
                    <w:pStyle w:val="null3"/>
                    <w:jc w:val="both"/>
                  </w:pPr>
                  <w:r>
                    <w:rPr>
                      <w:sz w:val="22"/>
                    </w:rPr>
                    <w:t>（</w:t>
                  </w:r>
                  <w:r>
                    <w:rPr>
                      <w:sz w:val="22"/>
                    </w:rPr>
                    <w:t>3</w:t>
                  </w:r>
                  <w:r>
                    <w:rPr>
                      <w:sz w:val="22"/>
                    </w:rPr>
                    <w:t>）</w:t>
                  </w:r>
                  <w:r>
                    <w:rPr>
                      <w:sz w:val="22"/>
                    </w:rPr>
                    <w:t>工作频段</w:t>
                  </w:r>
                  <w:r>
                    <w:rPr>
                      <w:sz w:val="22"/>
                    </w:rPr>
                    <w:t>：</w:t>
                  </w:r>
                  <w:r>
                    <w:rPr>
                      <w:sz w:val="22"/>
                    </w:rPr>
                    <w:t>350～400MHz</w:t>
                  </w:r>
                  <w:r>
                    <w:rPr>
                      <w:sz w:val="22"/>
                    </w:rPr>
                    <w:t>。</w:t>
                  </w:r>
                </w:p>
                <w:p>
                  <w:pPr>
                    <w:pStyle w:val="null3"/>
                    <w:jc w:val="both"/>
                  </w:pPr>
                  <w:r>
                    <w:rPr>
                      <w:sz w:val="22"/>
                    </w:rPr>
                    <w:t>（</w:t>
                  </w:r>
                  <w:r>
                    <w:rPr>
                      <w:sz w:val="22"/>
                    </w:rPr>
                    <w:t>4</w:t>
                  </w:r>
                  <w:r>
                    <w:rPr>
                      <w:sz w:val="22"/>
                    </w:rPr>
                    <w:t>）</w:t>
                  </w:r>
                  <w:r>
                    <w:rPr>
                      <w:sz w:val="22"/>
                    </w:rPr>
                    <w:t>信道间隔</w:t>
                  </w:r>
                  <w:r>
                    <w:rPr>
                      <w:sz w:val="22"/>
                    </w:rPr>
                    <w:t>：</w:t>
                  </w:r>
                  <w:r>
                    <w:rPr>
                      <w:sz w:val="22"/>
                    </w:rPr>
                    <w:t>12.5KHz/25KHz</w:t>
                  </w:r>
                  <w:r>
                    <w:rPr>
                      <w:sz w:val="22"/>
                    </w:rPr>
                    <w:t>。</w:t>
                  </w:r>
                </w:p>
                <w:p>
                  <w:pPr>
                    <w:pStyle w:val="null3"/>
                    <w:jc w:val="both"/>
                  </w:pPr>
                  <w:r>
                    <w:rPr>
                      <w:sz w:val="22"/>
                    </w:rPr>
                    <w:t>（</w:t>
                  </w:r>
                  <w:r>
                    <w:rPr>
                      <w:sz w:val="22"/>
                    </w:rPr>
                    <w:t>5</w:t>
                  </w:r>
                  <w:r>
                    <w:rPr>
                      <w:sz w:val="22"/>
                    </w:rPr>
                    <w:t>）</w:t>
                  </w:r>
                  <w:r>
                    <w:rPr>
                      <w:sz w:val="22"/>
                    </w:rPr>
                    <w:t>频率误差</w:t>
                  </w:r>
                  <w:r>
                    <w:rPr>
                      <w:sz w:val="22"/>
                    </w:rPr>
                    <w:t>：</w:t>
                  </w:r>
                  <w:r>
                    <w:rPr>
                      <w:sz w:val="22"/>
                    </w:rPr>
                    <w:t>±1ppm</w:t>
                  </w:r>
                  <w:r>
                    <w:rPr>
                      <w:sz w:val="22"/>
                    </w:rPr>
                    <w:t>。</w:t>
                  </w:r>
                </w:p>
                <w:p>
                  <w:pPr>
                    <w:pStyle w:val="null3"/>
                    <w:jc w:val="both"/>
                  </w:pPr>
                  <w:r>
                    <w:rPr>
                      <w:sz w:val="22"/>
                    </w:rPr>
                    <w:t>（</w:t>
                  </w:r>
                  <w:r>
                    <w:rPr>
                      <w:sz w:val="22"/>
                    </w:rPr>
                    <w:t>6</w:t>
                  </w:r>
                  <w:r>
                    <w:rPr>
                      <w:sz w:val="22"/>
                    </w:rPr>
                    <w:t>）</w:t>
                  </w:r>
                  <w:r>
                    <w:rPr>
                      <w:sz w:val="22"/>
                    </w:rPr>
                    <w:t>接收灵敏度</w:t>
                  </w:r>
                  <w:r>
                    <w:rPr>
                      <w:sz w:val="22"/>
                    </w:rPr>
                    <w:t>：</w:t>
                  </w:r>
                  <w:r>
                    <w:rPr>
                      <w:sz w:val="22"/>
                    </w:rPr>
                    <w:t>≤-116 dBm/BER5%</w:t>
                  </w:r>
                  <w:r>
                    <w:rPr>
                      <w:sz w:val="22"/>
                    </w:rPr>
                    <w:t>。</w:t>
                  </w:r>
                </w:p>
                <w:p>
                  <w:pPr>
                    <w:pStyle w:val="null3"/>
                    <w:jc w:val="both"/>
                  </w:pPr>
                  <w:r>
                    <w:rPr>
                      <w:sz w:val="22"/>
                    </w:rPr>
                    <w:t>（</w:t>
                  </w:r>
                  <w:r>
                    <w:rPr>
                      <w:sz w:val="22"/>
                    </w:rPr>
                    <w:t>7</w:t>
                  </w:r>
                  <w:r>
                    <w:rPr>
                      <w:sz w:val="22"/>
                    </w:rPr>
                    <w:t>）</w:t>
                  </w:r>
                  <w:r>
                    <w:rPr>
                      <w:sz w:val="22"/>
                    </w:rPr>
                    <w:t>发射功率</w:t>
                  </w:r>
                  <w:r>
                    <w:rPr>
                      <w:sz w:val="22"/>
                    </w:rPr>
                    <w:t>：</w:t>
                  </w:r>
                  <w:r>
                    <w:rPr>
                      <w:sz w:val="22"/>
                    </w:rPr>
                    <w:t>最大</w:t>
                  </w:r>
                  <w:r>
                    <w:rPr>
                      <w:sz w:val="22"/>
                    </w:rPr>
                    <w:t>25W，可调</w:t>
                  </w:r>
                  <w:r>
                    <w:rPr>
                      <w:sz w:val="22"/>
                    </w:rPr>
                    <w:t>。</w:t>
                  </w:r>
                </w:p>
                <w:p>
                  <w:pPr>
                    <w:pStyle w:val="null3"/>
                    <w:jc w:val="both"/>
                  </w:pPr>
                  <w:r>
                    <w:rPr>
                      <w:sz w:val="22"/>
                    </w:rPr>
                    <w:t>（</w:t>
                  </w:r>
                  <w:r>
                    <w:rPr>
                      <w:sz w:val="22"/>
                    </w:rPr>
                    <w:t>8</w:t>
                  </w:r>
                  <w:r>
                    <w:rPr>
                      <w:sz w:val="22"/>
                    </w:rPr>
                    <w:t>）</w:t>
                  </w:r>
                  <w:r>
                    <w:rPr>
                      <w:sz w:val="22"/>
                    </w:rPr>
                    <w:t>互调响应抑制</w:t>
                  </w:r>
                  <w:r>
                    <w:rPr>
                      <w:sz w:val="22"/>
                    </w:rPr>
                    <w:t>：</w:t>
                  </w:r>
                  <w:r>
                    <w:rPr>
                      <w:sz w:val="22"/>
                    </w:rPr>
                    <w:t>≥70dB</w:t>
                  </w:r>
                  <w:r>
                    <w:rPr>
                      <w:sz w:val="22"/>
                    </w:rPr>
                    <w:t>。</w:t>
                  </w:r>
                </w:p>
                <w:p>
                  <w:pPr>
                    <w:pStyle w:val="null3"/>
                    <w:jc w:val="both"/>
                  </w:pPr>
                  <w:r>
                    <w:rPr>
                      <w:sz w:val="22"/>
                    </w:rPr>
                    <w:t>（</w:t>
                  </w:r>
                  <w:r>
                    <w:rPr>
                      <w:sz w:val="22"/>
                    </w:rPr>
                    <w:t>9</w:t>
                  </w:r>
                  <w:r>
                    <w:rPr>
                      <w:sz w:val="22"/>
                    </w:rPr>
                    <w:t>）</w:t>
                  </w:r>
                  <w:r>
                    <w:rPr>
                      <w:sz w:val="22"/>
                    </w:rPr>
                    <w:t>阻塞</w:t>
                  </w:r>
                  <w:r>
                    <w:rPr>
                      <w:sz w:val="22"/>
                    </w:rPr>
                    <w:t>：</w:t>
                  </w:r>
                  <w:r>
                    <w:rPr>
                      <w:sz w:val="22"/>
                    </w:rPr>
                    <w:t>≥84dB</w:t>
                  </w:r>
                  <w:r>
                    <w:rPr>
                      <w:sz w:val="22"/>
                    </w:rPr>
                    <w:t>。</w:t>
                  </w:r>
                </w:p>
                <w:p>
                  <w:pPr>
                    <w:pStyle w:val="null3"/>
                    <w:jc w:val="both"/>
                  </w:pPr>
                  <w:r>
                    <w:rPr>
                      <w:sz w:val="22"/>
                    </w:rPr>
                    <w:t>（</w:t>
                  </w:r>
                  <w:r>
                    <w:rPr>
                      <w:sz w:val="22"/>
                    </w:rPr>
                    <w:t>10</w:t>
                  </w:r>
                  <w:r>
                    <w:rPr>
                      <w:sz w:val="22"/>
                    </w:rPr>
                    <w:t>）</w:t>
                  </w:r>
                  <w:r>
                    <w:rPr>
                      <w:sz w:val="22"/>
                    </w:rPr>
                    <w:t>杂散响应</w:t>
                  </w:r>
                  <w:r>
                    <w:rPr>
                      <w:sz w:val="22"/>
                    </w:rPr>
                    <w:t>：</w:t>
                  </w:r>
                  <w:r>
                    <w:rPr>
                      <w:sz w:val="22"/>
                    </w:rPr>
                    <w:t>≥70dB</w:t>
                  </w:r>
                  <w:r>
                    <w:rPr>
                      <w:sz w:val="22"/>
                    </w:rPr>
                    <w:t>。</w:t>
                  </w:r>
                </w:p>
                <w:p>
                  <w:pPr>
                    <w:pStyle w:val="null3"/>
                    <w:jc w:val="both"/>
                  </w:pPr>
                  <w:r>
                    <w:rPr>
                      <w:sz w:val="22"/>
                    </w:rPr>
                    <w:t>（</w:t>
                  </w:r>
                  <w:r>
                    <w:rPr>
                      <w:sz w:val="22"/>
                    </w:rPr>
                    <w:t>11</w:t>
                  </w:r>
                  <w:r>
                    <w:rPr>
                      <w:sz w:val="22"/>
                    </w:rPr>
                    <w:t>）</w:t>
                  </w:r>
                  <w:r>
                    <w:rPr>
                      <w:sz w:val="22"/>
                    </w:rPr>
                    <w:t>邻道选择性</w:t>
                  </w:r>
                  <w:r>
                    <w:rPr>
                      <w:sz w:val="22"/>
                    </w:rPr>
                    <w:t>：</w:t>
                  </w:r>
                  <w:r>
                    <w:rPr>
                      <w:sz w:val="22"/>
                    </w:rPr>
                    <w:t>≥60dB</w:t>
                  </w:r>
                  <w:r>
                    <w:rPr>
                      <w:sz w:val="22"/>
                    </w:rPr>
                    <w:t>。</w:t>
                  </w:r>
                </w:p>
                <w:p>
                  <w:pPr>
                    <w:pStyle w:val="null3"/>
                    <w:jc w:val="both"/>
                  </w:pPr>
                  <w:r>
                    <w:rPr>
                      <w:sz w:val="22"/>
                    </w:rPr>
                    <w:t>（</w:t>
                  </w:r>
                  <w:r>
                    <w:rPr>
                      <w:sz w:val="22"/>
                    </w:rPr>
                    <w:t>12</w:t>
                  </w:r>
                  <w:r>
                    <w:rPr>
                      <w:sz w:val="22"/>
                    </w:rPr>
                    <w:t>）</w:t>
                  </w:r>
                  <w:r>
                    <w:rPr>
                      <w:sz w:val="22"/>
                    </w:rPr>
                    <w:t>共信道抑制</w:t>
                  </w:r>
                  <w:r>
                    <w:rPr>
                      <w:sz w:val="22"/>
                    </w:rPr>
                    <w:t>：</w:t>
                  </w:r>
                  <w:r>
                    <w:rPr>
                      <w:sz w:val="22"/>
                    </w:rPr>
                    <w:t>≥-12dB，误码率小于5%</w:t>
                  </w:r>
                  <w:r>
                    <w:rPr>
                      <w:sz w:val="22"/>
                    </w:rPr>
                    <w:t>。</w:t>
                  </w:r>
                </w:p>
                <w:p>
                  <w:pPr>
                    <w:pStyle w:val="null3"/>
                    <w:jc w:val="both"/>
                  </w:pPr>
                  <w:r>
                    <w:rPr>
                      <w:sz w:val="22"/>
                    </w:rPr>
                    <w:t>（</w:t>
                  </w:r>
                  <w:r>
                    <w:rPr>
                      <w:sz w:val="22"/>
                    </w:rPr>
                    <w:t>13</w:t>
                  </w:r>
                  <w:r>
                    <w:rPr>
                      <w:sz w:val="22"/>
                    </w:rPr>
                    <w:t>）</w:t>
                  </w:r>
                  <w:r>
                    <w:rPr>
                      <w:sz w:val="22"/>
                    </w:rPr>
                    <w:t>传导杂散射频分量</w:t>
                  </w:r>
                  <w:r>
                    <w:rPr>
                      <w:sz w:val="22"/>
                    </w:rPr>
                    <w:t>：</w:t>
                  </w:r>
                  <w:r>
                    <w:rPr>
                      <w:sz w:val="22"/>
                    </w:rPr>
                    <w:t>≤-57dBm（不发射时，9kHz～1GHz）；≤-47dBm（不发射时，1GHz～12.75GHz）</w:t>
                  </w:r>
                  <w:r>
                    <w:rPr>
                      <w:sz w:val="22"/>
                    </w:rPr>
                    <w:t>。</w:t>
                  </w:r>
                </w:p>
                <w:p>
                  <w:pPr>
                    <w:pStyle w:val="null3"/>
                    <w:jc w:val="both"/>
                  </w:pPr>
                  <w:r>
                    <w:rPr>
                      <w:sz w:val="22"/>
                    </w:rPr>
                    <w:t>（</w:t>
                  </w:r>
                  <w:r>
                    <w:rPr>
                      <w:sz w:val="22"/>
                    </w:rPr>
                    <w:t>14</w:t>
                  </w:r>
                  <w:r>
                    <w:rPr>
                      <w:sz w:val="22"/>
                    </w:rPr>
                    <w:t>）</w:t>
                  </w:r>
                  <w:r>
                    <w:rPr>
                      <w:sz w:val="22"/>
                    </w:rPr>
                    <w:t>定位模式</w:t>
                  </w:r>
                  <w:r>
                    <w:rPr>
                      <w:sz w:val="22"/>
                    </w:rPr>
                    <w:t>：</w:t>
                  </w:r>
                  <w:r>
                    <w:rPr>
                      <w:sz w:val="22"/>
                    </w:rPr>
                    <w:t>内置北斗单模定位模块</w:t>
                  </w:r>
                  <w:r>
                    <w:rPr>
                      <w:sz w:val="22"/>
                    </w:rPr>
                    <w:t>。</w:t>
                  </w:r>
                </w:p>
                <w:p>
                  <w:pPr>
                    <w:pStyle w:val="null3"/>
                    <w:jc w:val="both"/>
                  </w:pPr>
                  <w:r>
                    <w:rPr>
                      <w:sz w:val="22"/>
                    </w:rPr>
                    <w:t>（</w:t>
                  </w:r>
                  <w:r>
                    <w:rPr>
                      <w:sz w:val="22"/>
                    </w:rPr>
                    <w:t>15</w:t>
                  </w:r>
                  <w:r>
                    <w:rPr>
                      <w:sz w:val="22"/>
                    </w:rPr>
                    <w:t>）</w:t>
                  </w:r>
                  <w:r>
                    <w:rPr>
                      <w:sz w:val="22"/>
                    </w:rPr>
                    <w:t>冷启动</w:t>
                  </w:r>
                  <w:r>
                    <w:rPr>
                      <w:sz w:val="22"/>
                    </w:rPr>
                    <w:t>：</w:t>
                  </w:r>
                  <w:r>
                    <w:rPr>
                      <w:sz w:val="22"/>
                    </w:rPr>
                    <w:t>&lt;1分钟</w:t>
                  </w:r>
                  <w:r>
                    <w:rPr>
                      <w:sz w:val="22"/>
                    </w:rPr>
                    <w:t>。</w:t>
                  </w:r>
                </w:p>
                <w:p>
                  <w:pPr>
                    <w:pStyle w:val="null3"/>
                    <w:jc w:val="both"/>
                  </w:pPr>
                  <w:r>
                    <w:rPr>
                      <w:sz w:val="22"/>
                    </w:rPr>
                    <w:t>（</w:t>
                  </w:r>
                  <w:r>
                    <w:rPr>
                      <w:sz w:val="22"/>
                    </w:rPr>
                    <w:t>16</w:t>
                  </w:r>
                  <w:r>
                    <w:rPr>
                      <w:sz w:val="22"/>
                    </w:rPr>
                    <w:t>）</w:t>
                  </w:r>
                  <w:r>
                    <w:rPr>
                      <w:sz w:val="22"/>
                    </w:rPr>
                    <w:t>热启动</w:t>
                  </w:r>
                  <w:r>
                    <w:rPr>
                      <w:sz w:val="22"/>
                    </w:rPr>
                    <w:t>：</w:t>
                  </w:r>
                  <w:r>
                    <w:rPr>
                      <w:sz w:val="22"/>
                    </w:rPr>
                    <w:t>&lt;10秒</w:t>
                  </w:r>
                  <w:r>
                    <w:rPr>
                      <w:sz w:val="22"/>
                    </w:rPr>
                    <w:t>。</w:t>
                  </w:r>
                </w:p>
                <w:p>
                  <w:pPr>
                    <w:pStyle w:val="null3"/>
                    <w:jc w:val="both"/>
                  </w:pPr>
                  <w:r>
                    <w:rPr>
                      <w:sz w:val="22"/>
                    </w:rPr>
                    <w:t>（</w:t>
                  </w:r>
                  <w:r>
                    <w:rPr>
                      <w:sz w:val="22"/>
                    </w:rPr>
                    <w:t>17</w:t>
                  </w:r>
                  <w:r>
                    <w:rPr>
                      <w:sz w:val="22"/>
                    </w:rPr>
                    <w:t>）</w:t>
                  </w:r>
                  <w:r>
                    <w:rPr>
                      <w:sz w:val="22"/>
                    </w:rPr>
                    <w:t>工作条件</w:t>
                  </w:r>
                  <w:r>
                    <w:rPr>
                      <w:sz w:val="22"/>
                    </w:rPr>
                    <w:t>：</w:t>
                  </w:r>
                  <w:r>
                    <w:rPr>
                      <w:sz w:val="22"/>
                    </w:rPr>
                    <w:t>工作温度</w:t>
                  </w:r>
                  <w:r>
                    <w:rPr>
                      <w:sz w:val="22"/>
                    </w:rPr>
                    <w:t>:-30℃～60℃</w:t>
                  </w:r>
                  <w:r>
                    <w:rPr>
                      <w:sz w:val="22"/>
                    </w:rPr>
                    <w:t>,</w:t>
                  </w:r>
                  <w:r>
                    <w:rPr>
                      <w:sz w:val="22"/>
                    </w:rPr>
                    <w:t>相对湿度</w:t>
                  </w:r>
                  <w:r>
                    <w:rPr>
                      <w:sz w:val="22"/>
                    </w:rPr>
                    <w:t>:20%～93%</w:t>
                  </w:r>
                  <w:r>
                    <w:rPr>
                      <w:sz w:val="22"/>
                    </w:rPr>
                    <w:t>。</w:t>
                  </w:r>
                </w:p>
                <w:p>
                  <w:pPr>
                    <w:pStyle w:val="null3"/>
                    <w:jc w:val="both"/>
                  </w:pPr>
                  <w:r>
                    <w:rPr>
                      <w:sz w:val="22"/>
                    </w:rPr>
                    <w:t>（</w:t>
                  </w:r>
                  <w:r>
                    <w:rPr>
                      <w:sz w:val="22"/>
                    </w:rPr>
                    <w:t>18</w:t>
                  </w:r>
                  <w:r>
                    <w:rPr>
                      <w:sz w:val="22"/>
                    </w:rPr>
                    <w:t>）</w:t>
                  </w:r>
                  <w:r>
                    <w:rPr>
                      <w:sz w:val="22"/>
                    </w:rPr>
                    <w:t>贮存条件</w:t>
                  </w:r>
                  <w:r>
                    <w:rPr>
                      <w:sz w:val="22"/>
                    </w:rPr>
                    <w:t>：</w:t>
                  </w:r>
                  <w:r>
                    <w:rPr>
                      <w:sz w:val="22"/>
                    </w:rPr>
                    <w:t>贮存温度</w:t>
                  </w:r>
                  <w:r>
                    <w:rPr>
                      <w:sz w:val="22"/>
                    </w:rPr>
                    <w:t xml:space="preserve">: -40℃～85℃ </w:t>
                  </w:r>
                  <w:r>
                    <w:rPr>
                      <w:sz w:val="22"/>
                    </w:rPr>
                    <w:t>，</w:t>
                  </w:r>
                  <w:r>
                    <w:rPr>
                      <w:sz w:val="22"/>
                    </w:rPr>
                    <w:t>相对湿度</w:t>
                  </w:r>
                  <w:r>
                    <w:rPr>
                      <w:sz w:val="22"/>
                    </w:rPr>
                    <w:t>:20%～93%</w:t>
                  </w:r>
                  <w:r>
                    <w:rPr>
                      <w:sz w:val="22"/>
                    </w:rPr>
                    <w:t>。</w:t>
                  </w:r>
                </w:p>
                <w:p>
                  <w:pPr>
                    <w:pStyle w:val="null3"/>
                    <w:jc w:val="both"/>
                  </w:pPr>
                  <w:r>
                    <w:rPr>
                      <w:sz w:val="22"/>
                    </w:rPr>
                    <w:t>（</w:t>
                  </w:r>
                  <w:r>
                    <w:rPr>
                      <w:sz w:val="22"/>
                    </w:rPr>
                    <w:t>19</w:t>
                  </w:r>
                  <w:r>
                    <w:rPr>
                      <w:sz w:val="22"/>
                    </w:rPr>
                    <w:t>）</w:t>
                  </w:r>
                  <w:r>
                    <w:rPr>
                      <w:sz w:val="22"/>
                    </w:rPr>
                    <w:t>防尘防水</w:t>
                  </w:r>
                  <w:r>
                    <w:rPr>
                      <w:sz w:val="22"/>
                    </w:rPr>
                    <w:t>等级</w:t>
                  </w:r>
                  <w:r>
                    <w:rPr>
                      <w:sz w:val="22"/>
                    </w:rPr>
                    <w:t>：</w:t>
                  </w:r>
                  <w:r>
                    <w:rPr>
                      <w:sz w:val="22"/>
                    </w:rPr>
                    <w:t>≥IP67</w:t>
                  </w:r>
                  <w:r>
                    <w:rPr>
                      <w:sz w:val="22"/>
                    </w:rPr>
                    <w:t>。</w:t>
                  </w:r>
                </w:p>
                <w:p>
                  <w:pPr>
                    <w:pStyle w:val="null3"/>
                    <w:jc w:val="both"/>
                  </w:pPr>
                  <w:r>
                    <w:rPr>
                      <w:sz w:val="22"/>
                    </w:rPr>
                    <w:t>（</w:t>
                  </w:r>
                  <w:r>
                    <w:rPr>
                      <w:sz w:val="22"/>
                    </w:rPr>
                    <w:t>20</w:t>
                  </w:r>
                  <w:r>
                    <w:rPr>
                      <w:sz w:val="22"/>
                    </w:rPr>
                    <w:t>）</w:t>
                  </w:r>
                  <w:r>
                    <w:rPr>
                      <w:sz w:val="22"/>
                    </w:rPr>
                    <w:t>平均无故障时间（</w:t>
                  </w:r>
                  <w:r>
                    <w:rPr>
                      <w:sz w:val="22"/>
                    </w:rPr>
                    <w:t>MTBF）</w:t>
                  </w:r>
                  <w:r>
                    <w:rPr>
                      <w:sz w:val="22"/>
                    </w:rPr>
                    <w:t>：</w:t>
                  </w:r>
                  <w:r>
                    <w:rPr>
                      <w:sz w:val="22"/>
                    </w:rPr>
                    <w:t>10000小时以上</w:t>
                  </w:r>
                  <w:r>
                    <w:rPr>
                      <w:sz w:val="22"/>
                    </w:rPr>
                    <w:t>。</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套</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5</w:t>
                  </w:r>
                </w:p>
              </w:tc>
            </w:tr>
          </w:tbl>
          <w:p>
            <w:pPr>
              <w:pStyle w:val="null3"/>
              <w:jc w:val="both"/>
              <w:outlineLvl w:val="1"/>
            </w:pPr>
            <w:r>
              <w:rPr>
                <w:sz w:val="22"/>
                <w:b/>
              </w:rPr>
              <w:t>（</w:t>
            </w:r>
            <w:r>
              <w:rPr>
                <w:sz w:val="22"/>
                <w:b/>
              </w:rPr>
              <w:t>五</w:t>
            </w:r>
            <w:r>
              <w:rPr>
                <w:sz w:val="22"/>
                <w:b/>
              </w:rPr>
              <w:t>）</w:t>
            </w:r>
            <w:r>
              <w:rPr>
                <w:sz w:val="22"/>
                <w:b/>
              </w:rPr>
              <w:t>杆体及网络租赁需求</w:t>
            </w:r>
          </w:p>
          <w:p>
            <w:pPr>
              <w:pStyle w:val="null3"/>
              <w:ind w:firstLine="442"/>
              <w:jc w:val="both"/>
            </w:pPr>
            <w:r>
              <w:rPr>
                <w:sz w:val="22"/>
                <w:b/>
                <w:color w:val="000000"/>
                <w:shd w:fill="D9D9D9" w:val="clear"/>
              </w:rPr>
              <w:t>★</w:t>
            </w:r>
            <w:r>
              <w:rPr>
                <w:sz w:val="22"/>
                <w:b/>
                <w:shd w:fill="D9D9D9" w:val="clear"/>
              </w:rPr>
              <w:t>投标人</w:t>
            </w:r>
            <w:r>
              <w:rPr>
                <w:sz w:val="22"/>
                <w:b/>
                <w:shd w:fill="D9D9D9" w:val="clear"/>
              </w:rPr>
              <w:t>须</w:t>
            </w:r>
            <w:r>
              <w:rPr>
                <w:sz w:val="22"/>
                <w:b/>
                <w:shd w:fill="D9D9D9" w:val="clear"/>
              </w:rPr>
              <w:t>承诺</w:t>
            </w:r>
            <w:r>
              <w:rPr>
                <w:sz w:val="22"/>
                <w:b/>
                <w:shd w:fill="D9D9D9" w:val="clear"/>
              </w:rPr>
              <w:t>：</w:t>
            </w:r>
            <w:r>
              <w:rPr>
                <w:sz w:val="22"/>
                <w:b/>
                <w:shd w:fill="D9D9D9" w:val="clear"/>
              </w:rPr>
              <w:t>涉及更换升级或扩容载波的基站设备和</w:t>
            </w:r>
            <w:r>
              <w:rPr>
                <w:sz w:val="22"/>
                <w:b/>
                <w:shd w:fill="D9D9D9" w:val="clear"/>
              </w:rPr>
              <w:t>交换控制中心</w:t>
            </w:r>
            <w:r>
              <w:rPr>
                <w:sz w:val="22"/>
                <w:b/>
                <w:shd w:fill="D9D9D9" w:val="clear"/>
              </w:rPr>
              <w:t>升级模块将纳入本项目的运维及质保范围；现网</w:t>
            </w:r>
            <w:r>
              <w:rPr>
                <w:sz w:val="22"/>
                <w:b/>
                <w:shd w:fill="D9D9D9" w:val="clear"/>
              </w:rPr>
              <w:t>27个基站物业租赁和基站至主</w:t>
            </w:r>
            <w:r>
              <w:rPr>
                <w:sz w:val="22"/>
                <w:b/>
                <w:shd w:fill="D9D9D9" w:val="clear"/>
              </w:rPr>
              <w:t>交换控制中心</w:t>
            </w:r>
            <w:r>
              <w:rPr>
                <w:sz w:val="22"/>
                <w:b/>
                <w:shd w:fill="D9D9D9" w:val="clear"/>
              </w:rPr>
              <w:t>的链路</w:t>
            </w:r>
            <w:r>
              <w:rPr>
                <w:sz w:val="22"/>
                <w:b/>
                <w:shd w:fill="D9D9D9" w:val="clear"/>
              </w:rPr>
              <w:t>2027年8月15日至本项目运维期结束期间所产生的费用由</w:t>
            </w:r>
            <w:r>
              <w:rPr>
                <w:sz w:val="22"/>
                <w:b/>
                <w:shd w:fill="D9D9D9" w:val="clear"/>
              </w:rPr>
              <w:t>中标供应商</w:t>
            </w:r>
            <w:r>
              <w:rPr>
                <w:sz w:val="22"/>
                <w:b/>
                <w:shd w:fill="D9D9D9" w:val="clear"/>
              </w:rPr>
              <w:t>承担。</w:t>
            </w:r>
            <w:r>
              <w:rPr>
                <w:sz w:val="22"/>
                <w:b/>
                <w:shd w:fill="D9D9D9" w:val="clear"/>
              </w:rPr>
              <w:t>上述</w:t>
            </w:r>
            <w:r>
              <w:rPr>
                <w:sz w:val="22"/>
                <w:b/>
                <w:shd w:fill="D9D9D9" w:val="clear"/>
              </w:rPr>
              <w:t>费用已包含在本项目合同款中，采购人不承担合同款外的其他费用</w:t>
            </w:r>
            <w:r>
              <w:rPr>
                <w:sz w:val="22"/>
                <w:b/>
                <w:shd w:fill="D9D9D9" w:val="clear"/>
              </w:rPr>
              <w:t>。（提供承诺函并加盖公章，格式参考第六章投标文件格式与要求中</w:t>
            </w:r>
            <w:r>
              <w:rPr>
                <w:sz w:val="22"/>
                <w:b/>
                <w:shd w:fill="D9D9D9" w:val="clear"/>
              </w:rPr>
              <w:t>“格式十”）</w:t>
            </w:r>
          </w:p>
          <w:p>
            <w:pPr>
              <w:pStyle w:val="null3"/>
              <w:jc w:val="left"/>
              <w:outlineLvl w:val="2"/>
            </w:pPr>
            <w:r>
              <w:rPr>
                <w:sz w:val="22"/>
                <w:b/>
              </w:rPr>
              <w:t>1.</w:t>
            </w:r>
            <w:r>
              <w:rPr>
                <w:sz w:val="22"/>
                <w:b/>
              </w:rPr>
              <w:t>基础设施租赁服务及相关标准</w:t>
            </w:r>
            <w:r>
              <w:rPr>
                <w:sz w:val="22"/>
                <w:b/>
              </w:rPr>
              <w:t>要求</w:t>
            </w:r>
          </w:p>
          <w:p>
            <w:pPr>
              <w:pStyle w:val="null3"/>
              <w:jc w:val="left"/>
              <w:outlineLvl w:val="2"/>
            </w:pPr>
            <w:r>
              <w:rPr>
                <w:sz w:val="22"/>
                <w:b/>
              </w:rPr>
              <w:t>（</w:t>
            </w:r>
            <w:r>
              <w:rPr>
                <w:sz w:val="22"/>
                <w:b/>
              </w:rPr>
              <w:t>1</w:t>
            </w:r>
            <w:r>
              <w:rPr>
                <w:sz w:val="22"/>
                <w:b/>
              </w:rPr>
              <w:t>）</w:t>
            </w:r>
            <w:r>
              <w:rPr>
                <w:sz w:val="22"/>
                <w:b/>
              </w:rPr>
              <w:t>系统整体要求和分布</w:t>
            </w:r>
          </w:p>
          <w:p>
            <w:pPr>
              <w:pStyle w:val="null3"/>
              <w:ind w:firstLine="440"/>
              <w:jc w:val="both"/>
            </w:pPr>
            <w:r>
              <w:rPr>
                <w:sz w:val="22"/>
              </w:rPr>
              <w:t>基础设施系统提供系统运行的基本电力、挂高、机房以及突发情况下的后备电力供应，并附有防雷系统提供安全保障。所使用的通信基站位于高速路段及城区内，通信高塔的制高点视野广、无障碍。</w:t>
            </w:r>
          </w:p>
          <w:p>
            <w:pPr>
              <w:pStyle w:val="null3"/>
              <w:ind w:firstLine="440"/>
              <w:jc w:val="both"/>
            </w:pPr>
            <w:r>
              <w:rPr>
                <w:sz w:val="22"/>
                <w:b/>
              </w:rPr>
              <w:t>（</w:t>
            </w:r>
            <w:r>
              <w:rPr>
                <w:sz w:val="22"/>
                <w:b/>
              </w:rPr>
              <w:t>2</w:t>
            </w:r>
            <w:r>
              <w:rPr>
                <w:sz w:val="22"/>
                <w:b/>
              </w:rPr>
              <w:t>）</w:t>
            </w:r>
            <w:r>
              <w:rPr>
                <w:sz w:val="22"/>
                <w:b/>
              </w:rPr>
              <w:t>基础设施高度和覆盖要求</w:t>
            </w:r>
          </w:p>
          <w:p>
            <w:pPr>
              <w:pStyle w:val="null3"/>
              <w:ind w:firstLine="440"/>
              <w:jc w:val="both"/>
            </w:pPr>
            <w:r>
              <w:rPr>
                <w:sz w:val="22"/>
              </w:rPr>
              <w:t>租赁建设站点需保证具备安装设备条件，且基站塔高度高于周边建筑物</w:t>
            </w:r>
            <w:r>
              <w:rPr>
                <w:sz w:val="22"/>
              </w:rPr>
              <w:t>10米。</w:t>
            </w:r>
          </w:p>
          <w:p>
            <w:pPr>
              <w:pStyle w:val="null3"/>
              <w:ind w:firstLine="440"/>
              <w:jc w:val="both"/>
            </w:pPr>
            <w:r>
              <w:rPr>
                <w:sz w:val="22"/>
                <w:b/>
              </w:rPr>
              <w:t>（</w:t>
            </w:r>
            <w:r>
              <w:rPr>
                <w:sz w:val="22"/>
                <w:b/>
              </w:rPr>
              <w:t>3</w:t>
            </w:r>
            <w:r>
              <w:rPr>
                <w:sz w:val="22"/>
                <w:b/>
              </w:rPr>
              <w:t>）</w:t>
            </w:r>
            <w:r>
              <w:rPr>
                <w:sz w:val="22"/>
                <w:b/>
              </w:rPr>
              <w:t>基础设施安全要求</w:t>
            </w:r>
          </w:p>
          <w:p>
            <w:pPr>
              <w:pStyle w:val="null3"/>
              <w:ind w:firstLine="440"/>
              <w:jc w:val="both"/>
            </w:pPr>
            <w:r>
              <w:rPr>
                <w:sz w:val="22"/>
              </w:rPr>
              <w:t>①</w:t>
            </w:r>
            <w:r>
              <w:rPr>
                <w:sz w:val="22"/>
              </w:rPr>
              <w:t>满足前端设备所需的挂设条件、电力保障和传输的要求。</w:t>
            </w:r>
          </w:p>
          <w:p>
            <w:pPr>
              <w:pStyle w:val="null3"/>
              <w:ind w:firstLine="440"/>
              <w:jc w:val="both"/>
            </w:pPr>
            <w:r>
              <w:rPr>
                <w:sz w:val="22"/>
              </w:rPr>
              <w:t>②</w:t>
            </w:r>
            <w:r>
              <w:rPr>
                <w:sz w:val="22"/>
              </w:rPr>
              <w:t>场地平坦，避开低洼区域，和断层及可能塌方、滑坡的地段。</w:t>
            </w:r>
          </w:p>
          <w:p>
            <w:pPr>
              <w:pStyle w:val="null3"/>
              <w:ind w:firstLine="440"/>
              <w:jc w:val="both"/>
            </w:pPr>
            <w:r>
              <w:rPr>
                <w:sz w:val="22"/>
              </w:rPr>
              <w:t>③</w:t>
            </w:r>
            <w:r>
              <w:rPr>
                <w:sz w:val="22"/>
              </w:rPr>
              <w:t>工程质地良好，并建设防雷地网和浪涌保护器等防雷措施。</w:t>
            </w:r>
          </w:p>
          <w:p>
            <w:pPr>
              <w:pStyle w:val="null3"/>
              <w:ind w:firstLine="440"/>
              <w:jc w:val="both"/>
            </w:pPr>
            <w:r>
              <w:rPr>
                <w:sz w:val="22"/>
              </w:rPr>
              <w:t>④</w:t>
            </w:r>
            <w:r>
              <w:rPr>
                <w:sz w:val="22"/>
              </w:rPr>
              <w:t>需配置设备防盗系统，一旦有人靠近、攀爬基塔，告警系统启动。</w:t>
            </w:r>
          </w:p>
          <w:p>
            <w:pPr>
              <w:pStyle w:val="null3"/>
              <w:jc w:val="both"/>
              <w:outlineLvl w:val="3"/>
            </w:pPr>
            <w:r>
              <w:rPr>
                <w:sz w:val="22"/>
                <w:b/>
              </w:rPr>
              <w:t xml:space="preserve">     （</w:t>
            </w:r>
            <w:r>
              <w:rPr>
                <w:sz w:val="22"/>
                <w:b/>
              </w:rPr>
              <w:t>4</w:t>
            </w:r>
            <w:r>
              <w:rPr>
                <w:sz w:val="22"/>
                <w:b/>
              </w:rPr>
              <w:t>）</w:t>
            </w:r>
            <w:r>
              <w:rPr>
                <w:sz w:val="22"/>
                <w:b/>
              </w:rPr>
              <w:t>租赁站点相关标准</w:t>
            </w:r>
          </w:p>
          <w:p>
            <w:pPr>
              <w:pStyle w:val="null3"/>
              <w:jc w:val="both"/>
              <w:outlineLvl w:val="3"/>
            </w:pPr>
            <w:r>
              <w:rPr>
                <w:sz w:val="22"/>
                <w:b/>
              </w:rPr>
              <w:t xml:space="preserve">      ①</w:t>
            </w:r>
            <w:r>
              <w:rPr>
                <w:sz w:val="22"/>
                <w:b/>
              </w:rPr>
              <w:t>维护服务标准</w:t>
            </w:r>
          </w:p>
          <w:p>
            <w:pPr>
              <w:pStyle w:val="null3"/>
              <w:ind w:firstLine="440"/>
              <w:jc w:val="both"/>
            </w:pPr>
            <w:r>
              <w:rPr>
                <w:sz w:val="22"/>
              </w:rPr>
              <w:t>▲</w:t>
            </w:r>
            <w:r>
              <w:rPr>
                <w:sz w:val="22"/>
              </w:rPr>
              <w:t>1.后备电源保障</w:t>
            </w:r>
          </w:p>
          <w:p>
            <w:pPr>
              <w:pStyle w:val="null3"/>
              <w:ind w:firstLine="440"/>
              <w:jc w:val="both"/>
            </w:pPr>
            <w:r>
              <w:rPr>
                <w:sz w:val="22"/>
              </w:rPr>
              <w:t>中标供应商</w:t>
            </w:r>
            <w:r>
              <w:rPr>
                <w:sz w:val="22"/>
              </w:rPr>
              <w:t>需提</w:t>
            </w:r>
            <w:r>
              <w:rPr>
                <w:sz w:val="22"/>
              </w:rPr>
              <w:t>供不少于</w:t>
            </w:r>
            <w:r>
              <w:rPr>
                <w:sz w:val="22"/>
              </w:rPr>
              <w:t>2小时的后备电源保障服务。</w:t>
            </w:r>
          </w:p>
          <w:p>
            <w:pPr>
              <w:pStyle w:val="null3"/>
              <w:ind w:firstLine="440"/>
              <w:jc w:val="both"/>
            </w:pPr>
            <w:r>
              <w:rPr>
                <w:sz w:val="22"/>
              </w:rPr>
              <w:t>2.巡检服务</w:t>
            </w:r>
          </w:p>
          <w:p>
            <w:pPr>
              <w:pStyle w:val="null3"/>
              <w:ind w:firstLine="440"/>
              <w:jc w:val="both"/>
            </w:pPr>
            <w:r>
              <w:rPr>
                <w:sz w:val="22"/>
              </w:rPr>
              <w:t>按该站点现有的巡检要求，对该站点进行巡检，确保高塔、机房、动力配套等设施的正常运行。</w:t>
            </w:r>
          </w:p>
          <w:p>
            <w:pPr>
              <w:pStyle w:val="null3"/>
              <w:ind w:firstLine="440"/>
              <w:jc w:val="both"/>
            </w:pPr>
            <w:r>
              <w:rPr>
                <w:sz w:val="22"/>
              </w:rPr>
              <w:t>3.配合上站及随工服务</w:t>
            </w:r>
          </w:p>
          <w:p>
            <w:pPr>
              <w:pStyle w:val="null3"/>
              <w:ind w:firstLine="440"/>
              <w:jc w:val="both"/>
            </w:pPr>
            <w:r>
              <w:rPr>
                <w:sz w:val="22"/>
              </w:rPr>
              <w:t>需保障质量的前提下提供配合上站及随工服务。</w:t>
            </w:r>
          </w:p>
          <w:p>
            <w:pPr>
              <w:pStyle w:val="null3"/>
              <w:ind w:firstLine="440"/>
              <w:jc w:val="both"/>
            </w:pPr>
            <w:r>
              <w:rPr>
                <w:sz w:val="22"/>
              </w:rPr>
              <w:t>4.建设安装规范要求</w:t>
            </w:r>
          </w:p>
          <w:p>
            <w:pPr>
              <w:pStyle w:val="null3"/>
              <w:ind w:firstLine="440"/>
              <w:jc w:val="both"/>
            </w:pPr>
            <w:r>
              <w:rPr>
                <w:sz w:val="22"/>
              </w:rPr>
              <w:t>安装设备必须符合该建设、维护相关规范，包括不限于施工质量规范</w:t>
            </w:r>
            <w:r>
              <w:rPr>
                <w:sz w:val="22"/>
              </w:rPr>
              <w:t>、</w:t>
            </w:r>
            <w:r>
              <w:rPr>
                <w:sz w:val="22"/>
              </w:rPr>
              <w:t>安全生产规范、配套安装规范等。</w:t>
            </w:r>
          </w:p>
          <w:p>
            <w:pPr>
              <w:pStyle w:val="null3"/>
              <w:ind w:firstLine="440"/>
              <w:jc w:val="both"/>
            </w:pPr>
            <w:r>
              <w:rPr>
                <w:sz w:val="22"/>
              </w:rPr>
              <w:t>5.发电服务</w:t>
            </w:r>
          </w:p>
          <w:p>
            <w:pPr>
              <w:pStyle w:val="null3"/>
              <w:ind w:firstLine="440"/>
              <w:jc w:val="both"/>
            </w:pPr>
            <w:r>
              <w:rPr>
                <w:sz w:val="22"/>
              </w:rPr>
              <w:t>租赁期内，如果是供电单位停电，</w:t>
            </w:r>
            <w:r>
              <w:rPr>
                <w:sz w:val="22"/>
              </w:rPr>
              <w:t>采购人</w:t>
            </w:r>
            <w:r>
              <w:rPr>
                <w:sz w:val="22"/>
              </w:rPr>
              <w:t>需要发电服务，由</w:t>
            </w:r>
            <w:r>
              <w:rPr>
                <w:sz w:val="22"/>
              </w:rPr>
              <w:t>中标供应商</w:t>
            </w:r>
            <w:r>
              <w:rPr>
                <w:sz w:val="22"/>
              </w:rPr>
              <w:t>向相关单位支付发电费用。</w:t>
            </w:r>
          </w:p>
          <w:p>
            <w:pPr>
              <w:pStyle w:val="null3"/>
              <w:ind w:firstLine="440"/>
              <w:jc w:val="both"/>
            </w:pPr>
            <w:r>
              <w:rPr>
                <w:sz w:val="22"/>
                <w:b/>
              </w:rPr>
              <w:t>②租赁站点建设和维护分工</w:t>
            </w:r>
          </w:p>
          <w:p>
            <w:pPr>
              <w:pStyle w:val="null3"/>
              <w:ind w:firstLine="440"/>
              <w:jc w:val="both"/>
            </w:pPr>
            <w:r>
              <w:rPr>
                <w:sz w:val="22"/>
              </w:rPr>
              <w:t>中标供应商</w:t>
            </w:r>
            <w:r>
              <w:rPr>
                <w:sz w:val="22"/>
              </w:rPr>
              <w:t>负责提供</w:t>
            </w:r>
            <w:r>
              <w:rPr>
                <w:sz w:val="22"/>
              </w:rPr>
              <w:t>以下</w:t>
            </w:r>
            <w:r>
              <w:rPr>
                <w:sz w:val="22"/>
              </w:rPr>
              <w:t>资源：对杆塔、机房、动力配套设备等归属单位资产进行维护，确保杆塔、机房、动力配套等资源的可用；提供专网设备安装所需的杆塔及机房空间。提供设备运行维护所需动力、环境监控和门禁服务负责站址维系、物业协调，为</w:t>
            </w:r>
            <w:r>
              <w:rPr>
                <w:sz w:val="22"/>
              </w:rPr>
              <w:t>中标供应商</w:t>
            </w:r>
            <w:r>
              <w:rPr>
                <w:sz w:val="22"/>
              </w:rPr>
              <w:t>的设备维护巡检人员提供正常的门禁出入服务，为</w:t>
            </w:r>
            <w:r>
              <w:rPr>
                <w:sz w:val="22"/>
              </w:rPr>
              <w:t>中标供应商</w:t>
            </w:r>
            <w:r>
              <w:rPr>
                <w:sz w:val="22"/>
              </w:rPr>
              <w:t>设备维护人员上站作业及抢修工作提供物业协调配合。必要的改造工作：如有需要，</w:t>
            </w:r>
            <w:r>
              <w:rPr>
                <w:sz w:val="22"/>
              </w:rPr>
              <w:t>中标供应商</w:t>
            </w:r>
            <w:r>
              <w:rPr>
                <w:sz w:val="22"/>
              </w:rPr>
              <w:t>负责对杆塔、机房、动力配套等各项设施进行必要改造，以满足</w:t>
            </w:r>
            <w:r>
              <w:rPr>
                <w:sz w:val="22"/>
              </w:rPr>
              <w:t>中标供应商</w:t>
            </w:r>
            <w:r>
              <w:rPr>
                <w:sz w:val="22"/>
              </w:rPr>
              <w:t>设备安装运行要求。</w:t>
            </w:r>
            <w:r>
              <w:rPr>
                <w:sz w:val="22"/>
              </w:rPr>
              <w:t>中标供应商</w:t>
            </w:r>
            <w:r>
              <w:rPr>
                <w:sz w:val="22"/>
              </w:rPr>
              <w:t>负责自身设备的安装与维护：</w:t>
            </w:r>
            <w:r>
              <w:rPr>
                <w:sz w:val="22"/>
              </w:rPr>
              <w:t>中标供应商</w:t>
            </w:r>
            <w:r>
              <w:rPr>
                <w:sz w:val="22"/>
              </w:rPr>
              <w:t>自行安装、维护包括基站、天线、机架内设备、</w:t>
            </w:r>
            <w:r>
              <w:rPr>
                <w:sz w:val="22"/>
              </w:rPr>
              <w:t>GPS设备等设备。解决传输设备相关工作：</w:t>
            </w:r>
            <w:r>
              <w:rPr>
                <w:sz w:val="22"/>
              </w:rPr>
              <w:t>中标供应商</w:t>
            </w:r>
            <w:r>
              <w:rPr>
                <w:sz w:val="22"/>
              </w:rPr>
              <w:t>负责各站点通信接入光缆、传输设备的安装维护，以及传输设备与无线主设备的电源连接，各站点到中心机房的光缆槽路空间由</w:t>
            </w:r>
            <w:r>
              <w:rPr>
                <w:sz w:val="22"/>
              </w:rPr>
              <w:t>中标供应商</w:t>
            </w:r>
            <w:r>
              <w:rPr>
                <w:sz w:val="22"/>
              </w:rPr>
              <w:t>负责解决。</w:t>
            </w:r>
          </w:p>
          <w:p>
            <w:pPr>
              <w:pStyle w:val="null3"/>
              <w:jc w:val="left"/>
              <w:outlineLvl w:val="2"/>
            </w:pPr>
            <w:r>
              <w:rPr>
                <w:sz w:val="22"/>
                <w:b/>
              </w:rPr>
              <w:t>2.</w:t>
            </w:r>
            <w:r>
              <w:rPr>
                <w:sz w:val="22"/>
                <w:b/>
              </w:rPr>
              <w:t>网络传</w:t>
            </w:r>
            <w:r>
              <w:rPr>
                <w:sz w:val="22"/>
                <w:b/>
              </w:rPr>
              <w:t>输需求</w:t>
            </w:r>
          </w:p>
          <w:p>
            <w:pPr>
              <w:pStyle w:val="null3"/>
              <w:jc w:val="left"/>
              <w:outlineLvl w:val="2"/>
            </w:pPr>
            <w:r>
              <w:rPr>
                <w:sz w:val="22"/>
                <w:b/>
              </w:rPr>
              <w:t>（</w:t>
            </w:r>
            <w:r>
              <w:rPr>
                <w:sz w:val="22"/>
                <w:b/>
              </w:rPr>
              <w:t>1</w:t>
            </w:r>
            <w:r>
              <w:rPr>
                <w:sz w:val="22"/>
                <w:b/>
              </w:rPr>
              <w:t>）</w:t>
            </w:r>
            <w:r>
              <w:rPr>
                <w:sz w:val="22"/>
                <w:b/>
              </w:rPr>
              <w:t>传输链路</w:t>
            </w:r>
          </w:p>
          <w:p>
            <w:pPr>
              <w:pStyle w:val="null3"/>
              <w:ind w:firstLine="440"/>
              <w:jc w:val="both"/>
            </w:pPr>
            <w:r>
              <w:rPr>
                <w:sz w:val="22"/>
              </w:rPr>
              <w:t>根据</w:t>
            </w:r>
            <w:r>
              <w:rPr>
                <w:sz w:val="22"/>
              </w:rPr>
              <w:t>GA/T1368-2017《警用数字集群（PDT）通信系统工程技术规范》和本项目基站设置要求，每个固定基站采用1条10M传输链路分别上联至两个</w:t>
            </w:r>
            <w:r>
              <w:rPr>
                <w:sz w:val="22"/>
              </w:rPr>
              <w:t>交换控制中心</w:t>
            </w:r>
            <w:r>
              <w:rPr>
                <w:sz w:val="22"/>
              </w:rPr>
              <w:t>，主备</w:t>
            </w:r>
            <w:r>
              <w:rPr>
                <w:sz w:val="22"/>
              </w:rPr>
              <w:t>交换控制中心</w:t>
            </w:r>
            <w:r>
              <w:rPr>
                <w:sz w:val="22"/>
              </w:rPr>
              <w:t>采用</w:t>
            </w:r>
            <w:r>
              <w:rPr>
                <w:sz w:val="22"/>
              </w:rPr>
              <w:t>100M传输链路。</w:t>
            </w:r>
          </w:p>
          <w:p>
            <w:pPr>
              <w:pStyle w:val="null3"/>
              <w:ind w:firstLine="440"/>
              <w:jc w:val="both"/>
            </w:pPr>
            <w:r>
              <w:rPr>
                <w:sz w:val="22"/>
                <w:b/>
              </w:rPr>
              <w:t>▲</w:t>
            </w:r>
            <w:r>
              <w:rPr>
                <w:sz w:val="22"/>
                <w:b/>
              </w:rPr>
              <w:t>（</w:t>
            </w:r>
            <w:r>
              <w:rPr>
                <w:sz w:val="22"/>
                <w:b/>
              </w:rPr>
              <w:t>2</w:t>
            </w:r>
            <w:r>
              <w:rPr>
                <w:sz w:val="22"/>
                <w:b/>
              </w:rPr>
              <w:t>）</w:t>
            </w:r>
            <w:r>
              <w:rPr>
                <w:sz w:val="22"/>
                <w:b/>
              </w:rPr>
              <w:t>传输网络技术要求</w:t>
            </w:r>
          </w:p>
          <w:p>
            <w:pPr>
              <w:pStyle w:val="null3"/>
              <w:ind w:firstLine="440"/>
              <w:jc w:val="left"/>
            </w:pPr>
            <w:r>
              <w:rPr>
                <w:sz w:val="22"/>
              </w:rPr>
              <w:t>本项目</w:t>
            </w:r>
            <w:r>
              <w:rPr>
                <w:sz w:val="22"/>
              </w:rPr>
              <w:t>PDT系统专用传输网络将充分利旧原有传输网络资源和租赁专用链路资源进行搭建，</w:t>
            </w:r>
            <w:r>
              <w:rPr>
                <w:sz w:val="22"/>
              </w:rPr>
              <w:t>本项目中租赁的专用链路</w:t>
            </w:r>
            <w:r>
              <w:rPr>
                <w:sz w:val="22"/>
              </w:rPr>
              <w:t>安全及技术要求必须满足</w:t>
            </w:r>
            <w:r>
              <w:rPr>
                <w:sz w:val="22"/>
              </w:rPr>
              <w:t>GA/T1368-2017《警用数字集群（PDT）通信系统工程技术规范》相关要求：</w:t>
            </w:r>
          </w:p>
          <w:p>
            <w:pPr>
              <w:pStyle w:val="null3"/>
            </w:pPr>
            <w:r>
              <w:rPr>
                <w:sz w:val="22"/>
              </w:rPr>
              <w:t>①链路专线形式</w:t>
            </w:r>
          </w:p>
          <w:p>
            <w:pPr>
              <w:pStyle w:val="null3"/>
              <w:ind w:firstLine="440"/>
              <w:jc w:val="left"/>
            </w:pPr>
            <w:r>
              <w:rPr>
                <w:sz w:val="22"/>
              </w:rPr>
              <w:t>应采用</w:t>
            </w:r>
            <w:r>
              <w:rPr>
                <w:sz w:val="22"/>
              </w:rPr>
              <w:t>O</w:t>
            </w:r>
            <w:r>
              <w:rPr>
                <w:sz w:val="22"/>
              </w:rPr>
              <w:t>TN</w:t>
            </w:r>
            <w:r>
              <w:rPr>
                <w:sz w:val="22"/>
              </w:rPr>
              <w:t>点对点专线链路，具有可自动倒换传输环保护。</w:t>
            </w:r>
          </w:p>
          <w:p>
            <w:pPr>
              <w:pStyle w:val="null3"/>
            </w:pPr>
            <w:r>
              <w:rPr>
                <w:sz w:val="22"/>
              </w:rPr>
              <w:t>②可靠性要求</w:t>
            </w:r>
          </w:p>
          <w:p>
            <w:pPr>
              <w:pStyle w:val="null3"/>
              <w:ind w:firstLine="440"/>
              <w:jc w:val="left"/>
            </w:pPr>
            <w:r>
              <w:rPr>
                <w:sz w:val="22"/>
              </w:rPr>
              <w:t>1）</w:t>
            </w:r>
            <w:r>
              <w:rPr>
                <w:sz w:val="22"/>
              </w:rPr>
              <w:t>交换控制中心</w:t>
            </w:r>
            <w:r>
              <w:rPr>
                <w:sz w:val="22"/>
              </w:rPr>
              <w:t>配套传输</w:t>
            </w:r>
            <w:r>
              <w:rPr>
                <w:sz w:val="22"/>
              </w:rPr>
              <w:t>：</w:t>
            </w:r>
            <w:r>
              <w:rPr>
                <w:sz w:val="22"/>
              </w:rPr>
              <w:t>网络时延不大于</w:t>
            </w:r>
            <w:r>
              <w:rPr>
                <w:sz w:val="22"/>
              </w:rPr>
              <w:t>50ms，网络抖动不大于20ms，丢包率不大于1×10</w:t>
            </w:r>
            <w:r>
              <w:rPr>
                <w:sz w:val="22"/>
                <w:vertAlign w:val="superscript"/>
              </w:rPr>
              <w:t>-3</w:t>
            </w:r>
            <w:r>
              <w:rPr>
                <w:sz w:val="22"/>
              </w:rPr>
              <w:t>。</w:t>
            </w:r>
          </w:p>
          <w:p>
            <w:pPr>
              <w:pStyle w:val="null3"/>
              <w:ind w:firstLine="440"/>
              <w:jc w:val="left"/>
            </w:pPr>
            <w:r>
              <w:rPr>
                <w:sz w:val="22"/>
              </w:rPr>
              <w:t>2）</w:t>
            </w:r>
            <w:r>
              <w:rPr>
                <w:sz w:val="22"/>
              </w:rPr>
              <w:t>基站配套传输</w:t>
            </w:r>
            <w:r>
              <w:rPr>
                <w:sz w:val="22"/>
              </w:rPr>
              <w:t>：</w:t>
            </w:r>
            <w:r>
              <w:rPr>
                <w:sz w:val="22"/>
              </w:rPr>
              <w:t>网络时延不大于</w:t>
            </w:r>
            <w:r>
              <w:rPr>
                <w:sz w:val="22"/>
              </w:rPr>
              <w:t>100ms，网络抖动不大于50ms，丢包率不大于1×10</w:t>
            </w:r>
            <w:r>
              <w:rPr>
                <w:sz w:val="22"/>
                <w:vertAlign w:val="superscript"/>
              </w:rPr>
              <w:t>-3</w:t>
            </w:r>
            <w:r>
              <w:rPr>
                <w:sz w:val="22"/>
              </w:rPr>
              <w:t>。</w:t>
            </w:r>
          </w:p>
          <w:p>
            <w:pPr>
              <w:pStyle w:val="null3"/>
              <w:jc w:val="left"/>
            </w:pPr>
            <w:r>
              <w:rPr>
                <w:sz w:val="22"/>
                <w:b/>
              </w:rPr>
              <w:t>★</w:t>
            </w:r>
            <w:r>
              <w:rPr>
                <w:sz w:val="22"/>
                <w:b/>
                <w:shd w:fill="D9D9D9" w:val="clear"/>
              </w:rPr>
              <w:t>（</w:t>
            </w:r>
            <w:r>
              <w:rPr>
                <w:sz w:val="22"/>
                <w:b/>
                <w:shd w:fill="D9D9D9" w:val="clear"/>
              </w:rPr>
              <w:t>3</w:t>
            </w:r>
            <w:r>
              <w:rPr>
                <w:sz w:val="22"/>
                <w:b/>
                <w:shd w:fill="D9D9D9" w:val="clear"/>
              </w:rPr>
              <w:t>）投标人须承诺：必须确保能提供符合本项目所需的基础电信网络传输能力和网络运维能力，并确保项目</w:t>
            </w:r>
            <w:r>
              <w:rPr>
                <w:sz w:val="22"/>
                <w:b/>
                <w:shd w:fill="D9D9D9" w:val="clear"/>
              </w:rPr>
              <w:t>网络全天候正常运行，能够提供全天候不间断维护服务。</w:t>
            </w:r>
            <w:r>
              <w:rPr>
                <w:sz w:val="22"/>
                <w:b/>
                <w:shd w:fill="D9D9D9" w:val="clear"/>
              </w:rPr>
              <w:t>（提供承诺函并加盖公章，格式参考第六章投标文件格式与要求中</w:t>
            </w:r>
            <w:r>
              <w:rPr>
                <w:sz w:val="22"/>
                <w:b/>
                <w:shd w:fill="D9D9D9" w:val="clear"/>
              </w:rPr>
              <w:t>“格式十”）</w:t>
            </w:r>
          </w:p>
          <w:p>
            <w:pPr>
              <w:pStyle w:val="null3"/>
              <w:jc w:val="left"/>
              <w:outlineLvl w:val="2"/>
            </w:pPr>
            <w:r>
              <w:rPr>
                <w:sz w:val="22"/>
                <w:b/>
              </w:rPr>
              <w:t>3.</w:t>
            </w:r>
            <w:r>
              <w:rPr>
                <w:sz w:val="22"/>
                <w:b/>
              </w:rPr>
              <w:t>机房基站部署环境要求</w:t>
            </w:r>
          </w:p>
          <w:p>
            <w:pPr>
              <w:pStyle w:val="null3"/>
              <w:jc w:val="left"/>
              <w:outlineLvl w:val="2"/>
            </w:pPr>
            <w:r>
              <w:rPr>
                <w:sz w:val="22"/>
                <w:b/>
              </w:rPr>
              <w:t>（</w:t>
            </w:r>
            <w:r>
              <w:rPr>
                <w:sz w:val="22"/>
                <w:b/>
              </w:rPr>
              <w:t>1</w:t>
            </w:r>
            <w:r>
              <w:rPr>
                <w:sz w:val="22"/>
                <w:b/>
              </w:rPr>
              <w:t>）交换控制中心</w:t>
            </w:r>
            <w:r>
              <w:rPr>
                <w:sz w:val="22"/>
                <w:b/>
              </w:rPr>
              <w:t>机房</w:t>
            </w:r>
            <w:r>
              <w:rPr>
                <w:sz w:val="22"/>
                <w:b/>
              </w:rPr>
              <w:t>环境要求</w:t>
            </w:r>
          </w:p>
          <w:p>
            <w:pPr>
              <w:pStyle w:val="null3"/>
              <w:ind w:firstLine="480"/>
              <w:jc w:val="both"/>
            </w:pPr>
            <w:r>
              <w:rPr>
                <w:sz w:val="22"/>
              </w:rPr>
              <w:t>本项目</w:t>
            </w:r>
            <w:r>
              <w:rPr>
                <w:sz w:val="22"/>
              </w:rPr>
              <w:t>需</w:t>
            </w:r>
            <w:r>
              <w:rPr>
                <w:sz w:val="22"/>
              </w:rPr>
              <w:t>建设</w:t>
            </w:r>
            <w:r>
              <w:rPr>
                <w:sz w:val="22"/>
              </w:rPr>
              <w:t>PDT系统</w:t>
            </w:r>
            <w:r>
              <w:rPr>
                <w:sz w:val="22"/>
              </w:rPr>
              <w:t>交换控制中心</w:t>
            </w:r>
            <w:r>
              <w:rPr>
                <w:sz w:val="22"/>
              </w:rPr>
              <w:t>，机房环境需满足以下要求：</w:t>
            </w:r>
          </w:p>
          <w:p>
            <w:pPr>
              <w:pStyle w:val="null3"/>
              <w:ind w:firstLine="480"/>
              <w:jc w:val="both"/>
            </w:pPr>
            <w:r>
              <w:rPr>
                <w:sz w:val="22"/>
              </w:rPr>
              <w:t>①应满足GB50174-2017《数据中心设计规范》中B级标准相关要求，同时</w:t>
            </w:r>
            <w:r>
              <w:rPr>
                <w:sz w:val="22"/>
              </w:rPr>
              <w:t>符合</w:t>
            </w:r>
            <w:r>
              <w:rPr>
                <w:sz w:val="22"/>
              </w:rPr>
              <w:t>YD/T1821-2018《 通信局(站)机房环境条件要求与检测方法》</w:t>
            </w:r>
            <w:r>
              <w:rPr>
                <w:sz w:val="22"/>
              </w:rPr>
              <w:t>及</w:t>
            </w:r>
            <w:r>
              <w:rPr>
                <w:sz w:val="22"/>
              </w:rPr>
              <w:t>YD</w:t>
            </w:r>
            <w:r>
              <w:rPr>
                <w:sz w:val="21"/>
              </w:rPr>
              <w:t xml:space="preserve"> </w:t>
            </w:r>
            <w:r>
              <w:rPr>
                <w:sz w:val="22"/>
              </w:rPr>
              <w:t>5003-2014</w:t>
            </w:r>
            <w:r>
              <w:rPr>
                <w:sz w:val="22"/>
              </w:rPr>
              <w:t>《通信建筑工程设计规范》的有关规定。</w:t>
            </w:r>
          </w:p>
          <w:p>
            <w:pPr>
              <w:pStyle w:val="null3"/>
              <w:ind w:firstLine="480"/>
              <w:jc w:val="both"/>
            </w:pPr>
            <w:r>
              <w:rPr>
                <w:sz w:val="22"/>
              </w:rPr>
              <w:t>②温湿度、气压条件</w:t>
            </w:r>
          </w:p>
          <w:tbl>
            <w:tblPr>
              <w:tblBorders>
                <w:top w:val="none" w:color="000000" w:sz="4"/>
                <w:left w:val="none" w:color="000000" w:sz="4"/>
                <w:bottom w:val="none" w:color="000000" w:sz="4"/>
                <w:right w:val="none" w:color="000000" w:sz="4"/>
                <w:insideH w:val="none"/>
                <w:insideV w:val="none"/>
              </w:tblBorders>
            </w:tblPr>
            <w:tblGrid>
              <w:gridCol w:w="3375"/>
              <w:gridCol w:w="2243"/>
              <w:gridCol w:w="2761"/>
            </w:tblGrid>
            <w:tr>
              <w:tc>
                <w:tcPr>
                  <w:tcW w:type="dxa" w:w="337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环境参数</w:t>
                  </w:r>
                </w:p>
              </w:tc>
              <w:tc>
                <w:tcPr>
                  <w:tcW w:type="dxa" w:w="224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单位</w:t>
                  </w:r>
                </w:p>
              </w:tc>
              <w:tc>
                <w:tcPr>
                  <w:tcW w:type="dxa" w:w="276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允许值</w:t>
                  </w:r>
                </w:p>
              </w:tc>
            </w:tr>
            <w:tr>
              <w:tc>
                <w:tcPr>
                  <w:tcW w:type="dxa" w:w="33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低温</w:t>
                  </w:r>
                </w:p>
              </w:tc>
              <w:tc>
                <w:tcPr>
                  <w:tcW w:type="dxa" w:w="22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w:t>
                  </w:r>
                </w:p>
              </w:tc>
              <w:tc>
                <w:tcPr>
                  <w:tcW w:type="dxa" w:w="27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≥10</w:t>
                  </w:r>
                </w:p>
              </w:tc>
            </w:tr>
            <w:tr>
              <w:tc>
                <w:tcPr>
                  <w:tcW w:type="dxa" w:w="33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高温</w:t>
                  </w:r>
                </w:p>
              </w:tc>
              <w:tc>
                <w:tcPr>
                  <w:tcW w:type="dxa" w:w="22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w:t>
                  </w:r>
                </w:p>
              </w:tc>
              <w:tc>
                <w:tcPr>
                  <w:tcW w:type="dxa" w:w="27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≤28</w:t>
                  </w:r>
                </w:p>
              </w:tc>
            </w:tr>
            <w:tr>
              <w:tc>
                <w:tcPr>
                  <w:tcW w:type="dxa" w:w="33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高相对湿度</w:t>
                  </w:r>
                </w:p>
              </w:tc>
              <w:tc>
                <w:tcPr>
                  <w:tcW w:type="dxa" w:w="22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w:t>
                  </w:r>
                </w:p>
              </w:tc>
              <w:tc>
                <w:tcPr>
                  <w:tcW w:type="dxa" w:w="276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20-80</w:t>
                  </w:r>
                </w:p>
              </w:tc>
            </w:tr>
          </w:tbl>
          <w:p>
            <w:pPr>
              <w:pStyle w:val="null3"/>
              <w:ind w:firstLine="480"/>
              <w:jc w:val="both"/>
            </w:pPr>
            <w:r>
              <w:rPr>
                <w:sz w:val="22"/>
              </w:rPr>
              <w:t>③洁净度条件</w:t>
            </w:r>
          </w:p>
          <w:p>
            <w:pPr>
              <w:pStyle w:val="null3"/>
              <w:ind w:firstLine="480"/>
              <w:jc w:val="both"/>
            </w:pPr>
            <w:r>
              <w:rPr>
                <w:sz w:val="22"/>
              </w:rPr>
              <w:t>直径大于</w:t>
            </w:r>
            <w:r>
              <w:rPr>
                <w:sz w:val="22"/>
              </w:rPr>
              <w:t>0.5μm的灰尘粒子浓度≤3500粒/升。</w:t>
            </w:r>
          </w:p>
          <w:p>
            <w:pPr>
              <w:pStyle w:val="null3"/>
              <w:ind w:firstLine="480"/>
              <w:jc w:val="both"/>
            </w:pPr>
            <w:r>
              <w:rPr>
                <w:sz w:val="22"/>
              </w:rPr>
              <w:t>直径大于</w:t>
            </w:r>
            <w:r>
              <w:rPr>
                <w:sz w:val="22"/>
              </w:rPr>
              <w:t>5μm的灰尘粒子浓度≤30粒/升。</w:t>
            </w:r>
          </w:p>
          <w:p>
            <w:pPr>
              <w:pStyle w:val="null3"/>
              <w:ind w:firstLine="480"/>
              <w:jc w:val="both"/>
            </w:pPr>
            <w:r>
              <w:rPr>
                <w:sz w:val="22"/>
              </w:rPr>
              <w:t>④用电要求</w:t>
            </w:r>
          </w:p>
          <w:p>
            <w:pPr>
              <w:pStyle w:val="null3"/>
              <w:ind w:firstLine="480"/>
              <w:jc w:val="both"/>
            </w:pPr>
            <w:r>
              <w:rPr>
                <w:sz w:val="22"/>
              </w:rPr>
              <w:t>交换控制中心</w:t>
            </w:r>
            <w:r>
              <w:rPr>
                <w:sz w:val="22"/>
              </w:rPr>
              <w:t>设备机柜占用</w:t>
            </w:r>
            <w:r>
              <w:rPr>
                <w:sz w:val="22"/>
              </w:rPr>
              <w:t>2路220V交流空开，每路空开容量不小于16A，每个设备机柜功耗约3kW。</w:t>
            </w:r>
            <w:r>
              <w:rPr>
                <w:sz w:val="22"/>
              </w:rPr>
              <w:t>交换控制中心</w:t>
            </w:r>
            <w:r>
              <w:rPr>
                <w:sz w:val="22"/>
              </w:rPr>
              <w:t>必须配置</w:t>
            </w:r>
            <w:r>
              <w:rPr>
                <w:sz w:val="22"/>
              </w:rPr>
              <w:t>UPS电源系统。</w:t>
            </w:r>
          </w:p>
          <w:p>
            <w:pPr>
              <w:pStyle w:val="null3"/>
              <w:ind w:firstLine="480"/>
              <w:jc w:val="both"/>
            </w:pPr>
            <w:r>
              <w:rPr>
                <w:sz w:val="22"/>
              </w:rPr>
              <w:t>⑤电磁环境</w:t>
            </w:r>
          </w:p>
          <w:p>
            <w:pPr>
              <w:pStyle w:val="null3"/>
              <w:ind w:firstLine="480"/>
              <w:jc w:val="both"/>
            </w:pPr>
            <w:r>
              <w:rPr>
                <w:sz w:val="22"/>
              </w:rPr>
              <w:t>按照</w:t>
            </w:r>
            <w:r>
              <w:rPr>
                <w:sz w:val="22"/>
              </w:rPr>
              <w:t>GB/T 2887-2011《计算机场地通用规范》中要求</w:t>
            </w:r>
            <w:r>
              <w:rPr>
                <w:sz w:val="22"/>
              </w:rPr>
              <w:t>：</w:t>
            </w:r>
          </w:p>
          <w:p>
            <w:pPr>
              <w:pStyle w:val="null3"/>
              <w:ind w:firstLine="480"/>
              <w:jc w:val="both"/>
            </w:pPr>
            <w:r>
              <w:rPr>
                <w:sz w:val="22"/>
              </w:rPr>
              <w:t>1)</w:t>
            </w:r>
            <w:r>
              <w:rPr>
                <w:sz w:val="22"/>
              </w:rPr>
              <w:t>无线电干扰环境场强：</w:t>
            </w:r>
          </w:p>
          <w:p>
            <w:pPr>
              <w:pStyle w:val="null3"/>
              <w:ind w:firstLine="480"/>
              <w:jc w:val="both"/>
            </w:pPr>
            <w:r>
              <w:rPr>
                <w:sz w:val="22"/>
              </w:rPr>
              <w:t>机房内无线电干扰场强，在频率范围</w:t>
            </w:r>
            <w:r>
              <w:rPr>
                <w:sz w:val="22"/>
              </w:rPr>
              <w:t>0.15～</w:t>
            </w:r>
            <w:r>
              <w:rPr>
                <w:sz w:val="22"/>
              </w:rPr>
              <w:t>1000</w:t>
            </w:r>
            <w:r>
              <w:rPr>
                <w:sz w:val="22"/>
              </w:rPr>
              <w:t>MHz时不大于126</w:t>
            </w:r>
            <w:r>
              <w:rPr>
                <w:sz w:val="22"/>
              </w:rPr>
              <w:t>dB</w:t>
            </w:r>
            <w:r>
              <w:rPr>
                <w:sz w:val="22"/>
              </w:rPr>
              <w:t>。</w:t>
            </w:r>
          </w:p>
          <w:p>
            <w:pPr>
              <w:pStyle w:val="null3"/>
              <w:ind w:firstLine="480"/>
              <w:jc w:val="both"/>
            </w:pPr>
            <w:r>
              <w:rPr>
                <w:sz w:val="22"/>
              </w:rPr>
              <w:t>2)</w:t>
            </w:r>
            <w:r>
              <w:rPr>
                <w:sz w:val="22"/>
              </w:rPr>
              <w:t>磁场干扰场强</w:t>
            </w:r>
          </w:p>
          <w:p>
            <w:pPr>
              <w:pStyle w:val="null3"/>
              <w:ind w:firstLine="480"/>
              <w:jc w:val="both"/>
            </w:pPr>
            <w:r>
              <w:rPr>
                <w:sz w:val="22"/>
              </w:rPr>
              <w:t>机房内磁场干扰场强不大于</w:t>
            </w:r>
            <w:r>
              <w:rPr>
                <w:sz w:val="22"/>
              </w:rPr>
              <w:t>8</w:t>
            </w:r>
            <w:r>
              <w:rPr>
                <w:sz w:val="22"/>
              </w:rPr>
              <w:t>00</w:t>
            </w:r>
            <w:r>
              <w:rPr>
                <w:sz w:val="22"/>
              </w:rPr>
              <w:t>A</w:t>
            </w:r>
            <w:r>
              <w:rPr>
                <w:sz w:val="22"/>
              </w:rPr>
              <w:t>/</w:t>
            </w:r>
            <w:r>
              <w:rPr>
                <w:sz w:val="22"/>
              </w:rPr>
              <w:t>m</w:t>
            </w:r>
            <w:r>
              <w:rPr>
                <w:sz w:val="22"/>
              </w:rPr>
              <w:t>（</w:t>
            </w:r>
            <w:r>
              <w:rPr>
                <w:sz w:val="22"/>
              </w:rPr>
              <w:t>相当于</w:t>
            </w:r>
            <w:r>
              <w:rPr>
                <w:sz w:val="22"/>
              </w:rPr>
              <w:t>10 O</w:t>
            </w:r>
            <w:r>
              <w:rPr>
                <w:sz w:val="22"/>
              </w:rPr>
              <w:t>e</w:t>
            </w:r>
            <w:r>
              <w:rPr>
                <w:sz w:val="22"/>
              </w:rPr>
              <w:t>）</w:t>
            </w:r>
            <w:r>
              <w:rPr>
                <w:sz w:val="22"/>
              </w:rPr>
              <w:t>。</w:t>
            </w:r>
          </w:p>
          <w:p>
            <w:pPr>
              <w:pStyle w:val="null3"/>
              <w:ind w:firstLine="480"/>
              <w:jc w:val="both"/>
            </w:pPr>
            <w:r>
              <w:rPr>
                <w:sz w:val="22"/>
              </w:rPr>
              <w:t>⑥静电</w:t>
            </w:r>
          </w:p>
          <w:p>
            <w:pPr>
              <w:pStyle w:val="null3"/>
              <w:ind w:firstLine="480"/>
              <w:jc w:val="both"/>
            </w:pPr>
            <w:r>
              <w:rPr>
                <w:sz w:val="22"/>
              </w:rPr>
              <w:t>按</w:t>
            </w:r>
            <w:r>
              <w:rPr>
                <w:sz w:val="22"/>
              </w:rPr>
              <w:t>T/CIE 226《数据中心机房静电防护技术规范》要求。</w:t>
            </w:r>
          </w:p>
          <w:p>
            <w:pPr>
              <w:pStyle w:val="null3"/>
              <w:ind w:firstLine="480"/>
              <w:jc w:val="both"/>
            </w:pPr>
            <w:r>
              <w:rPr>
                <w:sz w:val="22"/>
              </w:rPr>
              <w:t>⑦机房需做好防强电、防鼠、防白蚁保护措施。</w:t>
            </w:r>
          </w:p>
          <w:p>
            <w:pPr>
              <w:pStyle w:val="null3"/>
              <w:ind w:firstLine="480"/>
              <w:jc w:val="both"/>
            </w:pPr>
            <w:r>
              <w:rPr>
                <w:sz w:val="22"/>
                <w:b/>
              </w:rPr>
              <w:t>（</w:t>
            </w:r>
            <w:r>
              <w:rPr>
                <w:sz w:val="22"/>
                <w:b/>
              </w:rPr>
              <w:t>2</w:t>
            </w:r>
            <w:r>
              <w:rPr>
                <w:sz w:val="22"/>
                <w:b/>
              </w:rPr>
              <w:t>）</w:t>
            </w:r>
            <w:r>
              <w:rPr>
                <w:sz w:val="22"/>
                <w:b/>
              </w:rPr>
              <w:t>基站机房环境要求</w:t>
            </w:r>
          </w:p>
          <w:p>
            <w:pPr>
              <w:pStyle w:val="null3"/>
              <w:ind w:firstLine="480"/>
              <w:jc w:val="both"/>
            </w:pPr>
            <w:r>
              <w:rPr>
                <w:sz w:val="22"/>
              </w:rPr>
              <w:t>本项目将充分利旧公安自有产权基站、原</w:t>
            </w:r>
            <w:r>
              <w:rPr>
                <w:sz w:val="22"/>
              </w:rPr>
              <w:t>TETRA系统基站和租赁通信基站机房进行PDT系统基站建设部署，机房环境需满足以下要求：</w:t>
            </w:r>
          </w:p>
          <w:p>
            <w:pPr>
              <w:pStyle w:val="null3"/>
              <w:ind w:firstLine="480"/>
              <w:jc w:val="both"/>
            </w:pPr>
            <w:r>
              <w:rPr>
                <w:sz w:val="22"/>
              </w:rPr>
              <w:t>①应符合YD/T 1821</w:t>
            </w:r>
            <w:r>
              <w:rPr>
                <w:sz w:val="22"/>
              </w:rPr>
              <w:t>-2018</w:t>
            </w:r>
            <w:r>
              <w:rPr>
                <w:sz w:val="22"/>
              </w:rPr>
              <w:t>《通信局</w:t>
            </w:r>
            <w:r>
              <w:rPr>
                <w:sz w:val="22"/>
              </w:rPr>
              <w:t>(站)机房环境条件要求与检测方法》及YD</w:t>
            </w:r>
            <w:r>
              <w:rPr>
                <w:sz w:val="21"/>
              </w:rPr>
              <w:t xml:space="preserve"> </w:t>
            </w:r>
            <w:r>
              <w:rPr>
                <w:sz w:val="22"/>
              </w:rPr>
              <w:t>5003</w:t>
            </w:r>
            <w:r>
              <w:rPr>
                <w:sz w:val="22"/>
              </w:rPr>
              <w:t>-2014</w:t>
            </w:r>
            <w:r>
              <w:rPr>
                <w:sz w:val="22"/>
              </w:rPr>
              <w:t>《通信建筑工程设计规范》的有关规定。</w:t>
            </w:r>
          </w:p>
          <w:p>
            <w:pPr>
              <w:pStyle w:val="null3"/>
              <w:ind w:firstLine="480"/>
              <w:jc w:val="both"/>
            </w:pPr>
            <w:r>
              <w:rPr>
                <w:sz w:val="22"/>
              </w:rPr>
              <w:t>②温湿度、气压条件：</w:t>
            </w:r>
          </w:p>
          <w:tbl>
            <w:tblPr>
              <w:tblBorders>
                <w:top w:val="none" w:color="000000" w:sz="4"/>
                <w:left w:val="none" w:color="000000" w:sz="4"/>
                <w:bottom w:val="none" w:color="000000" w:sz="4"/>
                <w:right w:val="none" w:color="000000" w:sz="4"/>
                <w:insideH w:val="none"/>
                <w:insideV w:val="none"/>
              </w:tblBorders>
            </w:tblPr>
            <w:tblGrid>
              <w:gridCol w:w="2962"/>
              <w:gridCol w:w="2212"/>
              <w:gridCol w:w="3204"/>
            </w:tblGrid>
            <w:tr>
              <w:tc>
                <w:tcPr>
                  <w:tcW w:type="dxa" w:w="296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环境参数</w:t>
                  </w:r>
                </w:p>
              </w:tc>
              <w:tc>
                <w:tcPr>
                  <w:tcW w:type="dxa" w:w="221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单位</w:t>
                  </w:r>
                </w:p>
              </w:tc>
              <w:tc>
                <w:tcPr>
                  <w:tcW w:type="dxa" w:w="320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允许值</w:t>
                  </w:r>
                </w:p>
              </w:tc>
            </w:tr>
            <w:tr>
              <w:tc>
                <w:tcPr>
                  <w:tcW w:type="dxa" w:w="29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低温</w:t>
                  </w:r>
                </w:p>
              </w:tc>
              <w:tc>
                <w:tcPr>
                  <w:tcW w:type="dxa" w:w="22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w:t>
                  </w:r>
                </w:p>
              </w:tc>
              <w:tc>
                <w:tcPr>
                  <w:tcW w:type="dxa" w:w="32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≥-5</w:t>
                  </w:r>
                </w:p>
              </w:tc>
            </w:tr>
            <w:tr>
              <w:tc>
                <w:tcPr>
                  <w:tcW w:type="dxa" w:w="29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高温</w:t>
                  </w:r>
                </w:p>
              </w:tc>
              <w:tc>
                <w:tcPr>
                  <w:tcW w:type="dxa" w:w="22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w:t>
                  </w:r>
                </w:p>
              </w:tc>
              <w:tc>
                <w:tcPr>
                  <w:tcW w:type="dxa" w:w="32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≤+45</w:t>
                  </w:r>
                </w:p>
              </w:tc>
            </w:tr>
            <w:tr>
              <w:tc>
                <w:tcPr>
                  <w:tcW w:type="dxa" w:w="29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高相对湿度</w:t>
                  </w:r>
                </w:p>
              </w:tc>
              <w:tc>
                <w:tcPr>
                  <w:tcW w:type="dxa" w:w="22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w:t>
                  </w:r>
                </w:p>
              </w:tc>
              <w:tc>
                <w:tcPr>
                  <w:tcW w:type="dxa" w:w="32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≤90</w:t>
                  </w:r>
                </w:p>
              </w:tc>
            </w:tr>
            <w:tr>
              <w:tc>
                <w:tcPr>
                  <w:tcW w:type="dxa" w:w="29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低气压</w:t>
                  </w:r>
                </w:p>
              </w:tc>
              <w:tc>
                <w:tcPr>
                  <w:tcW w:type="dxa" w:w="22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kPa</w:t>
                  </w:r>
                </w:p>
              </w:tc>
              <w:tc>
                <w:tcPr>
                  <w:tcW w:type="dxa" w:w="32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≥70</w:t>
                  </w:r>
                </w:p>
              </w:tc>
            </w:tr>
            <w:tr>
              <w:tc>
                <w:tcPr>
                  <w:tcW w:type="dxa" w:w="296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高气压</w:t>
                  </w:r>
                </w:p>
              </w:tc>
              <w:tc>
                <w:tcPr>
                  <w:tcW w:type="dxa" w:w="22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kPa</w:t>
                  </w:r>
                </w:p>
              </w:tc>
              <w:tc>
                <w:tcPr>
                  <w:tcW w:type="dxa" w:w="32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≤106</w:t>
                  </w:r>
                </w:p>
              </w:tc>
            </w:tr>
          </w:tbl>
          <w:p>
            <w:pPr>
              <w:pStyle w:val="null3"/>
              <w:ind w:firstLine="540"/>
            </w:pPr>
            <w:r>
              <w:rPr>
                <w:sz w:val="22"/>
              </w:rPr>
              <w:t>各类机房应根据通信设备长期正常运转的需求设置空气调节装置，</w:t>
            </w:r>
            <w:r>
              <w:rPr>
                <w:sz w:val="22"/>
              </w:rPr>
              <w:t>符合</w:t>
            </w:r>
            <w:r>
              <w:rPr>
                <w:sz w:val="22"/>
              </w:rPr>
              <w:t>YD/T 1821</w:t>
            </w:r>
            <w:r>
              <w:rPr>
                <w:sz w:val="22"/>
              </w:rPr>
              <w:t>-2018</w:t>
            </w:r>
            <w:r>
              <w:rPr>
                <w:sz w:val="22"/>
              </w:rPr>
              <w:t>《通信局</w:t>
            </w:r>
            <w:r>
              <w:rPr>
                <w:sz w:val="22"/>
              </w:rPr>
              <w:t>(站)机房环境条件要求与检测方法》。</w:t>
            </w:r>
          </w:p>
          <w:p>
            <w:pPr>
              <w:pStyle w:val="null3"/>
              <w:ind w:firstLine="480"/>
              <w:jc w:val="both"/>
            </w:pPr>
            <w:r>
              <w:rPr>
                <w:sz w:val="22"/>
              </w:rPr>
              <w:t>空气调节房间的室内计算温度应为</w:t>
            </w:r>
            <w:r>
              <w:rPr>
                <w:sz w:val="22"/>
              </w:rPr>
              <w:t>18～28℃，相对湿度应为30％～75％。</w:t>
            </w:r>
          </w:p>
          <w:p>
            <w:pPr>
              <w:pStyle w:val="null3"/>
              <w:ind w:firstLine="480"/>
              <w:jc w:val="both"/>
            </w:pPr>
            <w:r>
              <w:rPr>
                <w:sz w:val="22"/>
              </w:rPr>
              <w:t>③洁净度条件：</w:t>
            </w:r>
          </w:p>
          <w:tbl>
            <w:tblPr>
              <w:tblBorders>
                <w:top w:val="none" w:color="000000" w:sz="4"/>
                <w:left w:val="none" w:color="000000" w:sz="4"/>
                <w:bottom w:val="none" w:color="000000" w:sz="4"/>
                <w:right w:val="none" w:color="000000" w:sz="4"/>
                <w:insideH w:val="none"/>
                <w:insideV w:val="none"/>
              </w:tblBorders>
            </w:tblPr>
            <w:tblGrid>
              <w:gridCol w:w="2967"/>
              <w:gridCol w:w="2171"/>
              <w:gridCol w:w="3245"/>
            </w:tblGrid>
            <w:tr>
              <w:tc>
                <w:tcPr>
                  <w:tcW w:type="dxa" w:w="296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环境参数</w:t>
                  </w:r>
                </w:p>
              </w:tc>
              <w:tc>
                <w:tcPr>
                  <w:tcW w:type="dxa" w:w="21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单位</w:t>
                  </w:r>
                </w:p>
              </w:tc>
              <w:tc>
                <w:tcPr>
                  <w:tcW w:type="dxa" w:w="324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条件（允许值）</w:t>
                  </w:r>
                </w:p>
              </w:tc>
            </w:tr>
            <w:tr>
              <w:tc>
                <w:tcPr>
                  <w:tcW w:type="dxa" w:w="2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尘（飘浮）</w:t>
                  </w:r>
                </w:p>
              </w:tc>
              <w:tc>
                <w:tcPr>
                  <w:tcW w:type="dxa" w:w="217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mg/m</w:t>
                  </w:r>
                  <w:r>
                    <w:rPr>
                      <w:sz w:val="22"/>
                      <w:vertAlign w:val="superscript"/>
                    </w:rPr>
                    <w:t>3</w:t>
                  </w:r>
                </w:p>
              </w:tc>
              <w:tc>
                <w:tcPr>
                  <w:tcW w:type="dxa" w:w="324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≤0.1</w:t>
                  </w:r>
                </w:p>
              </w:tc>
            </w:tr>
            <w:tr>
              <w:tc>
                <w:tcPr>
                  <w:tcW w:type="dxa" w:w="296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尘（沉积）</w:t>
                  </w:r>
                </w:p>
              </w:tc>
              <w:tc>
                <w:tcPr>
                  <w:tcW w:type="dxa" w:w="217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mg/(m</w:t>
                  </w:r>
                  <w:r>
                    <w:rPr>
                      <w:sz w:val="22"/>
                      <w:vertAlign w:val="superscript"/>
                    </w:rPr>
                    <w:t>2</w:t>
                  </w:r>
                  <w:r>
                    <w:rPr>
                      <w:sz w:val="22"/>
                    </w:rPr>
                    <w:t>*d)</w:t>
                  </w:r>
                </w:p>
              </w:tc>
              <w:tc>
                <w:tcPr>
                  <w:tcW w:type="dxa" w:w="324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≤360</w:t>
                  </w:r>
                </w:p>
              </w:tc>
            </w:tr>
          </w:tbl>
          <w:p>
            <w:pPr>
              <w:pStyle w:val="null3"/>
              <w:ind w:firstLine="480"/>
              <w:jc w:val="both"/>
            </w:pPr>
            <w:r>
              <w:rPr>
                <w:sz w:val="22"/>
              </w:rPr>
              <w:t>④机械条件：</w:t>
            </w:r>
          </w:p>
          <w:tbl>
            <w:tblPr>
              <w:tblBorders>
                <w:top w:val="none" w:color="000000" w:sz="4"/>
                <w:left w:val="none" w:color="000000" w:sz="4"/>
                <w:bottom w:val="none" w:color="000000" w:sz="4"/>
                <w:right w:val="none" w:color="000000" w:sz="4"/>
                <w:insideH w:val="none"/>
                <w:insideV w:val="none"/>
              </w:tblBorders>
            </w:tblPr>
            <w:tblGrid>
              <w:gridCol w:w="1669"/>
              <w:gridCol w:w="1408"/>
              <w:gridCol w:w="2134"/>
              <w:gridCol w:w="3168"/>
            </w:tblGrid>
            <w:tr>
              <w:tc>
                <w:tcPr>
                  <w:tcW w:type="dxa" w:w="3077"/>
                  <w:gridSpan w:val="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环境参数</w:t>
                  </w:r>
                </w:p>
              </w:tc>
              <w:tc>
                <w:tcPr>
                  <w:tcW w:type="dxa" w:w="213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单位</w:t>
                  </w:r>
                </w:p>
              </w:tc>
              <w:tc>
                <w:tcPr>
                  <w:tcW w:type="dxa" w:w="316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条件（允许值）</w:t>
                  </w:r>
                </w:p>
              </w:tc>
            </w:tr>
            <w:tr>
              <w:tc>
                <w:tcPr>
                  <w:tcW w:type="dxa" w:w="166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正弦稳态振动</w:t>
                  </w:r>
                </w:p>
              </w:tc>
              <w:tc>
                <w:tcPr>
                  <w:tcW w:type="dxa" w:w="140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位移</w:t>
                  </w:r>
                </w:p>
              </w:tc>
              <w:tc>
                <w:tcPr>
                  <w:tcW w:type="dxa" w:w="21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mm</w:t>
                  </w:r>
                </w:p>
              </w:tc>
              <w:tc>
                <w:tcPr>
                  <w:tcW w:type="dxa" w:w="316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1.5(2～9Hz)</w:t>
                  </w:r>
                </w:p>
              </w:tc>
            </w:tr>
            <w:tr>
              <w:tc>
                <w:tcPr>
                  <w:tcW w:type="dxa" w:w="1669"/>
                  <w:vMerge/>
                  <w:tcBorders>
                    <w:top w:val="none" w:color="000000" w:sz="4"/>
                    <w:left w:val="single" w:color="000000" w:sz="4"/>
                    <w:bottom w:val="single" w:color="000000" w:sz="4"/>
                    <w:right w:val="single" w:color="000000" w:sz="4"/>
                  </w:tcBorders>
                </w:tcPr>
                <w:p/>
              </w:tc>
              <w:tc>
                <w:tcPr>
                  <w:tcW w:type="dxa" w:w="140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加速度</w:t>
                  </w:r>
                </w:p>
              </w:tc>
              <w:tc>
                <w:tcPr>
                  <w:tcW w:type="dxa" w:w="21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m/s</w:t>
                  </w:r>
                  <w:r>
                    <w:rPr>
                      <w:sz w:val="22"/>
                      <w:vertAlign w:val="superscript"/>
                    </w:rPr>
                    <w:t>2</w:t>
                  </w:r>
                </w:p>
              </w:tc>
              <w:tc>
                <w:tcPr>
                  <w:tcW w:type="dxa" w:w="316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5(9～200Hz)</w:t>
                  </w:r>
                </w:p>
              </w:tc>
            </w:tr>
          </w:tbl>
          <w:p>
            <w:pPr>
              <w:pStyle w:val="null3"/>
              <w:ind w:firstLine="480"/>
              <w:jc w:val="both"/>
            </w:pPr>
            <w:r>
              <w:rPr>
                <w:sz w:val="22"/>
              </w:rPr>
              <w:t>⑤用电要求</w:t>
            </w:r>
          </w:p>
          <w:p>
            <w:pPr>
              <w:pStyle w:val="null3"/>
              <w:ind w:firstLine="480"/>
              <w:jc w:val="both"/>
            </w:pPr>
            <w:r>
              <w:rPr>
                <w:sz w:val="22"/>
              </w:rPr>
              <w:t>每个基站占用机房</w:t>
            </w:r>
            <w:r>
              <w:rPr>
                <w:sz w:val="22"/>
              </w:rPr>
              <w:t>2路220V交流空开或者2路-48V直流电源，交流空开容量不小于10A，直流空开容量不小于25A，基站功率如下表所示：</w:t>
            </w:r>
          </w:p>
          <w:p>
            <w:pPr>
              <w:pStyle w:val="null3"/>
              <w:jc w:val="center"/>
            </w:pPr>
            <w:r>
              <w:rPr>
                <w:sz w:val="22"/>
                <w:b/>
              </w:rPr>
              <w:t>基站功耗指标</w:t>
            </w:r>
          </w:p>
          <w:tbl>
            <w:tblPr>
              <w:tblBorders>
                <w:top w:val="none" w:color="000000" w:sz="4"/>
                <w:left w:val="none" w:color="000000" w:sz="4"/>
                <w:bottom w:val="none" w:color="000000" w:sz="4"/>
                <w:right w:val="none" w:color="000000" w:sz="4"/>
                <w:insideH w:val="none"/>
                <w:insideV w:val="none"/>
              </w:tblBorders>
            </w:tblPr>
            <w:tblGrid>
              <w:gridCol w:w="2501"/>
              <w:gridCol w:w="3006"/>
              <w:gridCol w:w="2883"/>
            </w:tblGrid>
            <w:tr>
              <w:tc>
                <w:tcPr>
                  <w:tcW w:type="dxa" w:w="250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项目</w:t>
                  </w:r>
                </w:p>
              </w:tc>
              <w:tc>
                <w:tcPr>
                  <w:tcW w:type="dxa" w:w="300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功耗指标</w:t>
                  </w:r>
                </w:p>
              </w:tc>
              <w:tc>
                <w:tcPr>
                  <w:tcW w:type="dxa" w:w="288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b/>
                    </w:rPr>
                    <w:t>散热指标</w:t>
                  </w:r>
                </w:p>
              </w:tc>
            </w:tr>
            <w:tr>
              <w:tc>
                <w:tcPr>
                  <w:tcW w:type="dxa" w:w="25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2载频功耗</w:t>
                  </w:r>
                </w:p>
              </w:tc>
              <w:tc>
                <w:tcPr>
                  <w:tcW w:type="dxa" w:w="30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≤650W</w:t>
                  </w:r>
                </w:p>
              </w:tc>
              <w:tc>
                <w:tcPr>
                  <w:tcW w:type="dxa" w:w="288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≤300W</w:t>
                  </w:r>
                </w:p>
              </w:tc>
            </w:tr>
            <w:tr>
              <w:tc>
                <w:tcPr>
                  <w:tcW w:type="dxa" w:w="25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4载频功耗</w:t>
                  </w:r>
                </w:p>
              </w:tc>
              <w:tc>
                <w:tcPr>
                  <w:tcW w:type="dxa" w:w="30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≤1200W</w:t>
                  </w:r>
                </w:p>
              </w:tc>
              <w:tc>
                <w:tcPr>
                  <w:tcW w:type="dxa" w:w="288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≤550W</w:t>
                  </w:r>
                </w:p>
              </w:tc>
            </w:tr>
            <w:tr>
              <w:tc>
                <w:tcPr>
                  <w:tcW w:type="dxa" w:w="25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6载频功耗</w:t>
                  </w:r>
                </w:p>
              </w:tc>
              <w:tc>
                <w:tcPr>
                  <w:tcW w:type="dxa" w:w="30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≤1600W</w:t>
                  </w:r>
                </w:p>
              </w:tc>
              <w:tc>
                <w:tcPr>
                  <w:tcW w:type="dxa" w:w="288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≤800W</w:t>
                  </w:r>
                </w:p>
              </w:tc>
            </w:tr>
            <w:tr>
              <w:tc>
                <w:tcPr>
                  <w:tcW w:type="dxa" w:w="25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8载频功耗</w:t>
                  </w:r>
                </w:p>
              </w:tc>
              <w:tc>
                <w:tcPr>
                  <w:tcW w:type="dxa" w:w="30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≤2000W</w:t>
                  </w:r>
                </w:p>
              </w:tc>
              <w:tc>
                <w:tcPr>
                  <w:tcW w:type="dxa" w:w="288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≤1050W</w:t>
                  </w:r>
                </w:p>
              </w:tc>
            </w:tr>
            <w:tr>
              <w:tc>
                <w:tcPr>
                  <w:tcW w:type="dxa" w:w="25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12载频功耗</w:t>
                  </w:r>
                </w:p>
              </w:tc>
              <w:tc>
                <w:tcPr>
                  <w:tcW w:type="dxa" w:w="30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≤2800W</w:t>
                  </w:r>
                </w:p>
              </w:tc>
              <w:tc>
                <w:tcPr>
                  <w:tcW w:type="dxa" w:w="288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≤1550W</w:t>
                  </w:r>
                </w:p>
              </w:tc>
            </w:tr>
            <w:tr>
              <w:tc>
                <w:tcPr>
                  <w:tcW w:type="dxa" w:w="250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16载频功耗</w:t>
                  </w:r>
                </w:p>
              </w:tc>
              <w:tc>
                <w:tcPr>
                  <w:tcW w:type="dxa" w:w="30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≤3600W</w:t>
                  </w:r>
                </w:p>
              </w:tc>
              <w:tc>
                <w:tcPr>
                  <w:tcW w:type="dxa" w:w="288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2"/>
                    </w:rPr>
                    <w:t>≤2100W</w:t>
                  </w:r>
                </w:p>
              </w:tc>
            </w:tr>
          </w:tbl>
          <w:p>
            <w:pPr>
              <w:pStyle w:val="null3"/>
              <w:ind w:firstLine="480"/>
              <w:jc w:val="both"/>
            </w:pPr>
            <w:r>
              <w:rPr>
                <w:sz w:val="22"/>
              </w:rPr>
              <w:t>⑥电磁环境</w:t>
            </w:r>
          </w:p>
          <w:p>
            <w:pPr>
              <w:pStyle w:val="null3"/>
              <w:ind w:firstLine="480"/>
              <w:jc w:val="both"/>
            </w:pPr>
            <w:r>
              <w:rPr>
                <w:sz w:val="22"/>
              </w:rPr>
              <w:t>工频磁场：</w:t>
            </w:r>
            <w:r>
              <w:rPr>
                <w:sz w:val="22"/>
              </w:rPr>
              <w:t>50Hz，不大于3A/m（rms）。</w:t>
            </w:r>
          </w:p>
          <w:p>
            <w:pPr>
              <w:pStyle w:val="null3"/>
              <w:ind w:firstLine="480"/>
              <w:jc w:val="both"/>
            </w:pPr>
            <w:r>
              <w:rPr>
                <w:sz w:val="22"/>
              </w:rPr>
              <w:t>射频电磁场：</w:t>
            </w:r>
            <w:r>
              <w:rPr>
                <w:sz w:val="22"/>
              </w:rPr>
              <w:t>0.009～2000MHz范围内不大于3V/m。</w:t>
            </w:r>
          </w:p>
          <w:p>
            <w:pPr>
              <w:pStyle w:val="null3"/>
              <w:ind w:firstLine="480"/>
              <w:jc w:val="both"/>
            </w:pPr>
            <w:r>
              <w:rPr>
                <w:sz w:val="22"/>
              </w:rPr>
              <w:t>⑦机房需做好防强电、防鼠、防白蚁保护措施。</w:t>
            </w:r>
          </w:p>
          <w:p>
            <w:pPr>
              <w:pStyle w:val="null3"/>
              <w:ind w:firstLine="480"/>
              <w:jc w:val="both"/>
            </w:pPr>
            <w:r>
              <w:rPr>
                <w:sz w:val="22"/>
              </w:rPr>
              <w:t>⑧基站选在租用或购买的民用住宅、酒店、一般办公用房、厂房等非电信专用机房时，</w:t>
            </w:r>
            <w:r>
              <w:rPr>
                <w:sz w:val="22"/>
              </w:rPr>
              <w:t>中标供应商</w:t>
            </w:r>
            <w:r>
              <w:rPr>
                <w:sz w:val="22"/>
              </w:rPr>
              <w:t>负责委托相关土建设计部门根据本</w:t>
            </w:r>
            <w:r>
              <w:rPr>
                <w:sz w:val="22"/>
              </w:rPr>
              <w:t>项目</w:t>
            </w:r>
            <w:r>
              <w:rPr>
                <w:sz w:val="22"/>
              </w:rPr>
              <w:t>所提供的设备重量、尺寸及设备排列方式等对机房的楼面荷载进行核算，以便决定是否需要采取必要的加固措施或重新选址。机房楼面的活荷载要求应满足</w:t>
            </w:r>
            <w:r>
              <w:rPr>
                <w:sz w:val="22"/>
              </w:rPr>
              <w:t>YD</w:t>
            </w:r>
            <w:r>
              <w:rPr>
                <w:sz w:val="21"/>
              </w:rPr>
              <w:t xml:space="preserve"> </w:t>
            </w:r>
            <w:r>
              <w:rPr>
                <w:sz w:val="22"/>
              </w:rPr>
              <w:t>5003-2014《通信建筑工程设计规范》要求。</w:t>
            </w:r>
          </w:p>
          <w:p>
            <w:pPr>
              <w:pStyle w:val="null3"/>
              <w:ind w:firstLine="480"/>
              <w:jc w:val="both"/>
            </w:pPr>
            <w:r>
              <w:rPr>
                <w:sz w:val="22"/>
              </w:rPr>
              <w:t>⑨基站机房</w:t>
            </w:r>
            <w:r>
              <w:rPr>
                <w:sz w:val="22"/>
              </w:rPr>
              <w:t>必须</w:t>
            </w:r>
            <w:r>
              <w:rPr>
                <w:sz w:val="22"/>
              </w:rPr>
              <w:t>配备</w:t>
            </w:r>
            <w:r>
              <w:rPr>
                <w:sz w:val="22"/>
              </w:rPr>
              <w:t>UPS电源。</w:t>
            </w:r>
          </w:p>
          <w:p>
            <w:pPr>
              <w:pStyle w:val="null3"/>
              <w:ind w:firstLine="480"/>
              <w:jc w:val="both"/>
            </w:pPr>
            <w:r>
              <w:rPr>
                <w:sz w:val="22"/>
                <w:b/>
              </w:rPr>
              <w:t>（</w:t>
            </w:r>
            <w:r>
              <w:rPr>
                <w:sz w:val="22"/>
                <w:b/>
              </w:rPr>
              <w:t>3</w:t>
            </w:r>
            <w:r>
              <w:rPr>
                <w:sz w:val="22"/>
                <w:b/>
              </w:rPr>
              <w:t>）</w:t>
            </w:r>
            <w:r>
              <w:rPr>
                <w:sz w:val="22"/>
                <w:b/>
              </w:rPr>
              <w:t>机房防雷接地系统</w:t>
            </w:r>
          </w:p>
          <w:p>
            <w:pPr>
              <w:pStyle w:val="null3"/>
              <w:ind w:firstLine="480"/>
              <w:jc w:val="both"/>
            </w:pPr>
            <w:r>
              <w:rPr>
                <w:sz w:val="22"/>
                <w:b/>
              </w:rPr>
              <w:t>①总体要求</w:t>
            </w:r>
          </w:p>
          <w:p>
            <w:pPr>
              <w:pStyle w:val="null3"/>
              <w:ind w:firstLine="480"/>
              <w:jc w:val="both"/>
            </w:pPr>
            <w:r>
              <w:rPr>
                <w:sz w:val="22"/>
              </w:rPr>
              <w:t>各类通信局站应采用系统的综合防雷措施，包括：直击雷防护、联合接地、等电位连接、电磁屏蔽、雷电分流和雷电过电压保护等，应满足</w:t>
            </w:r>
            <w:r>
              <w:rPr>
                <w:sz w:val="22"/>
              </w:rPr>
              <w:t>GB50689-2011《通信局（站）防雷与接地工程设计规范》、YD/T 1429-2024《通信局（站）在用防雷系统技术要求和检测方法》要求，涉及建筑、构筑物的防雷接地部分，还应符合GB50057-2010《建筑物防雷设计规范》。</w:t>
            </w:r>
          </w:p>
          <w:p>
            <w:pPr>
              <w:pStyle w:val="null3"/>
              <w:ind w:firstLine="480"/>
              <w:jc w:val="both"/>
            </w:pPr>
            <w:r>
              <w:rPr>
                <w:sz w:val="22"/>
                <w:b/>
              </w:rPr>
              <w:t>②地网</w:t>
            </w:r>
          </w:p>
          <w:p>
            <w:pPr>
              <w:pStyle w:val="null3"/>
              <w:ind w:firstLine="480"/>
              <w:jc w:val="both"/>
            </w:pPr>
            <w:r>
              <w:rPr>
                <w:sz w:val="22"/>
              </w:rPr>
              <w:t>通信局站必须采用联合接地，地网宜采用围绕机房建筑物的环形接地体，有建筑物基础地网时，环形接地体应与建筑物基础地网多点连通。设有地面铁塔时，铁塔地网应使用水平接地体与机房地网多点连通。移动基站所在地区土壤电阻率低于</w:t>
            </w:r>
            <w:r>
              <w:rPr>
                <w:sz w:val="22"/>
              </w:rPr>
              <w:t>700Ω•m时，基站地网的工频接地电阻宜控制在10Ω以内；当基站的土壤电阻率大于700Ω•m时，可不对基站的工频接地电阻予以限制，此时地网的等效半径应≥20m，并在地网四角敷设20～30m的辐射型水平接地体。</w:t>
            </w:r>
          </w:p>
          <w:p>
            <w:pPr>
              <w:pStyle w:val="null3"/>
              <w:ind w:firstLine="480"/>
              <w:jc w:val="both"/>
            </w:pPr>
            <w:r>
              <w:rPr>
                <w:sz w:val="22"/>
                <w:b/>
              </w:rPr>
              <w:t>③</w:t>
            </w:r>
            <w:r>
              <w:rPr>
                <w:sz w:val="22"/>
                <w:b/>
              </w:rPr>
              <w:t>室内接地</w:t>
            </w:r>
          </w:p>
          <w:p>
            <w:pPr>
              <w:pStyle w:val="null3"/>
              <w:ind w:firstLine="480"/>
              <w:jc w:val="both"/>
            </w:pPr>
            <w:r>
              <w:rPr>
                <w:sz w:val="22"/>
              </w:rPr>
              <w:t>室内等电位接地可采用网状、星形、网状－星形混合型接地结构。室内的走线架及各类金属构件必须接地，各段走线架之间必须电气连通。通信局站内的各类接地线的截面积应根据最大故障电流和机械强度选择，最小截面积及施工要求应符合</w:t>
            </w:r>
            <w:r>
              <w:rPr>
                <w:sz w:val="22"/>
              </w:rPr>
              <w:t>GB50689-2011《通信局（站）防雷与接地工程设计规范》第3.6.8要求：“接地线中严禁加装开关或熔断器。”严禁使用中性线作为交流接地保护线。</w:t>
            </w:r>
          </w:p>
          <w:p>
            <w:pPr>
              <w:pStyle w:val="null3"/>
              <w:ind w:firstLine="480"/>
              <w:jc w:val="both"/>
            </w:pPr>
            <w:r>
              <w:rPr>
                <w:sz w:val="22"/>
                <w:b/>
              </w:rPr>
              <w:t>④线缆保护</w:t>
            </w:r>
          </w:p>
          <w:p>
            <w:pPr>
              <w:pStyle w:val="null3"/>
              <w:ind w:firstLine="480"/>
              <w:jc w:val="both"/>
            </w:pPr>
            <w:r>
              <w:rPr>
                <w:sz w:val="22"/>
              </w:rPr>
              <w:t>各类缆线应埋地引入，避免架空方式入局。具有金属护套的电缆入局时，应将金属护套接地。无金属外护套的电缆宜穿钢管埋地引入，钢管两端做好接地处理。市话电缆的空线对应做接地处理。光缆金属加强芯和金属护层应在分线盒或</w:t>
            </w:r>
            <w:r>
              <w:rPr>
                <w:sz w:val="22"/>
              </w:rPr>
              <w:t>ODF架内可靠连通，并与机架绝缘后使用截面积不小于16mm²的多股铜线引到机房内第一级接地汇流排上。楼顶用电设备电源线应采用金属外皮的电缆，楼顶横向布放的电缆，其金属外护套或金属管应与避雷带或接地线就近连通，上下走向的电缆，其金属外护套应至少在上下两端各就近接地一次。北斗天线设在楼顶时，北斗天线馈线在楼顶布线严禁与避雷带缠绕。</w:t>
            </w:r>
          </w:p>
          <w:p>
            <w:pPr>
              <w:pStyle w:val="null3"/>
              <w:ind w:firstLine="480"/>
              <w:jc w:val="both"/>
            </w:pPr>
            <w:r>
              <w:rPr>
                <w:sz w:val="22"/>
              </w:rPr>
              <w:t>基站同轴电缆馈线的金属外护层应在铁塔安装天线的平台处、馈线下铁塔拐弯前、进机房馈线窗处三次就近接地；当铁塔高度大于或等于</w:t>
            </w:r>
            <w:r>
              <w:rPr>
                <w:sz w:val="22"/>
              </w:rPr>
              <w:t>60米时；同轴电缆馈线的金属外护层还应在铁塔中部增加一处接地。当天线安装在楼面支撑杆上时，基站同轴电缆馈线的金属外护层应在馈线离开支撑杆前、离开楼顶天面前、进机房馈线窗处三次就近接地。室外馈线接地线的走向应由天线朝机房方向，接地连接线应采用不小于16mm²的多股铜缆。</w:t>
            </w:r>
          </w:p>
          <w:p>
            <w:pPr>
              <w:pStyle w:val="null3"/>
              <w:ind w:firstLine="480"/>
              <w:jc w:val="both"/>
            </w:pPr>
            <w:r>
              <w:rPr>
                <w:sz w:val="22"/>
                <w:b/>
              </w:rPr>
              <w:t>⑤</w:t>
            </w:r>
            <w:r>
              <w:rPr>
                <w:sz w:val="22"/>
                <w:b/>
              </w:rPr>
              <w:t>浪涌保护器</w:t>
            </w:r>
          </w:p>
          <w:p>
            <w:pPr>
              <w:pStyle w:val="null3"/>
              <w:ind w:firstLine="480"/>
              <w:jc w:val="both"/>
            </w:pPr>
            <w:r>
              <w:rPr>
                <w:sz w:val="22"/>
              </w:rPr>
              <w:t>各类通信局站使用的浪涌保护器，应经工信部认可的防雷产品质量检测部门测试合格。</w:t>
            </w:r>
            <w:r>
              <w:rPr>
                <w:sz w:val="22"/>
              </w:rPr>
              <w:t>满足</w:t>
            </w:r>
            <w:r>
              <w:rPr>
                <w:sz w:val="22"/>
              </w:rPr>
              <w:t>GB50689-2011《通信局（站）防雷与接地工程设计规范》</w:t>
            </w:r>
            <w:r>
              <w:rPr>
                <w:sz w:val="22"/>
              </w:rPr>
              <w:t>的相关要求。</w:t>
            </w:r>
          </w:p>
          <w:p>
            <w:pPr>
              <w:pStyle w:val="null3"/>
              <w:ind w:firstLine="480"/>
              <w:jc w:val="both"/>
            </w:pPr>
            <w:r>
              <w:rPr>
                <w:sz w:val="22"/>
              </w:rPr>
              <w:t>使用模块式</w:t>
            </w:r>
            <w:r>
              <w:rPr>
                <w:sz w:val="22"/>
              </w:rPr>
              <w:t>SPD时，接线端子与相线和零线之间的引接线长度应小于1m，SPD接地线的长度应小于1.5m。箱式SPD的引接线和接地线的长度均应小于1.5m。SPD的引接线和接地线，必须通过接线端子（铜接线耳）连接牢固，防止雷电流通过时产生的线芯收缩造成连接松动。线耳和缆芯连接时，应使用液压钳紧固或浸锡处理。SPD引接线和接地线应布放整齐，在机架应绑扎固定，走线应短直，不得盘绕。</w:t>
            </w:r>
          </w:p>
          <w:p>
            <w:pPr>
              <w:pStyle w:val="null3"/>
              <w:ind w:firstLine="480"/>
              <w:jc w:val="both"/>
            </w:pPr>
            <w:r>
              <w:rPr>
                <w:sz w:val="22"/>
                <w:b/>
              </w:rPr>
              <w:t>⑥设备抗震加固要求</w:t>
            </w:r>
          </w:p>
          <w:p>
            <w:pPr>
              <w:pStyle w:val="null3"/>
              <w:ind w:firstLine="440"/>
              <w:jc w:val="both"/>
            </w:pPr>
            <w:r>
              <w:rPr>
                <w:sz w:val="22"/>
              </w:rPr>
              <w:t>设备机房参考</w:t>
            </w:r>
            <w:r>
              <w:rPr>
                <w:sz w:val="22"/>
              </w:rPr>
              <w:t>YD/T5054-2019《通信建筑抗震设防分类标准》采用重点设防类（乙类）设防要求。</w:t>
            </w:r>
          </w:p>
          <w:p>
            <w:pPr>
              <w:pStyle w:val="null3"/>
              <w:ind w:firstLine="440"/>
              <w:jc w:val="both"/>
            </w:pPr>
            <w:r>
              <w:rPr>
                <w:sz w:val="22"/>
                <w:b/>
              </w:rPr>
              <w:t>（</w:t>
            </w:r>
            <w:r>
              <w:rPr>
                <w:sz w:val="22"/>
                <w:b/>
              </w:rPr>
              <w:t>4</w:t>
            </w:r>
            <w:r>
              <w:rPr>
                <w:sz w:val="22"/>
                <w:b/>
              </w:rPr>
              <w:t>）</w:t>
            </w:r>
            <w:r>
              <w:rPr>
                <w:sz w:val="22"/>
                <w:b/>
              </w:rPr>
              <w:t>铁塔工艺要求</w:t>
            </w:r>
          </w:p>
          <w:p>
            <w:pPr>
              <w:pStyle w:val="null3"/>
              <w:ind w:firstLine="480"/>
              <w:jc w:val="both"/>
            </w:pPr>
            <w:r>
              <w:rPr>
                <w:sz w:val="22"/>
              </w:rPr>
              <w:t>①挠度和刚度要求</w:t>
            </w:r>
          </w:p>
          <w:p>
            <w:pPr>
              <w:pStyle w:val="null3"/>
              <w:ind w:firstLine="480"/>
              <w:jc w:val="both"/>
            </w:pPr>
            <w:r>
              <w:rPr>
                <w:sz w:val="22"/>
              </w:rPr>
              <w:t>天线塔在无荷载时，中线垂直倾斜不得超过塔高的</w:t>
            </w:r>
            <w:r>
              <w:rPr>
                <w:sz w:val="22"/>
              </w:rPr>
              <w:t>1/1500</w:t>
            </w:r>
            <w:r>
              <w:rPr>
                <w:sz w:val="22"/>
              </w:rPr>
              <w:t>。</w:t>
            </w:r>
          </w:p>
          <w:p>
            <w:pPr>
              <w:pStyle w:val="null3"/>
              <w:ind w:firstLine="480"/>
              <w:jc w:val="both"/>
            </w:pPr>
            <w:r>
              <w:rPr>
                <w:sz w:val="22"/>
              </w:rPr>
              <w:t>天线塔在满负荷及最大外力作用下，铁塔任意点的水平位移不得超过该点离地高度的</w:t>
            </w:r>
            <w:r>
              <w:rPr>
                <w:sz w:val="22"/>
              </w:rPr>
              <w:t>1/100</w:t>
            </w:r>
            <w:r>
              <w:rPr>
                <w:sz w:val="22"/>
              </w:rPr>
              <w:t>。</w:t>
            </w:r>
          </w:p>
          <w:p>
            <w:pPr>
              <w:pStyle w:val="null3"/>
              <w:ind w:firstLine="480"/>
              <w:jc w:val="both"/>
            </w:pPr>
            <w:r>
              <w:rPr>
                <w:sz w:val="22"/>
              </w:rPr>
              <w:t>天线塔的抗震设防烈度及抗震设计一般按当地地震烈度设计</w:t>
            </w:r>
            <w:r>
              <w:rPr>
                <w:sz w:val="22"/>
              </w:rPr>
              <w:t>。</w:t>
            </w:r>
          </w:p>
          <w:p>
            <w:pPr>
              <w:pStyle w:val="null3"/>
              <w:ind w:firstLine="480"/>
              <w:jc w:val="both"/>
            </w:pPr>
            <w:r>
              <w:rPr>
                <w:sz w:val="22"/>
              </w:rPr>
              <w:t>②天线塔的防腐蚀要求：</w:t>
            </w:r>
          </w:p>
          <w:p>
            <w:pPr>
              <w:pStyle w:val="null3"/>
              <w:ind w:firstLine="480"/>
              <w:jc w:val="both"/>
            </w:pPr>
            <w:r>
              <w:rPr>
                <w:sz w:val="22"/>
              </w:rPr>
              <w:t>防腐蚀年限不应低于</w:t>
            </w:r>
            <w:r>
              <w:rPr>
                <w:sz w:val="22"/>
              </w:rPr>
              <w:t>30年，天线塔所有构件均需做防锈镀锌处理，不得在现场切割、钻孔、烧焊；不得使用焊接铁塔。</w:t>
            </w:r>
          </w:p>
          <w:p>
            <w:pPr>
              <w:pStyle w:val="null3"/>
              <w:ind w:firstLine="480"/>
              <w:jc w:val="both"/>
            </w:pPr>
            <w:r>
              <w:rPr>
                <w:sz w:val="22"/>
              </w:rPr>
              <w:t>③天线安装要求</w:t>
            </w:r>
          </w:p>
          <w:p>
            <w:pPr>
              <w:pStyle w:val="null3"/>
              <w:ind w:firstLine="480"/>
              <w:jc w:val="both"/>
            </w:pPr>
            <w:r>
              <w:rPr>
                <w:sz w:val="22"/>
              </w:rPr>
              <w:t>天线的安装平台（内、外平台均可</w:t>
            </w:r>
            <w:r>
              <w:rPr>
                <w:sz w:val="22"/>
              </w:rPr>
              <w:t>)</w:t>
            </w:r>
            <w:r>
              <w:rPr>
                <w:sz w:val="22"/>
              </w:rPr>
              <w:t>应</w:t>
            </w:r>
            <w:r>
              <w:rPr>
                <w:sz w:val="22"/>
              </w:rPr>
              <w:t>不少于两个，平台间的距离应大于</w:t>
            </w:r>
            <w:r>
              <w:rPr>
                <w:sz w:val="22"/>
              </w:rPr>
              <w:t>4.2米</w:t>
            </w:r>
            <w:r>
              <w:rPr>
                <w:sz w:val="22"/>
              </w:rPr>
              <w:t>。</w:t>
            </w:r>
          </w:p>
          <w:p>
            <w:pPr>
              <w:pStyle w:val="null3"/>
              <w:ind w:firstLine="480"/>
              <w:jc w:val="both"/>
            </w:pPr>
            <w:r>
              <w:rPr>
                <w:sz w:val="22"/>
              </w:rPr>
              <w:t>天线安装的所有构件，在挂上天线后，应能在经受当地最大风速时不受破坏。</w:t>
            </w:r>
          </w:p>
          <w:p>
            <w:pPr>
              <w:pStyle w:val="null3"/>
              <w:ind w:firstLine="480"/>
              <w:jc w:val="both"/>
            </w:pPr>
            <w:r>
              <w:rPr>
                <w:sz w:val="22"/>
              </w:rPr>
              <w:t>④爬梯要求</w:t>
            </w:r>
          </w:p>
          <w:p>
            <w:pPr>
              <w:pStyle w:val="null3"/>
              <w:ind w:firstLine="480"/>
              <w:jc w:val="both"/>
            </w:pPr>
            <w:r>
              <w:rPr>
                <w:sz w:val="22"/>
              </w:rPr>
              <w:t>如</w:t>
            </w:r>
            <w:r>
              <w:rPr>
                <w:sz w:val="22"/>
              </w:rPr>
              <w:t>有人爬梯及馈线爬梯，馈线爬梯在馈线穿越时应无阻挡，每隔</w:t>
            </w:r>
            <w:r>
              <w:rPr>
                <w:sz w:val="22"/>
              </w:rPr>
              <w:t>1000mm一条角钢用于馈线的加固；爬梯应与塔身连固，人在爬梯上活动时，爬梯不能有晃动。</w:t>
            </w:r>
          </w:p>
          <w:p>
            <w:pPr>
              <w:pStyle w:val="null3"/>
              <w:ind w:firstLine="480"/>
              <w:jc w:val="both"/>
            </w:pPr>
            <w:r>
              <w:rPr>
                <w:sz w:val="22"/>
              </w:rPr>
              <w:t>⑤防雷接地要求</w:t>
            </w:r>
          </w:p>
          <w:p>
            <w:pPr>
              <w:pStyle w:val="null3"/>
              <w:ind w:firstLine="480"/>
              <w:jc w:val="both"/>
            </w:pPr>
            <w:r>
              <w:rPr>
                <w:sz w:val="22"/>
              </w:rPr>
              <w:t>无线基站铁塔、走线梯应与大楼地网良好接触，并做好防氧化处理。</w:t>
            </w:r>
          </w:p>
          <w:p>
            <w:pPr>
              <w:pStyle w:val="null3"/>
              <w:ind w:firstLine="480"/>
              <w:jc w:val="both"/>
            </w:pPr>
            <w:r>
              <w:rPr>
                <w:sz w:val="22"/>
              </w:rPr>
              <w:t>⑥避雷针要求</w:t>
            </w:r>
          </w:p>
          <w:p>
            <w:pPr>
              <w:pStyle w:val="null3"/>
              <w:ind w:firstLine="480"/>
              <w:jc w:val="both"/>
            </w:pPr>
            <w:r>
              <w:rPr>
                <w:sz w:val="22"/>
              </w:rPr>
              <w:t>铁塔应装有避雷针，避雷针应有足够的高度，能保护铁塔上所有的天线，所有的室外天线都应在避雷针的保护范围之内。</w:t>
            </w:r>
          </w:p>
          <w:p>
            <w:pPr>
              <w:pStyle w:val="null3"/>
              <w:ind w:firstLine="480"/>
              <w:jc w:val="both"/>
            </w:pPr>
            <w:r>
              <w:rPr>
                <w:sz w:val="22"/>
              </w:rPr>
              <w:t>属于当地最高点或处在飞机航空通道下的铁塔塔顶应设置标志信号灯。</w:t>
            </w:r>
          </w:p>
          <w:p>
            <w:pPr>
              <w:pStyle w:val="null3"/>
              <w:ind w:firstLine="480"/>
              <w:jc w:val="both"/>
            </w:pPr>
            <w:r>
              <w:rPr>
                <w:sz w:val="22"/>
                <w:b/>
              </w:rPr>
              <w:t>（</w:t>
            </w:r>
            <w:r>
              <w:rPr>
                <w:sz w:val="22"/>
                <w:b/>
              </w:rPr>
              <w:t>5</w:t>
            </w:r>
            <w:r>
              <w:rPr>
                <w:sz w:val="22"/>
                <w:b/>
              </w:rPr>
              <w:t>）</w:t>
            </w:r>
            <w:r>
              <w:rPr>
                <w:sz w:val="22"/>
                <w:b/>
              </w:rPr>
              <w:t>系统供电要求</w:t>
            </w:r>
          </w:p>
          <w:p>
            <w:pPr>
              <w:pStyle w:val="null3"/>
              <w:ind w:firstLine="482"/>
              <w:jc w:val="left"/>
            </w:pPr>
            <w:r>
              <w:rPr>
                <w:sz w:val="22"/>
              </w:rPr>
              <w:t>本项目</w:t>
            </w:r>
            <w:r>
              <w:rPr>
                <w:sz w:val="22"/>
              </w:rPr>
              <w:t>PDT系统技术参数应</w:t>
            </w:r>
            <w:r>
              <w:rPr>
                <w:sz w:val="22"/>
              </w:rPr>
              <w:t>符合</w:t>
            </w:r>
            <w:r>
              <w:rPr>
                <w:sz w:val="22"/>
              </w:rPr>
              <w:t>YD/T1051-2018《通信局（站）电源系统总技术要求》的有关规定，PDT系统交换控制中心和基站的供电、备用电源的设计及安装应</w:t>
            </w:r>
            <w:r>
              <w:rPr>
                <w:sz w:val="22"/>
              </w:rPr>
              <w:t>符合</w:t>
            </w:r>
            <w:r>
              <w:rPr>
                <w:sz w:val="22"/>
              </w:rPr>
              <w:t>GB 51194-2016《通信电源设备安装工程设计规范》的有关规定。</w:t>
            </w:r>
          </w:p>
          <w:p>
            <w:pPr>
              <w:pStyle w:val="null3"/>
              <w:ind w:left="420"/>
              <w:jc w:val="both"/>
              <w:outlineLvl w:val="0"/>
            </w:pPr>
            <w:r>
              <w:rPr>
                <w:sz w:val="21"/>
                <w:b/>
              </w:rPr>
              <w:t>四、项目实施和考核要求</w:t>
            </w:r>
          </w:p>
          <w:p>
            <w:pPr>
              <w:pStyle w:val="null3"/>
              <w:ind w:firstLine="480"/>
              <w:jc w:val="both"/>
            </w:pPr>
            <w:r>
              <w:rPr>
                <w:sz w:val="21"/>
              </w:rPr>
              <w:t>（一）项目实施要求</w:t>
            </w:r>
          </w:p>
          <w:p>
            <w:pPr>
              <w:pStyle w:val="null3"/>
            </w:pPr>
            <w:r>
              <w:rPr>
                <w:sz w:val="21"/>
              </w:rPr>
              <w:t xml:space="preserve">       1.项目进度计划</w:t>
            </w:r>
          </w:p>
          <w:p>
            <w:pPr>
              <w:pStyle w:val="null3"/>
              <w:ind w:firstLine="480"/>
              <w:jc w:val="both"/>
            </w:pPr>
            <w:r>
              <w:rPr>
                <w:sz w:val="22"/>
              </w:rPr>
              <w:t>为保障项目能在建设目标时限内顺利完成任务，</w:t>
            </w:r>
            <w:r>
              <w:rPr>
                <w:sz w:val="22"/>
              </w:rPr>
              <w:t>中标供应商</w:t>
            </w:r>
            <w:r>
              <w:rPr>
                <w:sz w:val="22"/>
              </w:rPr>
              <w:t>应为本项目投入充足的施工队伍，具体项目进度计划</w:t>
            </w:r>
            <w:r>
              <w:rPr>
                <w:sz w:val="22"/>
              </w:rPr>
              <w:t>由中标供应商</w:t>
            </w:r>
            <w:r>
              <w:rPr>
                <w:sz w:val="22"/>
              </w:rPr>
              <w:t>进行深化，原则上要求</w:t>
            </w:r>
            <w:r>
              <w:rPr>
                <w:sz w:val="22"/>
              </w:rPr>
              <w:t>2025年</w:t>
            </w:r>
            <w:r>
              <w:rPr>
                <w:sz w:val="22"/>
              </w:rPr>
              <w:t>8月</w:t>
            </w:r>
            <w:r>
              <w:rPr>
                <w:sz w:val="22"/>
              </w:rPr>
              <w:t>底前</w:t>
            </w:r>
            <w:r>
              <w:rPr>
                <w:sz w:val="22"/>
              </w:rPr>
              <w:t>完成全运会相关会场及周边区域</w:t>
            </w:r>
            <w:r>
              <w:rPr>
                <w:sz w:val="22"/>
              </w:rPr>
              <w:t>、</w:t>
            </w:r>
            <w:r>
              <w:rPr>
                <w:sz w:val="22"/>
              </w:rPr>
              <w:t>中山市公安局基站信号覆盖建设并开展相关重点路段信号测试工作。</w:t>
            </w:r>
          </w:p>
          <w:tbl>
            <w:tblPr>
              <w:tblBorders>
                <w:top w:val="none" w:color="000000" w:sz="4"/>
                <w:left w:val="none" w:color="000000" w:sz="4"/>
                <w:bottom w:val="none" w:color="000000" w:sz="4"/>
                <w:right w:val="none" w:color="000000" w:sz="4"/>
                <w:insideH w:val="none"/>
                <w:insideV w:val="none"/>
              </w:tblBorders>
            </w:tblPr>
            <w:tblGrid>
              <w:gridCol w:w="662"/>
              <w:gridCol w:w="1229"/>
              <w:gridCol w:w="5261"/>
              <w:gridCol w:w="1219"/>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任务</w:t>
                  </w:r>
                </w:p>
              </w:tc>
              <w:tc>
                <w:tcPr>
                  <w:tcW w:type="dxa" w:w="5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内容</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时间周期</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项目启动</w:t>
                  </w:r>
                </w:p>
              </w:tc>
              <w:tc>
                <w:tcPr>
                  <w:tcW w:type="dxa" w:w="5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合同签订</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设备到货</w:t>
                  </w:r>
                </w:p>
              </w:tc>
              <w:tc>
                <w:tcPr>
                  <w:tcW w:type="dxa" w:w="5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设备采购及到货（其中</w:t>
                  </w:r>
                  <w:r>
                    <w:rPr>
                      <w:sz w:val="22"/>
                      <w:color w:val="000000"/>
                    </w:rPr>
                    <w:t>1个月内基站设备到货率不低于50%，并且同步开展基站设备安装工作）</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2个月</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安装实施</w:t>
                  </w:r>
                </w:p>
              </w:tc>
              <w:tc>
                <w:tcPr>
                  <w:tcW w:type="dxa" w:w="5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配套设施建设、</w:t>
                  </w:r>
                  <w:r>
                    <w:rPr>
                      <w:sz w:val="22"/>
                      <w:color w:val="000000"/>
                    </w:rPr>
                    <w:t>交换控制中心</w:t>
                  </w:r>
                  <w:r>
                    <w:rPr>
                      <w:sz w:val="22"/>
                      <w:color w:val="000000"/>
                    </w:rPr>
                    <w:t>及基站所有设备的安装和调试，传输链路接入调试</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2个月</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系统试运行联调</w:t>
                  </w:r>
                </w:p>
              </w:tc>
              <w:tc>
                <w:tcPr>
                  <w:tcW w:type="dxa" w:w="5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完成全部设备安装、传输链路开通、网管系统对接、系统联调，输出初验报告</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2个月</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5</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系统初</w:t>
                  </w:r>
                  <w:r>
                    <w:rPr>
                      <w:sz w:val="22"/>
                      <w:color w:val="000000"/>
                    </w:rPr>
                    <w:t>步</w:t>
                  </w:r>
                  <w:r>
                    <w:rPr>
                      <w:sz w:val="22"/>
                      <w:color w:val="000000"/>
                    </w:rPr>
                    <w:t>验</w:t>
                  </w:r>
                  <w:r>
                    <w:rPr>
                      <w:sz w:val="22"/>
                      <w:color w:val="000000"/>
                    </w:rPr>
                    <w:t>收</w:t>
                  </w:r>
                </w:p>
              </w:tc>
              <w:tc>
                <w:tcPr>
                  <w:tcW w:type="dxa" w:w="5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由采购人</w:t>
                  </w:r>
                  <w:r>
                    <w:rPr>
                      <w:sz w:val="22"/>
                      <w:color w:val="000000"/>
                    </w:rPr>
                    <w:t>按照</w:t>
                  </w:r>
                  <w:r>
                    <w:rPr>
                      <w:sz w:val="22"/>
                    </w:rPr>
                    <w:t>GA</w:t>
                  </w:r>
                  <w:r>
                    <w:rPr>
                      <w:sz w:val="22"/>
                    </w:rPr>
                    <w:t>/</w:t>
                  </w:r>
                  <w:r>
                    <w:rPr>
                      <w:sz w:val="22"/>
                    </w:rPr>
                    <w:t>T1056-2013《警用数字集群(PDT)通信系统总体技术规范》、GA</w:t>
                  </w:r>
                  <w:r>
                    <w:rPr>
                      <w:sz w:val="22"/>
                    </w:rPr>
                    <w:t>/</w:t>
                  </w:r>
                  <w:r>
                    <w:rPr>
                      <w:sz w:val="22"/>
                    </w:rPr>
                    <w:t>T1368-2017《警用数字集群(PDT)通信系统工程技术规范》及其他相关规范要求</w:t>
                  </w:r>
                  <w:r>
                    <w:rPr>
                      <w:sz w:val="22"/>
                    </w:rPr>
                    <w:t>组织</w:t>
                  </w:r>
                  <w:r>
                    <w:rPr>
                      <w:sz w:val="22"/>
                    </w:rPr>
                    <w:t>项目初步验收工作</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试运行交付</w:t>
                  </w:r>
                </w:p>
              </w:tc>
              <w:tc>
                <w:tcPr>
                  <w:tcW w:type="dxa" w:w="5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系统试运行测试、网络优化、配合完成所有第三方服务，正式交付并验收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6个月</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7</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项目综合验收</w:t>
                  </w:r>
                </w:p>
              </w:tc>
              <w:tc>
                <w:tcPr>
                  <w:tcW w:type="dxa" w:w="5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按照</w:t>
                  </w:r>
                  <w:r>
                    <w:rPr>
                      <w:sz w:val="22"/>
                    </w:rPr>
                    <w:t>《中山市政务信息化项目管理办法》</w:t>
                  </w:r>
                  <w:r>
                    <w:rPr>
                      <w:sz w:val="22"/>
                      <w:color w:val="000000"/>
                    </w:rPr>
                    <w:t>组织综合验收工作</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rPr>
              <w:t>2.项目</w:t>
            </w:r>
            <w:r>
              <w:rPr>
                <w:sz w:val="22"/>
              </w:rPr>
              <w:t>建设期间（项目通过综</w:t>
            </w:r>
            <w:r>
              <w:rPr>
                <w:sz w:val="22"/>
              </w:rPr>
              <w:t>合</w:t>
            </w:r>
            <w:r>
              <w:rPr>
                <w:sz w:val="22"/>
              </w:rPr>
              <w:t>验</w:t>
            </w:r>
            <w:r>
              <w:rPr>
                <w:sz w:val="22"/>
              </w:rPr>
              <w:t>收</w:t>
            </w:r>
            <w:r>
              <w:rPr>
                <w:sz w:val="22"/>
              </w:rPr>
              <w:t>前）</w:t>
            </w:r>
            <w:r>
              <w:rPr>
                <w:sz w:val="22"/>
              </w:rPr>
              <w:t>要求：</w:t>
            </w:r>
          </w:p>
          <w:p>
            <w:pPr>
              <w:pStyle w:val="null3"/>
              <w:ind w:firstLine="440"/>
              <w:jc w:val="both"/>
            </w:pPr>
            <w:r>
              <w:rPr>
                <w:sz w:val="22"/>
              </w:rPr>
              <w:t>（</w:t>
            </w:r>
            <w:r>
              <w:rPr>
                <w:sz w:val="22"/>
              </w:rPr>
              <w:t>1）中标供应商需为</w:t>
            </w:r>
            <w:r>
              <w:rPr>
                <w:sz w:val="22"/>
              </w:rPr>
              <w:t>整体项目提供</w:t>
            </w:r>
            <w:r>
              <w:rPr>
                <w:sz w:val="22"/>
              </w:rPr>
              <w:t>1名项目管理人员、2名主要技术人员。项目管理人员（项目联络人）应常驻中山市公安局项目现场。</w:t>
            </w:r>
          </w:p>
          <w:p>
            <w:pPr>
              <w:pStyle w:val="null3"/>
              <w:ind w:firstLine="440"/>
              <w:jc w:val="left"/>
            </w:pPr>
            <w:r>
              <w:rPr>
                <w:sz w:val="22"/>
              </w:rPr>
              <w:t>（</w:t>
            </w:r>
            <w:r>
              <w:rPr>
                <w:sz w:val="22"/>
              </w:rPr>
              <w:t>2</w:t>
            </w:r>
            <w:r>
              <w:rPr>
                <w:sz w:val="22"/>
              </w:rPr>
              <w:t>）</w:t>
            </w:r>
            <w:r>
              <w:rPr>
                <w:sz w:val="22"/>
              </w:rPr>
              <w:t>若因基站避迁等原因导致的基站拆迁，需要在原设备拆除之日起</w:t>
            </w:r>
            <w:r>
              <w:rPr>
                <w:sz w:val="22"/>
              </w:rPr>
              <w:t>1个月内由</w:t>
            </w:r>
            <w:r>
              <w:rPr>
                <w:sz w:val="22"/>
              </w:rPr>
              <w:t>中标供应商</w:t>
            </w:r>
            <w:r>
              <w:rPr>
                <w:sz w:val="22"/>
              </w:rPr>
              <w:t>完成迁移工作。因台风等不可抗力因素导致点位受到影响的，由</w:t>
            </w:r>
            <w:r>
              <w:rPr>
                <w:sz w:val="22"/>
              </w:rPr>
              <w:t>中标供应商</w:t>
            </w:r>
            <w:r>
              <w:rPr>
                <w:sz w:val="22"/>
              </w:rPr>
              <w:t>负责在事故发生</w:t>
            </w:r>
            <w:r>
              <w:rPr>
                <w:sz w:val="22"/>
              </w:rPr>
              <w:t>后</w:t>
            </w:r>
            <w:r>
              <w:rPr>
                <w:sz w:val="22"/>
              </w:rPr>
              <w:t>的</w:t>
            </w:r>
            <w:r>
              <w:rPr>
                <w:sz w:val="22"/>
              </w:rPr>
              <w:t>1个月内恢复点位正常运行。</w:t>
            </w:r>
          </w:p>
          <w:p>
            <w:pPr>
              <w:pStyle w:val="null3"/>
              <w:ind w:firstLine="440"/>
              <w:jc w:val="left"/>
            </w:pPr>
            <w:r>
              <w:rPr>
                <w:sz w:val="22"/>
              </w:rPr>
              <w:t>（</w:t>
            </w:r>
            <w:r>
              <w:rPr>
                <w:sz w:val="22"/>
              </w:rPr>
              <w:t>3</w:t>
            </w:r>
            <w:r>
              <w:rPr>
                <w:sz w:val="22"/>
              </w:rPr>
              <w:t>）</w:t>
            </w:r>
            <w:r>
              <w:rPr>
                <w:sz w:val="22"/>
              </w:rPr>
              <w:t>中标供应商应在合同所规定的时间内交付对应合同规定的所有系统和设备。如交付延时</w:t>
            </w:r>
            <w:r>
              <w:rPr>
                <w:sz w:val="22"/>
              </w:rPr>
              <w:t>(</w:t>
            </w:r>
            <w:r>
              <w:rPr>
                <w:sz w:val="22"/>
              </w:rPr>
              <w:t>采购人</w:t>
            </w:r>
            <w:r>
              <w:rPr>
                <w:sz w:val="22"/>
              </w:rPr>
              <w:t>责任、人为恶意破坏、不可抗力等非中标供应商原因除外</w:t>
            </w:r>
            <w:r>
              <w:rPr>
                <w:sz w:val="22"/>
              </w:rPr>
              <w:t>),视为中标供应商违约，</w:t>
            </w:r>
            <w:r>
              <w:rPr>
                <w:sz w:val="22"/>
              </w:rPr>
              <w:t>采购人</w:t>
            </w:r>
            <w:r>
              <w:rPr>
                <w:sz w:val="22"/>
              </w:rPr>
              <w:t>有权要求中标供应商，每日按合同</w:t>
            </w:r>
            <w:r>
              <w:rPr>
                <w:sz w:val="22"/>
              </w:rPr>
              <w:t>金额</w:t>
            </w:r>
            <w:r>
              <w:rPr>
                <w:sz w:val="22"/>
              </w:rPr>
              <w:t>的千分之一进行赔偿，并要求中标供应商采取补救措施，中标供应商须继续履行合同所规定的义务。</w:t>
            </w:r>
          </w:p>
          <w:p>
            <w:pPr>
              <w:pStyle w:val="null3"/>
              <w:jc w:val="both"/>
            </w:pPr>
            <w:r>
              <w:rPr>
                <w:sz w:val="22"/>
              </w:rPr>
              <w:t>3.</w:t>
            </w:r>
            <w:r>
              <w:rPr>
                <w:sz w:val="22"/>
              </w:rPr>
              <w:t>项目建设和运维期</w:t>
            </w:r>
            <w:r>
              <w:rPr>
                <w:sz w:val="22"/>
              </w:rPr>
              <w:t>要求：</w:t>
            </w:r>
          </w:p>
          <w:p>
            <w:pPr>
              <w:pStyle w:val="null3"/>
              <w:ind w:firstLine="440"/>
              <w:jc w:val="both"/>
            </w:pPr>
            <w:r>
              <w:rPr>
                <w:sz w:val="22"/>
              </w:rPr>
              <w:t>（</w:t>
            </w:r>
            <w:r>
              <w:rPr>
                <w:sz w:val="22"/>
              </w:rPr>
              <w:t>1</w:t>
            </w:r>
            <w:r>
              <w:rPr>
                <w:sz w:val="22"/>
              </w:rPr>
              <w:t>）</w:t>
            </w:r>
            <w:r>
              <w:rPr>
                <w:sz w:val="22"/>
              </w:rPr>
              <w:t>如遇</w:t>
            </w:r>
            <w:r>
              <w:rPr>
                <w:sz w:val="22"/>
              </w:rPr>
              <w:t>采购人</w:t>
            </w:r>
            <w:r>
              <w:rPr>
                <w:sz w:val="22"/>
              </w:rPr>
              <w:t>自身无法解决的问题，项目管理人员和专业技术人员</w:t>
            </w:r>
            <w:r>
              <w:rPr>
                <w:sz w:val="22"/>
              </w:rPr>
              <w:t>2小时</w:t>
            </w:r>
            <w:r>
              <w:rPr>
                <w:sz w:val="22"/>
              </w:rPr>
              <w:t>内到达</w:t>
            </w:r>
            <w:r>
              <w:rPr>
                <w:sz w:val="22"/>
              </w:rPr>
              <w:t>现场</w:t>
            </w:r>
            <w:r>
              <w:rPr>
                <w:sz w:val="22"/>
              </w:rPr>
              <w:t>进行</w:t>
            </w:r>
            <w:r>
              <w:rPr>
                <w:sz w:val="22"/>
              </w:rPr>
              <w:t>服务，确保用户能够以最快的速度解决问题；如遇重大技术问题，</w:t>
            </w:r>
            <w:r>
              <w:rPr>
                <w:sz w:val="22"/>
              </w:rPr>
              <w:t>应安排</w:t>
            </w:r>
            <w:r>
              <w:rPr>
                <w:sz w:val="22"/>
              </w:rPr>
              <w:t>核心技术人员</w:t>
            </w:r>
            <w:r>
              <w:rPr>
                <w:sz w:val="22"/>
              </w:rPr>
              <w:t>4小时</w:t>
            </w:r>
            <w:r>
              <w:rPr>
                <w:sz w:val="22"/>
              </w:rPr>
              <w:t>内到达</w:t>
            </w:r>
            <w:r>
              <w:rPr>
                <w:sz w:val="22"/>
              </w:rPr>
              <w:t>现场</w:t>
            </w:r>
            <w:r>
              <w:rPr>
                <w:sz w:val="22"/>
              </w:rPr>
              <w:t>进行</w:t>
            </w:r>
            <w:r>
              <w:rPr>
                <w:sz w:val="22"/>
              </w:rPr>
              <w:t>服务，确保用户能够以最快的速度解决问题。</w:t>
            </w:r>
          </w:p>
          <w:p>
            <w:pPr>
              <w:pStyle w:val="null3"/>
              <w:ind w:firstLine="440"/>
              <w:jc w:val="both"/>
            </w:pPr>
            <w:r>
              <w:rPr>
                <w:sz w:val="22"/>
              </w:rPr>
              <w:t>（</w:t>
            </w:r>
            <w:r>
              <w:rPr>
                <w:sz w:val="22"/>
              </w:rPr>
              <w:t>2</w:t>
            </w:r>
            <w:r>
              <w:rPr>
                <w:sz w:val="22"/>
              </w:rPr>
              <w:t>）</w:t>
            </w:r>
            <w:r>
              <w:rPr>
                <w:sz w:val="22"/>
              </w:rPr>
              <w:t>中标供应商须对设备承担管理责任，包括但不限于日常维护、定期巡检、故障修复等运维管理工作。同时，中标供应商应对其派驻人员承担全面的管理责任和安全责任。为防范项目烂尾风险，采购人将建立完善的责任追究机制。如因责任主体不明或中标供应商拒绝履行修复义务，导致</w:t>
            </w:r>
            <w:r>
              <w:rPr>
                <w:sz w:val="22"/>
              </w:rPr>
              <w:t>PDT系统无法恢复正常运行的，采购人有权直接委托第三方机构进行修复，所产生的全部费用及连带责任均由中标供应商承担。</w:t>
            </w:r>
          </w:p>
          <w:p>
            <w:pPr>
              <w:pStyle w:val="null3"/>
              <w:jc w:val="both"/>
              <w:outlineLvl w:val="1"/>
            </w:pPr>
            <w:r>
              <w:rPr>
                <w:sz w:val="22"/>
                <w:b/>
              </w:rPr>
              <w:t>（</w:t>
            </w:r>
            <w:r>
              <w:rPr>
                <w:sz w:val="22"/>
                <w:b/>
              </w:rPr>
              <w:t>二</w:t>
            </w:r>
            <w:r>
              <w:rPr>
                <w:sz w:val="22"/>
                <w:b/>
              </w:rPr>
              <w:t>）</w:t>
            </w:r>
            <w:r>
              <w:rPr>
                <w:sz w:val="22"/>
                <w:b/>
              </w:rPr>
              <w:t>工作考核要求</w:t>
            </w:r>
          </w:p>
          <w:p>
            <w:pPr>
              <w:pStyle w:val="null3"/>
              <w:ind w:firstLine="440"/>
              <w:jc w:val="left"/>
            </w:pPr>
            <w:r>
              <w:rPr>
                <w:sz w:val="22"/>
                <w:color w:val="000000"/>
              </w:rPr>
              <w:t>1.</w:t>
            </w:r>
            <w:r>
              <w:rPr>
                <w:sz w:val="22"/>
              </w:rPr>
              <w:t>采</w:t>
            </w:r>
            <w:r>
              <w:rPr>
                <w:sz w:val="22"/>
              </w:rPr>
              <w:t>购人</w:t>
            </w:r>
            <w:r>
              <w:rPr>
                <w:sz w:val="22"/>
              </w:rPr>
              <w:t>在项目综合验收前，有权对</w:t>
            </w:r>
            <w:r>
              <w:rPr>
                <w:sz w:val="22"/>
              </w:rPr>
              <w:t>中标供应商</w:t>
            </w:r>
            <w:r>
              <w:rPr>
                <w:sz w:val="22"/>
              </w:rPr>
              <w:t>进行考核。</w:t>
            </w:r>
          </w:p>
          <w:p>
            <w:pPr>
              <w:pStyle w:val="null3"/>
              <w:ind w:firstLine="440"/>
              <w:jc w:val="left"/>
            </w:pPr>
            <w:r>
              <w:rPr>
                <w:sz w:val="22"/>
              </w:rPr>
              <w:t>承建实施工作考核</w:t>
            </w:r>
            <w:r>
              <w:rPr>
                <w:sz w:val="22"/>
              </w:rPr>
              <w:t>评分</w:t>
            </w:r>
            <w:r>
              <w:rPr>
                <w:sz w:val="22"/>
              </w:rPr>
              <w:t>划分为四个梯度，相关考核依据服务考核评分结果对应如下表格进行划定：</w:t>
            </w:r>
          </w:p>
          <w:tbl>
            <w:tblPr>
              <w:tblBorders>
                <w:top w:val="none" w:color="000000" w:sz="4"/>
                <w:left w:val="none" w:color="000000" w:sz="4"/>
                <w:bottom w:val="none" w:color="000000" w:sz="4"/>
                <w:right w:val="none" w:color="000000" w:sz="4"/>
                <w:insideH w:val="none"/>
                <w:insideV w:val="none"/>
              </w:tblBorders>
            </w:tblPr>
            <w:tblGrid>
              <w:gridCol w:w="1121"/>
              <w:gridCol w:w="3343"/>
              <w:gridCol w:w="3915"/>
            </w:tblGrid>
            <w:tr>
              <w:tc>
                <w:tcPr>
                  <w:tcW w:type="dxa" w:w="1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考核评分</w:t>
                  </w:r>
                </w:p>
              </w:tc>
              <w:tc>
                <w:tcPr>
                  <w:tcW w:type="dxa" w:w="3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扣罚金额</w:t>
                  </w:r>
                </w:p>
              </w:tc>
            </w:tr>
            <w:tr>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w:t>
                  </w:r>
                  <w:r>
                    <w:rPr>
                      <w:sz w:val="22"/>
                    </w:rPr>
                    <w:t>≥90分</w:t>
                  </w:r>
                </w:p>
              </w:tc>
              <w:tc>
                <w:tcPr>
                  <w:tcW w:type="dxa" w:w="3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无需扣罚</w:t>
                  </w:r>
                </w:p>
              </w:tc>
            </w:tr>
            <w:tr>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r>
                    <w:rPr>
                      <w:sz w:val="22"/>
                    </w:rPr>
                    <w:t>0</w:t>
                  </w:r>
                  <w:r>
                    <w:rPr>
                      <w:sz w:val="22"/>
                    </w:rPr>
                    <w:t>分</w:t>
                  </w:r>
                  <w:r>
                    <w:rPr>
                      <w:sz w:val="22"/>
                    </w:rPr>
                    <w:t>＞评分</w:t>
                  </w:r>
                  <w:r>
                    <w:rPr>
                      <w:sz w:val="22"/>
                    </w:rPr>
                    <w:t>≥80</w:t>
                  </w:r>
                  <w:r>
                    <w:rPr>
                      <w:sz w:val="22"/>
                    </w:rPr>
                    <w:t>分</w:t>
                  </w:r>
                </w:p>
              </w:tc>
              <w:tc>
                <w:tcPr>
                  <w:tcW w:type="dxa" w:w="3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扣罚通过综合验收应付金额的</w:t>
                  </w:r>
                  <w:r>
                    <w:rPr>
                      <w:sz w:val="22"/>
                    </w:rPr>
                    <w:t>1%</w:t>
                  </w:r>
                </w:p>
              </w:tc>
            </w:tr>
            <w:tr>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r>
                    <w:rPr>
                      <w:sz w:val="22"/>
                    </w:rPr>
                    <w:t>分</w:t>
                  </w:r>
                  <w:r>
                    <w:rPr>
                      <w:sz w:val="22"/>
                    </w:rPr>
                    <w:t>＞评分</w:t>
                  </w:r>
                  <w:r>
                    <w:rPr>
                      <w:sz w:val="22"/>
                    </w:rPr>
                    <w:t>≥70</w:t>
                  </w:r>
                  <w:r>
                    <w:rPr>
                      <w:sz w:val="22"/>
                    </w:rPr>
                    <w:t>分</w:t>
                  </w:r>
                </w:p>
              </w:tc>
              <w:tc>
                <w:tcPr>
                  <w:tcW w:type="dxa" w:w="3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扣罚通过综合验收应付金额的</w:t>
                  </w:r>
                  <w:r>
                    <w:rPr>
                      <w:sz w:val="22"/>
                    </w:rPr>
                    <w:t>3%</w:t>
                  </w:r>
                </w:p>
              </w:tc>
            </w:tr>
            <w:tr>
              <w:tc>
                <w:tcPr>
                  <w:tcW w:type="dxa" w:w="1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r>
                    <w:rPr>
                      <w:sz w:val="22"/>
                    </w:rPr>
                    <w:t>分</w:t>
                  </w:r>
                  <w:r>
                    <w:rPr>
                      <w:sz w:val="22"/>
                    </w:rPr>
                    <w:t>＞评分</w:t>
                  </w:r>
                </w:p>
              </w:tc>
              <w:tc>
                <w:tcPr>
                  <w:tcW w:type="dxa" w:w="3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扣罚通过综合验收应付金额的</w:t>
                  </w:r>
                  <w:r>
                    <w:rPr>
                      <w:sz w:val="22"/>
                    </w:rPr>
                    <w:t>5%</w:t>
                  </w:r>
                </w:p>
              </w:tc>
            </w:tr>
          </w:tbl>
          <w:p>
            <w:pPr>
              <w:pStyle w:val="null3"/>
              <w:jc w:val="both"/>
            </w:pPr>
            <w:r>
              <w:rPr>
                <w:sz w:val="22"/>
              </w:rPr>
              <w:t>承建实施工作考核表格如下所示：</w:t>
            </w:r>
          </w:p>
          <w:tbl>
            <w:tblPr>
              <w:tblBorders>
                <w:top w:val="none" w:color="000000" w:sz="4"/>
                <w:left w:val="none" w:color="000000" w:sz="4"/>
                <w:bottom w:val="none" w:color="000000" w:sz="4"/>
                <w:right w:val="none" w:color="000000" w:sz="4"/>
                <w:insideH w:val="none"/>
                <w:insideV w:val="none"/>
              </w:tblBorders>
            </w:tblPr>
            <w:tblGrid>
              <w:gridCol w:w="810"/>
              <w:gridCol w:w="1134"/>
              <w:gridCol w:w="5254"/>
              <w:gridCol w:w="1182"/>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考核分项</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子项</w:t>
                  </w:r>
                </w:p>
              </w:tc>
              <w:tc>
                <w:tcPr>
                  <w:tcW w:type="dxa" w:w="5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考核标准与说明</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考核分值</w:t>
                  </w:r>
                </w:p>
              </w:tc>
            </w:tr>
            <w:tr>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准备阶段</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履约准备</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采购人</w:t>
                  </w:r>
                  <w:r>
                    <w:rPr>
                      <w:sz w:val="22"/>
                    </w:rPr>
                    <w:t>提出建设需求，</w:t>
                  </w:r>
                  <w:r>
                    <w:rPr>
                      <w:sz w:val="22"/>
                    </w:rPr>
                    <w:t>1个月内完成签订项目合同</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中标供应商</w:t>
                  </w:r>
                  <w:r>
                    <w:rPr>
                      <w:sz w:val="22"/>
                    </w:rPr>
                    <w:t>提交</w:t>
                  </w:r>
                  <w:r>
                    <w:rPr>
                      <w:sz w:val="22"/>
                    </w:rPr>
                    <w:t>的</w:t>
                  </w:r>
                  <w:r>
                    <w:rPr>
                      <w:sz w:val="22"/>
                    </w:rPr>
                    <w:t>“详细设计方案”</w:t>
                  </w:r>
                  <w:r>
                    <w:rPr>
                      <w:sz w:val="22"/>
                    </w:rPr>
                    <w:t>、</w:t>
                  </w:r>
                  <w:r>
                    <w:rPr>
                      <w:sz w:val="22"/>
                    </w:rPr>
                    <w:t>“施工组织方案”质量</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施工阶段</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质量管理</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配置项目管理系统实现项目进度报表自动化输出</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工程质量：实体工程质量应满足规范及设计要求，工程外观质量应符合要求</w:t>
                  </w:r>
                  <w:r>
                    <w:rPr>
                      <w:sz w:val="22"/>
                    </w:rPr>
                    <w:t>,设备质量证明文件必须齐全，应经过自检、监理抽检合格方可进场使用</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r>
              <w:tc>
                <w:tcPr>
                  <w:tcW w:type="dxa" w:w="810"/>
                  <w:vMerge/>
                  <w:tcBorders>
                    <w:top w:val="none" w:color="000000" w:sz="4"/>
                    <w:left w:val="single" w:color="000000" w:sz="4"/>
                    <w:bottom w:val="single" w:color="000000" w:sz="4"/>
                    <w:right w:val="single" w:color="000000" w:sz="4"/>
                  </w:tcBorders>
                </w:tcP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安全管理</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落实安全管理制度，编制并确保安全保证体系正常运转</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施工现场设置安全警示、安全措施</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安全生产责任制落实到位，安全责任明确到具体人员</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810"/>
                  <w:vMerge/>
                  <w:tcBorders>
                    <w:top w:val="none" w:color="000000" w:sz="4"/>
                    <w:left w:val="single" w:color="000000" w:sz="4"/>
                    <w:bottom w:val="single" w:color="000000" w:sz="4"/>
                    <w:right w:val="single" w:color="000000" w:sz="4"/>
                  </w:tcBorders>
                </w:tcP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进度控制</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实际进度与月计划进度吻合程度</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按时提交过程文档，及时办理审批手续</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对于滞后进度追赶措施适当、有效，</w:t>
                  </w:r>
                  <w:r>
                    <w:rPr>
                      <w:sz w:val="22"/>
                    </w:rPr>
                    <w:t>已</w:t>
                  </w:r>
                  <w:r>
                    <w:rPr>
                      <w:sz w:val="22"/>
                    </w:rPr>
                    <w:t>落实进度控制措施</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r>
            <w:tr>
              <w:tc>
                <w:tcPr>
                  <w:tcW w:type="dxa" w:w="810"/>
                  <w:vMerge/>
                  <w:tcBorders>
                    <w:top w:val="none" w:color="000000" w:sz="4"/>
                    <w:left w:val="single" w:color="000000" w:sz="4"/>
                    <w:bottom w:val="single" w:color="000000" w:sz="4"/>
                    <w:right w:val="single" w:color="000000" w:sz="4"/>
                  </w:tcBorders>
                </w:tcP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变更管理</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及时办理工程变更（含签证）等申报手续</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变更内容完整，计量真实准确</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r>
            <w:tr>
              <w:tc>
                <w:tcPr>
                  <w:tcW w:type="dxa" w:w="810"/>
                  <w:vMerge/>
                  <w:tcBorders>
                    <w:top w:val="none" w:color="000000" w:sz="4"/>
                    <w:left w:val="single" w:color="000000" w:sz="4"/>
                    <w:bottom w:val="single" w:color="000000" w:sz="4"/>
                    <w:right w:val="single" w:color="000000" w:sz="4"/>
                  </w:tcBorders>
                </w:tcP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组织协调</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w:t>
                  </w:r>
                  <w:r>
                    <w:rPr>
                      <w:sz w:val="22"/>
                    </w:rPr>
                    <w:t>采购人</w:t>
                  </w:r>
                  <w:r>
                    <w:rPr>
                      <w:sz w:val="22"/>
                    </w:rPr>
                    <w:t>、监理的指令积极响应，并按要求完成</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准时参加由</w:t>
                  </w:r>
                  <w:r>
                    <w:rPr>
                      <w:sz w:val="22"/>
                    </w:rPr>
                    <w:t>采购人</w:t>
                  </w:r>
                  <w:r>
                    <w:rPr>
                      <w:sz w:val="22"/>
                    </w:rPr>
                    <w:t>、监理组织的周例会等各类会议，会上积极讨论，会后对达成共识的决议积极执行</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对资料不完善的地方能及时指出，能提出有建设性的意见以有利于工程的顺利进行</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积极协同或配合建设进行和项目有关的政府部门及周边居民的协调公关工作</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r>
              <w:tc>
                <w:tcPr>
                  <w:tcW w:type="dxa" w:w="81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现场突发情况应急处理能力</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810"/>
                  <w:vMerge/>
                  <w:tcBorders>
                    <w:top w:val="none" w:color="000000" w:sz="4"/>
                    <w:left w:val="single" w:color="000000" w:sz="4"/>
                    <w:bottom w:val="single" w:color="000000" w:sz="4"/>
                    <w:right w:val="single" w:color="000000" w:sz="4"/>
                  </w:tcBorders>
                </w:tcP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文明施工</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施工现场施工文明生产良好，秩序井然、布局合理，材料堆码整齐，施工便道畅通，管、沟、场地容貌清洁</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8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验收及移交阶段</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综合验收</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验收资料完整齐全，综合验收安排井然有序，有专业团队负责，各项配合工作积极主动，验收顺利通过</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r>
            <w:tr>
              <w:tc>
                <w:tcPr>
                  <w:tcW w:type="dxa" w:w="810"/>
                  <w:vMerge/>
                  <w:tcBorders>
                    <w:top w:val="none" w:color="000000" w:sz="4"/>
                    <w:left w:val="single" w:color="000000" w:sz="4"/>
                    <w:bottom w:val="single" w:color="000000" w:sz="4"/>
                    <w:right w:val="single" w:color="000000" w:sz="4"/>
                  </w:tcBorders>
                </w:tcP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资料移交</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认真主动地按时按要求办理工程资料移交手续，资料齐全，对于存在问题及时处理到位，移交过程完整顺利</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r>
            <w:tr>
              <w:tc>
                <w:tcPr>
                  <w:tcW w:type="dxa" w:w="8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rPr>
                    <w:t>综合评价</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服务满意度</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项目施工管理人员或驻场人员服务态度</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r>
              <w:tc>
                <w:tcPr>
                  <w:tcW w:type="dxa" w:w="810"/>
                  <w:vMerge/>
                  <w:tcBorders>
                    <w:top w:val="none" w:color="000000" w:sz="4"/>
                    <w:left w:val="single" w:color="000000" w:sz="4"/>
                    <w:bottom w:val="none" w:color="000000" w:sz="4"/>
                    <w:right w:val="single" w:color="000000" w:sz="4"/>
                  </w:tcBorders>
                </w:tcP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警告情形</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单次警告扣罚</w:t>
                  </w:r>
                  <w:r>
                    <w:rPr>
                      <w:sz w:val="22"/>
                    </w:rPr>
                    <w:t>5分</w:t>
                  </w:r>
                  <w:r>
                    <w:rPr>
                      <w:sz w:val="22"/>
                    </w:rPr>
                    <w:t>。</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0"/>
                  <w:vMerge/>
                  <w:tcBorders>
                    <w:top w:val="none" w:color="000000" w:sz="4"/>
                    <w:left w:val="single" w:color="000000" w:sz="4"/>
                    <w:bottom w:val="none" w:color="000000" w:sz="4"/>
                    <w:right w:val="single" w:color="000000" w:sz="4"/>
                  </w:tcBorders>
                </w:tcP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人员稳定性</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项目管理人员在项目实施过程中未经采购人许可出现更换，每发现一人次扣</w:t>
                  </w:r>
                  <w:r>
                    <w:rPr>
                      <w:sz w:val="22"/>
                    </w:rPr>
                    <w:t>10分。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0"/>
                  <w:vMerge/>
                  <w:tcBorders>
                    <w:top w:val="none" w:color="000000" w:sz="4"/>
                    <w:left w:val="single" w:color="000000" w:sz="4"/>
                    <w:bottom w:val="none" w:color="000000" w:sz="4"/>
                    <w:right w:val="single" w:color="000000" w:sz="4"/>
                  </w:tcBorders>
                </w:tcP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人员岗位设置</w:t>
                  </w:r>
                </w:p>
              </w:tc>
              <w:tc>
                <w:tcPr>
                  <w:tcW w:type="dxa" w:w="5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符合实际驻场人数</w:t>
                  </w:r>
                  <w:r>
                    <w:rPr>
                      <w:sz w:val="22"/>
                    </w:rPr>
                    <w:t>/合同要求人数，不满足要求人数，每发现一人次扣4分。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评分合计</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r>
          </w:tbl>
          <w:p>
            <w:pPr>
              <w:pStyle w:val="null3"/>
              <w:jc w:val="left"/>
              <w:outlineLvl w:val="2"/>
            </w:pPr>
            <w:r>
              <w:rPr>
                <w:sz w:val="22"/>
                <w:b/>
              </w:rPr>
              <w:t>注：</w:t>
            </w:r>
            <w:r>
              <w:rPr>
                <w:sz w:val="22"/>
                <w:b/>
              </w:rPr>
              <w:t>采购人在项目实施过程中可结合实际情况</w:t>
            </w:r>
            <w:r>
              <w:rPr>
                <w:sz w:val="22"/>
                <w:b/>
              </w:rPr>
              <w:t>对考核标准</w:t>
            </w:r>
            <w:r>
              <w:rPr>
                <w:sz w:val="22"/>
                <w:b/>
              </w:rPr>
              <w:t>进行动态调整。</w:t>
            </w:r>
          </w:p>
          <w:p>
            <w:pPr>
              <w:pStyle w:val="null3"/>
              <w:ind w:firstLine="440"/>
              <w:jc w:val="left"/>
            </w:pPr>
            <w:r>
              <w:rPr>
                <w:sz w:val="22"/>
                <w:color w:val="000000"/>
              </w:rPr>
              <w:t>2.</w:t>
            </w:r>
            <w:r>
              <w:rPr>
                <w:sz w:val="22"/>
              </w:rPr>
              <w:t>如出现中标供应商</w:t>
            </w:r>
            <w:r>
              <w:rPr>
                <w:sz w:val="22"/>
              </w:rPr>
              <w:t>服务质量严重下降，导致服务质量不能达到合同或招标文件要求标准，经</w:t>
            </w:r>
            <w:r>
              <w:rPr>
                <w:sz w:val="22"/>
              </w:rPr>
              <w:t>采购人</w:t>
            </w:r>
            <w:r>
              <w:rPr>
                <w:sz w:val="22"/>
              </w:rPr>
              <w:t>3次警告</w:t>
            </w:r>
            <w:r>
              <w:rPr>
                <w:sz w:val="22"/>
              </w:rPr>
              <w:t>后仍未达到标准的</w:t>
            </w:r>
            <w:r>
              <w:rPr>
                <w:sz w:val="22"/>
              </w:rPr>
              <w:t>，则可认定中标供应商质量考核不达标。</w:t>
            </w:r>
            <w:r>
              <w:rPr>
                <w:sz w:val="22"/>
              </w:rPr>
              <w:t>采购人</w:t>
            </w:r>
            <w:r>
              <w:rPr>
                <w:sz w:val="22"/>
              </w:rPr>
              <w:t>有权终止合同，并要求中标供应商退还预付款及利息，并赔付项目合同</w:t>
            </w:r>
            <w:r>
              <w:rPr>
                <w:sz w:val="22"/>
              </w:rPr>
              <w:t>金额</w:t>
            </w:r>
            <w:r>
              <w:rPr>
                <w:sz w:val="22"/>
              </w:rPr>
              <w:t>的</w:t>
            </w:r>
            <w:r>
              <w:rPr>
                <w:sz w:val="22"/>
              </w:rPr>
              <w:t>5%</w:t>
            </w:r>
            <w:r>
              <w:rPr>
                <w:sz w:val="22"/>
              </w:rPr>
              <w:t>作为</w:t>
            </w:r>
            <w:r>
              <w:rPr>
                <w:sz w:val="22"/>
              </w:rPr>
              <w:t>违约金。对于已实施</w:t>
            </w:r>
            <w:r>
              <w:rPr>
                <w:sz w:val="22"/>
              </w:rPr>
              <w:t>的</w:t>
            </w:r>
            <w:r>
              <w:rPr>
                <w:sz w:val="22"/>
              </w:rPr>
              <w:t>施工内容中标供应商需要</w:t>
            </w:r>
            <w:r>
              <w:rPr>
                <w:sz w:val="22"/>
              </w:rPr>
              <w:t>负责</w:t>
            </w:r>
            <w:r>
              <w:rPr>
                <w:sz w:val="22"/>
              </w:rPr>
              <w:t>进行修复，若中标供应商不愿承担修复工作导致</w:t>
            </w:r>
            <w:r>
              <w:rPr>
                <w:sz w:val="22"/>
              </w:rPr>
              <w:t>PDT基站无法恢复的，</w:t>
            </w:r>
            <w:r>
              <w:rPr>
                <w:sz w:val="22"/>
              </w:rPr>
              <w:t>采购人</w:t>
            </w:r>
            <w:r>
              <w:rPr>
                <w:sz w:val="22"/>
              </w:rPr>
              <w:t>有权委托第三方进行修复，</w:t>
            </w:r>
            <w:r>
              <w:rPr>
                <w:sz w:val="22"/>
              </w:rPr>
              <w:t>所产生的</w:t>
            </w:r>
            <w:r>
              <w:rPr>
                <w:sz w:val="22"/>
              </w:rPr>
              <w:t>费用由中标供应商承担（产生警告情形：建设过程出现重大安全隐患、工程进度严重逾期、工程质量未达到设计标准等）。</w:t>
            </w:r>
          </w:p>
          <w:p>
            <w:pPr>
              <w:pStyle w:val="null3"/>
              <w:jc w:val="both"/>
              <w:outlineLvl w:val="1"/>
            </w:pPr>
            <w:r>
              <w:rPr>
                <w:sz w:val="22"/>
                <w:b/>
              </w:rPr>
              <w:t>（</w:t>
            </w:r>
            <w:r>
              <w:rPr>
                <w:sz w:val="22"/>
                <w:b/>
              </w:rPr>
              <w:t>三</w:t>
            </w:r>
            <w:r>
              <w:rPr>
                <w:sz w:val="22"/>
                <w:b/>
              </w:rPr>
              <w:t>）</w:t>
            </w:r>
            <w:r>
              <w:rPr>
                <w:sz w:val="22"/>
                <w:b/>
              </w:rPr>
              <w:t>人员培训</w:t>
            </w:r>
          </w:p>
          <w:p>
            <w:pPr>
              <w:pStyle w:val="null3"/>
              <w:ind w:firstLine="440"/>
              <w:jc w:val="left"/>
            </w:pPr>
            <w:r>
              <w:rPr>
                <w:sz w:val="22"/>
              </w:rPr>
              <w:t>为了使用户技术人员能熟练掌握</w:t>
            </w:r>
            <w:r>
              <w:rPr>
                <w:sz w:val="22"/>
              </w:rPr>
              <w:t>PDT产品的操作和维护系统正常地运行，了解产品新的发展方向和加强双方的合作。在</w:t>
            </w:r>
            <w:r>
              <w:rPr>
                <w:sz w:val="22"/>
              </w:rPr>
              <w:t>合同</w:t>
            </w:r>
            <w:r>
              <w:rPr>
                <w:sz w:val="22"/>
              </w:rPr>
              <w:t>生效之后，</w:t>
            </w:r>
            <w:r>
              <w:rPr>
                <w:sz w:val="22"/>
              </w:rPr>
              <w:t>中标供应商</w:t>
            </w:r>
            <w:r>
              <w:rPr>
                <w:sz w:val="22"/>
              </w:rPr>
              <w:t>必须根据用户的需求就本项目所涉及的具体技术和基础知识为用户技术人员安排一系列的培训。培训的具体内容及形式可以根据用户需求协商确定。</w:t>
            </w:r>
          </w:p>
          <w:p>
            <w:pPr>
              <w:pStyle w:val="null3"/>
              <w:ind w:firstLine="440"/>
              <w:jc w:val="left"/>
            </w:pPr>
            <w:r>
              <w:rPr>
                <w:sz w:val="22"/>
              </w:rPr>
              <w:t>为使系统安全有效地运行，中标供应商须对各用户进行长期的、多种形式的技术辅导和培训，</w:t>
            </w:r>
            <w:r>
              <w:rPr>
                <w:sz w:val="22"/>
              </w:rPr>
              <w:t>使</w:t>
            </w:r>
            <w:r>
              <w:rPr>
                <w:sz w:val="22"/>
              </w:rPr>
              <w:t>用户对系统有一个较为全面的了解和认识，做到可以简单维护、熟练操作。相关的设备在原厂服务体系的基础上提供设备使用的培训。</w:t>
            </w:r>
          </w:p>
          <w:p>
            <w:pPr>
              <w:pStyle w:val="null3"/>
              <w:ind w:left="420"/>
              <w:jc w:val="both"/>
              <w:outlineLvl w:val="0"/>
            </w:pPr>
            <w:r>
              <w:rPr>
                <w:sz w:val="22"/>
                <w:b/>
              </w:rPr>
              <w:t>五、</w:t>
            </w:r>
            <w:r>
              <w:rPr>
                <w:sz w:val="22"/>
                <w:b/>
              </w:rPr>
              <w:t>项目验收</w:t>
            </w:r>
            <w:r>
              <w:rPr>
                <w:sz w:val="22"/>
                <w:b/>
              </w:rPr>
              <w:t>要求</w:t>
            </w:r>
          </w:p>
          <w:p>
            <w:pPr>
              <w:pStyle w:val="null3"/>
              <w:ind w:firstLine="440"/>
              <w:jc w:val="left"/>
            </w:pPr>
            <w:r>
              <w:rPr>
                <w:sz w:val="22"/>
              </w:rPr>
              <w:t>本项目初步验收</w:t>
            </w:r>
            <w:r>
              <w:rPr>
                <w:sz w:val="22"/>
              </w:rPr>
              <w:t>由采购人</w:t>
            </w:r>
            <w:r>
              <w:rPr>
                <w:sz w:val="22"/>
              </w:rPr>
              <w:t>按照</w:t>
            </w:r>
            <w:r>
              <w:rPr>
                <w:sz w:val="22"/>
              </w:rPr>
              <w:t>GA</w:t>
            </w:r>
            <w:r>
              <w:rPr>
                <w:sz w:val="22"/>
              </w:rPr>
              <w:t>/</w:t>
            </w:r>
            <w:r>
              <w:rPr>
                <w:sz w:val="22"/>
              </w:rPr>
              <w:t>T1056-2013《警用数字集群(PDT)通信系统总体技术规范》、GA</w:t>
            </w:r>
            <w:r>
              <w:rPr>
                <w:sz w:val="22"/>
              </w:rPr>
              <w:t>/</w:t>
            </w:r>
            <w:r>
              <w:rPr>
                <w:sz w:val="22"/>
              </w:rPr>
              <w:t>T1368-2017《警用数字集群(PDT)通信系统工程技术规范》及其他相关规范要求</w:t>
            </w:r>
            <w:r>
              <w:rPr>
                <w:sz w:val="22"/>
              </w:rPr>
              <w:t>组织</w:t>
            </w:r>
            <w:r>
              <w:rPr>
                <w:sz w:val="22"/>
              </w:rPr>
              <w:t>验收。综合验收按照《中山市政务信息化项目管理办法》要求组织</w:t>
            </w:r>
            <w:r>
              <w:rPr>
                <w:sz w:val="22"/>
              </w:rPr>
              <w:t>验收</w:t>
            </w:r>
            <w:r>
              <w:rPr>
                <w:sz w:val="22"/>
              </w:rPr>
              <w:t>。</w:t>
            </w:r>
          </w:p>
          <w:p>
            <w:pPr>
              <w:pStyle w:val="null3"/>
              <w:ind w:firstLine="440"/>
              <w:jc w:val="left"/>
            </w:pPr>
            <w:r>
              <w:rPr>
                <w:sz w:val="22"/>
                <w:color w:val="000000"/>
              </w:rPr>
              <w:t>投标人</w:t>
            </w:r>
            <w:r>
              <w:rPr>
                <w:sz w:val="22"/>
                <w:color w:val="000000"/>
              </w:rPr>
              <w:t>需</w:t>
            </w:r>
            <w:r>
              <w:rPr>
                <w:sz w:val="22"/>
                <w:color w:val="000000"/>
              </w:rPr>
              <w:t>承诺</w:t>
            </w:r>
            <w:r>
              <w:rPr>
                <w:sz w:val="22"/>
                <w:color w:val="000000"/>
              </w:rPr>
              <w:t>：</w:t>
            </w:r>
            <w:r>
              <w:rPr>
                <w:sz w:val="22"/>
                <w:color w:val="000000"/>
              </w:rPr>
              <w:t>积极</w:t>
            </w:r>
            <w:r>
              <w:rPr>
                <w:sz w:val="22"/>
                <w:color w:val="000000"/>
              </w:rPr>
              <w:t>配合</w:t>
            </w:r>
            <w:r>
              <w:rPr>
                <w:sz w:val="22"/>
                <w:color w:val="000000"/>
              </w:rPr>
              <w:t>采购人</w:t>
            </w:r>
            <w:r>
              <w:rPr>
                <w:sz w:val="22"/>
                <w:color w:val="000000"/>
              </w:rPr>
              <w:t>进行辐射监测测试、通信覆盖测试、基站功能检验测试、基站压力测试、漫游测试</w:t>
            </w:r>
            <w:r>
              <w:rPr>
                <w:sz w:val="22"/>
                <w:color w:val="000000"/>
              </w:rPr>
              <w:t>、</w:t>
            </w:r>
            <w:r>
              <w:rPr>
                <w:sz w:val="22"/>
                <w:color w:val="000000"/>
              </w:rPr>
              <w:t>边界测评</w:t>
            </w:r>
            <w:r>
              <w:rPr>
                <w:sz w:val="22"/>
                <w:color w:val="000000"/>
              </w:rPr>
              <w:t>、等保测评以及密码测评</w:t>
            </w:r>
            <w:r>
              <w:rPr>
                <w:sz w:val="22"/>
                <w:color w:val="000000"/>
              </w:rPr>
              <w:t>等工作</w:t>
            </w:r>
            <w:r>
              <w:rPr>
                <w:sz w:val="22"/>
                <w:color w:val="000000"/>
              </w:rPr>
              <w:t>,并要求按照测试情况进行优化调整。</w:t>
            </w:r>
            <w:r>
              <w:rPr>
                <w:sz w:val="22"/>
              </w:rPr>
              <w:t>（提供承诺函并加盖公章，格式参考第六章投标文件格式与要求中</w:t>
            </w:r>
            <w:r>
              <w:rPr>
                <w:sz w:val="22"/>
              </w:rPr>
              <w:t>“格式十”）</w:t>
            </w:r>
          </w:p>
          <w:p>
            <w:pPr>
              <w:pStyle w:val="null3"/>
              <w:ind w:left="420"/>
              <w:jc w:val="both"/>
              <w:outlineLvl w:val="0"/>
            </w:pPr>
            <w:r>
              <w:rPr>
                <w:sz w:val="22"/>
                <w:b/>
              </w:rPr>
              <w:t>六、</w:t>
            </w:r>
            <w:r>
              <w:rPr>
                <w:sz w:val="22"/>
                <w:b/>
              </w:rPr>
              <w:t>运维</w:t>
            </w:r>
            <w:r>
              <w:rPr>
                <w:sz w:val="22"/>
                <w:b/>
              </w:rPr>
              <w:t>服务要求</w:t>
            </w:r>
          </w:p>
          <w:p>
            <w:pPr>
              <w:pStyle w:val="null3"/>
              <w:jc w:val="both"/>
              <w:outlineLvl w:val="1"/>
            </w:pPr>
            <w:r>
              <w:rPr>
                <w:sz w:val="22"/>
                <w:b/>
              </w:rPr>
              <w:t>（</w:t>
            </w:r>
            <w:r>
              <w:rPr>
                <w:sz w:val="22"/>
                <w:b/>
              </w:rPr>
              <w:t>一</w:t>
            </w:r>
            <w:r>
              <w:rPr>
                <w:sz w:val="22"/>
                <w:b/>
              </w:rPr>
              <w:t>）</w:t>
            </w:r>
            <w:r>
              <w:rPr>
                <w:sz w:val="22"/>
                <w:b/>
              </w:rPr>
              <w:t>PDT系统无线网络优化服务</w:t>
            </w:r>
          </w:p>
          <w:p>
            <w:pPr>
              <w:pStyle w:val="null3"/>
              <w:ind w:firstLine="480"/>
              <w:jc w:val="both"/>
            </w:pPr>
            <w:r>
              <w:rPr>
                <w:sz w:val="22"/>
              </w:rPr>
              <w:t>1.</w:t>
            </w:r>
            <w:r>
              <w:rPr>
                <w:sz w:val="22"/>
              </w:rPr>
              <w:t>本项目</w:t>
            </w:r>
            <w:r>
              <w:rPr>
                <w:sz w:val="22"/>
              </w:rPr>
              <w:t>PDT系统属于大规模新建系统，随着基站数量的增多，系统将会存在参数配置不完善、不合理、频率干扰、跨区漫游不畅顺等的问题，因此，</w:t>
            </w:r>
            <w:r>
              <w:rPr>
                <w:sz w:val="22"/>
              </w:rPr>
              <w:t>中标供应商</w:t>
            </w:r>
            <w:r>
              <w:rPr>
                <w:sz w:val="22"/>
              </w:rPr>
              <w:t>应在</w:t>
            </w:r>
            <w:r>
              <w:rPr>
                <w:sz w:val="22"/>
              </w:rPr>
              <w:t>通过综合验收后提供</w:t>
            </w:r>
            <w:r>
              <w:rPr>
                <w:sz w:val="22"/>
              </w:rPr>
              <w:t>PDT系统优化服务，对网络</w:t>
            </w:r>
            <w:r>
              <w:rPr>
                <w:sz w:val="22"/>
              </w:rPr>
              <w:t>、</w:t>
            </w:r>
            <w:r>
              <w:rPr>
                <w:sz w:val="22"/>
              </w:rPr>
              <w:t>基站选址、设备和系统</w:t>
            </w:r>
            <w:r>
              <w:rPr>
                <w:sz w:val="22"/>
              </w:rPr>
              <w:t>进行全面优化。</w:t>
            </w:r>
          </w:p>
          <w:p>
            <w:pPr>
              <w:pStyle w:val="null3"/>
              <w:ind w:firstLine="480"/>
              <w:jc w:val="both"/>
            </w:pPr>
            <w:r>
              <w:rPr>
                <w:sz w:val="22"/>
              </w:rPr>
              <w:t>2.</w:t>
            </w:r>
            <w:r>
              <w:rPr>
                <w:sz w:val="22"/>
              </w:rPr>
              <w:t>运维期</w:t>
            </w:r>
            <w:r>
              <w:rPr>
                <w:sz w:val="22"/>
              </w:rPr>
              <w:t>3年，驻场团队每年度至少进行1次PDT系统无线网络优化服务，自通过项目综合验收</w:t>
            </w:r>
            <w:r>
              <w:rPr>
                <w:sz w:val="22"/>
              </w:rPr>
              <w:t>之日起</w:t>
            </w:r>
            <w:r>
              <w:rPr>
                <w:sz w:val="22"/>
              </w:rPr>
              <w:t>计算。</w:t>
            </w:r>
          </w:p>
          <w:p>
            <w:pPr>
              <w:pStyle w:val="null3"/>
              <w:ind w:firstLine="440"/>
              <w:jc w:val="left"/>
            </w:pPr>
            <w:r>
              <w:rPr>
                <w:sz w:val="22"/>
                <w:color w:val="000000"/>
              </w:rPr>
              <w:t>3.</w:t>
            </w:r>
            <w:r>
              <w:rPr>
                <w:sz w:val="22"/>
              </w:rPr>
              <w:t>投标人</w:t>
            </w:r>
            <w:r>
              <w:rPr>
                <w:sz w:val="22"/>
              </w:rPr>
              <w:t>需</w:t>
            </w:r>
            <w:r>
              <w:rPr>
                <w:sz w:val="22"/>
              </w:rPr>
              <w:t>承诺</w:t>
            </w:r>
            <w:r>
              <w:rPr>
                <w:sz w:val="22"/>
              </w:rPr>
              <w:t>：</w:t>
            </w:r>
            <w:r>
              <w:rPr>
                <w:sz w:val="22"/>
              </w:rPr>
              <w:t>运维期内提供</w:t>
            </w:r>
            <w:r>
              <w:rPr>
                <w:sz w:val="22"/>
              </w:rPr>
              <w:t>5次/年（5</w:t>
            </w:r>
            <w:r>
              <w:rPr>
                <w:sz w:val="22"/>
              </w:rPr>
              <w:t>个</w:t>
            </w:r>
            <w:r>
              <w:rPr>
                <w:sz w:val="22"/>
              </w:rPr>
              <w:t>日历日</w:t>
            </w:r>
            <w:r>
              <w:rPr>
                <w:sz w:val="22"/>
              </w:rPr>
              <w:t>/次）重大活动通信保障措施，</w:t>
            </w:r>
            <w:r>
              <w:rPr>
                <w:sz w:val="22"/>
              </w:rPr>
              <w:t>费用已包含在本项目合同款中，采购人不承担合同款外的其他费用，</w:t>
            </w:r>
            <w:r>
              <w:rPr>
                <w:sz w:val="22"/>
              </w:rPr>
              <w:t>重大活动期间应根据</w:t>
            </w:r>
            <w:r>
              <w:rPr>
                <w:sz w:val="22"/>
              </w:rPr>
              <w:t>采购人</w:t>
            </w:r>
            <w:r>
              <w:rPr>
                <w:sz w:val="22"/>
              </w:rPr>
              <w:t>要求配置动态增派工作人员、备件和可搬迁设备，并保证无线集群通信稳定、可靠。</w:t>
            </w:r>
          </w:p>
          <w:p>
            <w:pPr>
              <w:pStyle w:val="null3"/>
              <w:ind w:firstLine="480"/>
              <w:jc w:val="both"/>
            </w:pPr>
            <w:r>
              <w:rPr>
                <w:sz w:val="22"/>
              </w:rPr>
              <w:t>4.</w:t>
            </w:r>
            <w:r>
              <w:rPr>
                <w:sz w:val="22"/>
              </w:rPr>
              <w:t>优化的内容主要包含：</w:t>
            </w:r>
          </w:p>
          <w:p>
            <w:pPr>
              <w:pStyle w:val="null3"/>
              <w:ind w:firstLine="480"/>
              <w:jc w:val="both"/>
            </w:pPr>
            <w:r>
              <w:rPr>
                <w:sz w:val="22"/>
              </w:rPr>
              <w:t>（</w:t>
            </w:r>
            <w:r>
              <w:rPr>
                <w:sz w:val="22"/>
              </w:rPr>
              <w:t>1）</w:t>
            </w:r>
            <w:r>
              <w:rPr>
                <w:sz w:val="22"/>
              </w:rPr>
              <w:t>信号场强测试</w:t>
            </w:r>
          </w:p>
          <w:p>
            <w:pPr>
              <w:pStyle w:val="null3"/>
              <w:ind w:firstLine="440"/>
              <w:jc w:val="both"/>
            </w:pPr>
            <w:r>
              <w:rPr>
                <w:sz w:val="22"/>
              </w:rPr>
              <w:t>①</w:t>
            </w:r>
            <w:r>
              <w:rPr>
                <w:sz w:val="22"/>
              </w:rPr>
              <w:t>公安办公区等重要警务场所、重要安保场所等</w:t>
            </w:r>
            <w:r>
              <w:rPr>
                <w:sz w:val="22"/>
              </w:rPr>
              <w:t>。</w:t>
            </w:r>
          </w:p>
          <w:p>
            <w:pPr>
              <w:pStyle w:val="null3"/>
              <w:ind w:firstLine="440"/>
              <w:jc w:val="both"/>
            </w:pPr>
            <w:r>
              <w:rPr>
                <w:sz w:val="22"/>
              </w:rPr>
              <w:t>②</w:t>
            </w:r>
            <w:r>
              <w:rPr>
                <w:sz w:val="22"/>
              </w:rPr>
              <w:t>主城区、一般城区、镇区等</w:t>
            </w:r>
            <w:r>
              <w:rPr>
                <w:sz w:val="22"/>
              </w:rPr>
              <w:t>。</w:t>
            </w:r>
          </w:p>
          <w:p>
            <w:pPr>
              <w:pStyle w:val="null3"/>
              <w:ind w:firstLine="440"/>
              <w:jc w:val="both"/>
            </w:pPr>
            <w:r>
              <w:rPr>
                <w:sz w:val="22"/>
              </w:rPr>
              <w:t>③</w:t>
            </w:r>
            <w:r>
              <w:rPr>
                <w:sz w:val="22"/>
              </w:rPr>
              <w:t>高速公路、国道、省道、城市主干道等</w:t>
            </w:r>
            <w:r>
              <w:rPr>
                <w:sz w:val="22"/>
              </w:rPr>
              <w:t>。</w:t>
            </w:r>
          </w:p>
          <w:p>
            <w:pPr>
              <w:pStyle w:val="null3"/>
              <w:ind w:firstLine="480"/>
              <w:jc w:val="both"/>
            </w:pPr>
            <w:r>
              <w:rPr>
                <w:sz w:val="22"/>
              </w:rPr>
              <w:t>测试地点及范围根据网络优化实际需要选择。</w:t>
            </w:r>
          </w:p>
          <w:p>
            <w:pPr>
              <w:pStyle w:val="null3"/>
              <w:ind w:firstLine="480"/>
              <w:jc w:val="both"/>
            </w:pPr>
            <w:r>
              <w:rPr>
                <w:sz w:val="22"/>
              </w:rPr>
              <w:t>（</w:t>
            </w:r>
            <w:r>
              <w:rPr>
                <w:sz w:val="22"/>
              </w:rPr>
              <w:t>2）</w:t>
            </w:r>
            <w:r>
              <w:rPr>
                <w:sz w:val="22"/>
              </w:rPr>
              <w:t>频率、参数优化</w:t>
            </w:r>
          </w:p>
          <w:p>
            <w:pPr>
              <w:pStyle w:val="null3"/>
              <w:ind w:firstLine="480"/>
              <w:jc w:val="both"/>
            </w:pPr>
            <w:r>
              <w:rPr>
                <w:sz w:val="22"/>
              </w:rPr>
              <w:t>对同频、邻频及互调干扰进行频率优化，对接入参数、邻区列表、切换参数等进行优化。</w:t>
            </w:r>
          </w:p>
          <w:p>
            <w:pPr>
              <w:pStyle w:val="null3"/>
              <w:ind w:firstLine="480"/>
              <w:jc w:val="both"/>
            </w:pPr>
            <w:r>
              <w:rPr>
                <w:sz w:val="22"/>
              </w:rPr>
              <w:t>（</w:t>
            </w:r>
            <w:r>
              <w:rPr>
                <w:sz w:val="22"/>
              </w:rPr>
              <w:t>3）</w:t>
            </w:r>
            <w:r>
              <w:rPr>
                <w:sz w:val="22"/>
              </w:rPr>
              <w:t>对跨区漫游进行优化。</w:t>
            </w:r>
          </w:p>
          <w:p>
            <w:pPr>
              <w:pStyle w:val="null3"/>
              <w:ind w:firstLine="480"/>
              <w:jc w:val="both"/>
            </w:pPr>
            <w:r>
              <w:rPr>
                <w:sz w:val="22"/>
              </w:rPr>
              <w:t>对于跨地市漫游，要求达到的优化目标为高速、国道、省道的跨区漫游切换成功率</w:t>
            </w:r>
            <w:r>
              <w:rPr>
                <w:sz w:val="22"/>
              </w:rPr>
              <w:t>≥95%，掉话率≤5%。跨区漫游项目优化步骤为：</w:t>
            </w:r>
          </w:p>
          <w:p>
            <w:pPr>
              <w:pStyle w:val="null3"/>
              <w:ind w:firstLine="480"/>
              <w:jc w:val="both"/>
            </w:pPr>
            <w:r>
              <w:rPr>
                <w:sz w:val="22"/>
              </w:rPr>
              <w:t>①</w:t>
            </w:r>
            <w:r>
              <w:rPr>
                <w:sz w:val="22"/>
              </w:rPr>
              <w:t>跨区漫游路测</w:t>
            </w:r>
          </w:p>
          <w:p>
            <w:pPr>
              <w:pStyle w:val="null3"/>
              <w:ind w:firstLine="480"/>
              <w:jc w:val="both"/>
            </w:pPr>
            <w:r>
              <w:rPr>
                <w:sz w:val="22"/>
              </w:rPr>
              <w:t>结合电子地图、基站技术条件，驾车测试跨区漫游切换边界的信号强度、通话质量、切换成功率等技术指标，测试路段主要为跨区高速、国道等。</w:t>
            </w:r>
          </w:p>
          <w:p>
            <w:pPr>
              <w:pStyle w:val="null3"/>
              <w:ind w:firstLine="480"/>
              <w:jc w:val="both"/>
            </w:pPr>
            <w:r>
              <w:rPr>
                <w:sz w:val="22"/>
              </w:rPr>
              <w:t>②</w:t>
            </w:r>
            <w:r>
              <w:rPr>
                <w:sz w:val="22"/>
              </w:rPr>
              <w:t>分析数据、制定优化方案</w:t>
            </w:r>
          </w:p>
          <w:p>
            <w:pPr>
              <w:pStyle w:val="null3"/>
              <w:ind w:firstLine="480"/>
              <w:jc w:val="both"/>
            </w:pPr>
            <w:r>
              <w:rPr>
                <w:sz w:val="22"/>
              </w:rPr>
              <w:t>对路测数据进行分析，发现存在的问题并分析造成问题的原因，制定优化方案。</w:t>
            </w:r>
          </w:p>
          <w:p>
            <w:pPr>
              <w:pStyle w:val="null3"/>
              <w:ind w:firstLine="480"/>
              <w:jc w:val="both"/>
            </w:pPr>
            <w:r>
              <w:rPr>
                <w:sz w:val="22"/>
              </w:rPr>
              <w:t>③</w:t>
            </w:r>
            <w:r>
              <w:rPr>
                <w:sz w:val="22"/>
              </w:rPr>
              <w:t>优化基站参数</w:t>
            </w:r>
          </w:p>
          <w:p>
            <w:pPr>
              <w:pStyle w:val="null3"/>
              <w:ind w:firstLine="480"/>
              <w:jc w:val="both"/>
            </w:pPr>
            <w:r>
              <w:rPr>
                <w:sz w:val="22"/>
              </w:rPr>
              <w:t>实施优化方案，如调整频率、定向天线水平方向及下倾俯仰角、补充或调整邻区列表、调整基站的发射功率，优化系统的切换参数等。</w:t>
            </w:r>
          </w:p>
          <w:p>
            <w:pPr>
              <w:pStyle w:val="null3"/>
              <w:ind w:firstLine="480"/>
              <w:jc w:val="both"/>
            </w:pPr>
            <w:r>
              <w:rPr>
                <w:sz w:val="22"/>
              </w:rPr>
              <w:t>对比分析优化前和优化后的技术指标，总结本次专项优化的效果，提出下一阶段的优化建议。</w:t>
            </w:r>
          </w:p>
          <w:p>
            <w:pPr>
              <w:pStyle w:val="null3"/>
              <w:ind w:firstLine="440"/>
              <w:jc w:val="both"/>
            </w:pPr>
            <w:r>
              <w:rPr>
                <w:sz w:val="22"/>
              </w:rPr>
              <w:t>运维期内</w:t>
            </w:r>
            <w:r>
              <w:rPr>
                <w:sz w:val="22"/>
              </w:rPr>
              <w:t>PDT基站需根据网络优化情况更换不同类型天线，所</w:t>
            </w:r>
            <w:r>
              <w:rPr>
                <w:sz w:val="22"/>
              </w:rPr>
              <w:t>产生</w:t>
            </w:r>
            <w:r>
              <w:rPr>
                <w:sz w:val="22"/>
              </w:rPr>
              <w:t>费用由</w:t>
            </w:r>
            <w:r>
              <w:rPr>
                <w:sz w:val="22"/>
              </w:rPr>
              <w:t>中标供应商</w:t>
            </w:r>
            <w:r>
              <w:rPr>
                <w:sz w:val="22"/>
              </w:rPr>
              <w:t>承担。</w:t>
            </w:r>
          </w:p>
          <w:p>
            <w:pPr>
              <w:pStyle w:val="null3"/>
              <w:jc w:val="both"/>
              <w:outlineLvl w:val="1"/>
            </w:pPr>
            <w:r>
              <w:rPr>
                <w:sz w:val="22"/>
                <w:b/>
              </w:rPr>
              <w:t>（</w:t>
            </w:r>
            <w:r>
              <w:rPr>
                <w:sz w:val="22"/>
                <w:b/>
              </w:rPr>
              <w:t>二</w:t>
            </w:r>
            <w:r>
              <w:rPr>
                <w:sz w:val="22"/>
                <w:b/>
              </w:rPr>
              <w:t>）</w:t>
            </w:r>
            <w:r>
              <w:rPr>
                <w:sz w:val="22"/>
                <w:b/>
              </w:rPr>
              <w:t>PDT系统运</w:t>
            </w:r>
            <w:r>
              <w:rPr>
                <w:sz w:val="22"/>
                <w:b/>
              </w:rPr>
              <w:t>维</w:t>
            </w:r>
            <w:r>
              <w:rPr>
                <w:sz w:val="22"/>
                <w:b/>
              </w:rPr>
              <w:t>保障服务</w:t>
            </w:r>
          </w:p>
          <w:p>
            <w:pPr>
              <w:pStyle w:val="null3"/>
              <w:ind w:firstLine="440"/>
              <w:jc w:val="both"/>
            </w:pPr>
            <w:r>
              <w:rPr>
                <w:sz w:val="22"/>
              </w:rPr>
              <w:t>1.</w:t>
            </w:r>
            <w:r>
              <w:rPr>
                <w:sz w:val="22"/>
              </w:rPr>
              <w:t>设备质保期为</w:t>
            </w:r>
            <w:r>
              <w:rPr>
                <w:sz w:val="22"/>
              </w:rPr>
              <w:t>3年（含软硬件），自通过项目综合验收</w:t>
            </w:r>
            <w:r>
              <w:rPr>
                <w:sz w:val="22"/>
              </w:rPr>
              <w:t>之日起</w:t>
            </w:r>
            <w:r>
              <w:rPr>
                <w:sz w:val="22"/>
              </w:rPr>
              <w:t>计算。</w:t>
            </w:r>
          </w:p>
          <w:p>
            <w:pPr>
              <w:pStyle w:val="null3"/>
              <w:ind w:firstLine="440"/>
              <w:jc w:val="both"/>
            </w:pPr>
            <w:r>
              <w:rPr>
                <w:sz w:val="22"/>
              </w:rPr>
              <w:t>2.根据采购人</w:t>
            </w:r>
            <w:r>
              <w:rPr>
                <w:sz w:val="22"/>
              </w:rPr>
              <w:t>需求，</w:t>
            </w:r>
            <w:r>
              <w:rPr>
                <w:sz w:val="22"/>
              </w:rPr>
              <w:t>在</w:t>
            </w:r>
            <w:r>
              <w:rPr>
                <w:sz w:val="22"/>
              </w:rPr>
              <w:t>运</w:t>
            </w:r>
            <w:r>
              <w:rPr>
                <w:sz w:val="22"/>
              </w:rPr>
              <w:t>维期内提供定制开发服务</w:t>
            </w:r>
            <w:r>
              <w:rPr>
                <w:sz w:val="22"/>
              </w:rPr>
              <w:t>需在</w:t>
            </w:r>
            <w:r>
              <w:rPr>
                <w:sz w:val="22"/>
              </w:rPr>
              <w:t>90个工作日以内完成开发。</w:t>
            </w:r>
          </w:p>
          <w:p>
            <w:pPr>
              <w:pStyle w:val="null3"/>
              <w:ind w:firstLine="440"/>
              <w:jc w:val="both"/>
            </w:pPr>
            <w:r>
              <w:rPr>
                <w:sz w:val="22"/>
              </w:rPr>
              <w:t>3.</w:t>
            </w:r>
            <w:r>
              <w:rPr>
                <w:sz w:val="22"/>
              </w:rPr>
              <w:t>售后服务必须满足以下要求：</w:t>
            </w:r>
          </w:p>
          <w:p>
            <w:pPr>
              <w:pStyle w:val="null3"/>
              <w:ind w:firstLine="440"/>
              <w:jc w:val="both"/>
            </w:pPr>
            <w:r>
              <w:rPr>
                <w:sz w:val="22"/>
              </w:rPr>
              <w:t>（</w:t>
            </w:r>
            <w:r>
              <w:rPr>
                <w:sz w:val="22"/>
              </w:rPr>
              <w:t>1）</w:t>
            </w:r>
            <w:r>
              <w:rPr>
                <w:sz w:val="22"/>
              </w:rPr>
              <w:t>实时技术支持</w:t>
            </w:r>
          </w:p>
          <w:p>
            <w:pPr>
              <w:pStyle w:val="null3"/>
              <w:ind w:firstLine="440"/>
              <w:jc w:val="both"/>
            </w:pPr>
            <w:r>
              <w:rPr>
                <w:sz w:val="22"/>
              </w:rPr>
              <w:t>平台运行、维护提供</w:t>
            </w:r>
            <w:r>
              <w:rPr>
                <w:sz w:val="22"/>
              </w:rPr>
              <w:t>7×24×365的全年实时技术支持。</w:t>
            </w:r>
          </w:p>
          <w:p>
            <w:pPr>
              <w:pStyle w:val="null3"/>
              <w:ind w:firstLine="440"/>
              <w:jc w:val="both"/>
            </w:pPr>
            <w:r>
              <w:rPr>
                <w:sz w:val="22"/>
              </w:rPr>
              <w:t>（</w:t>
            </w:r>
            <w:r>
              <w:rPr>
                <w:sz w:val="22"/>
              </w:rPr>
              <w:t>2）</w:t>
            </w:r>
            <w:r>
              <w:rPr>
                <w:sz w:val="22"/>
              </w:rPr>
              <w:t>热线电话服务</w:t>
            </w:r>
          </w:p>
          <w:p>
            <w:pPr>
              <w:pStyle w:val="null3"/>
              <w:ind w:firstLine="440"/>
              <w:jc w:val="both"/>
            </w:pPr>
            <w:r>
              <w:rPr>
                <w:sz w:val="22"/>
              </w:rPr>
              <w:t>提供</w:t>
            </w:r>
            <w:r>
              <w:rPr>
                <w:sz w:val="22"/>
              </w:rPr>
              <w:t>7×24小时热线电话随时接通技术人员。</w:t>
            </w:r>
          </w:p>
          <w:p>
            <w:pPr>
              <w:pStyle w:val="null3"/>
              <w:ind w:firstLine="440"/>
              <w:jc w:val="both"/>
            </w:pPr>
            <w:r>
              <w:rPr>
                <w:sz w:val="22"/>
              </w:rPr>
              <w:t>针对系统故障问题，完善客户档案和服务档案。</w:t>
            </w:r>
          </w:p>
          <w:p>
            <w:pPr>
              <w:pStyle w:val="null3"/>
              <w:ind w:firstLine="440"/>
              <w:jc w:val="both"/>
            </w:pPr>
            <w:r>
              <w:rPr>
                <w:sz w:val="22"/>
              </w:rPr>
              <w:t>（</w:t>
            </w:r>
            <w:r>
              <w:rPr>
                <w:sz w:val="22"/>
              </w:rPr>
              <w:t>3）</w:t>
            </w:r>
            <w:r>
              <w:rPr>
                <w:sz w:val="22"/>
              </w:rPr>
              <w:t>现场支持</w:t>
            </w:r>
          </w:p>
          <w:p>
            <w:pPr>
              <w:pStyle w:val="null3"/>
              <w:ind w:firstLine="440"/>
              <w:jc w:val="both"/>
            </w:pPr>
            <w:r>
              <w:rPr>
                <w:sz w:val="22"/>
              </w:rPr>
              <w:t>在项目运维期间，如遇</w:t>
            </w:r>
            <w:r>
              <w:rPr>
                <w:sz w:val="22"/>
              </w:rPr>
              <w:t>采购人</w:t>
            </w:r>
            <w:r>
              <w:rPr>
                <w:sz w:val="22"/>
              </w:rPr>
              <w:t>自身无法解决的问题，项目管理人员和专业技术人员</w:t>
            </w:r>
            <w:r>
              <w:rPr>
                <w:sz w:val="22"/>
              </w:rPr>
              <w:t>2小时</w:t>
            </w:r>
            <w:r>
              <w:rPr>
                <w:sz w:val="22"/>
              </w:rPr>
              <w:t>内到达</w:t>
            </w:r>
            <w:r>
              <w:rPr>
                <w:sz w:val="22"/>
              </w:rPr>
              <w:t>现场</w:t>
            </w:r>
            <w:r>
              <w:rPr>
                <w:sz w:val="22"/>
              </w:rPr>
              <w:t>进行</w:t>
            </w:r>
            <w:r>
              <w:rPr>
                <w:sz w:val="22"/>
              </w:rPr>
              <w:t>服务，确保用户能够以最快的速度解决问题；如遇重大技术问题，</w:t>
            </w:r>
            <w:r>
              <w:rPr>
                <w:sz w:val="22"/>
              </w:rPr>
              <w:t>应安排</w:t>
            </w:r>
            <w:r>
              <w:rPr>
                <w:sz w:val="22"/>
              </w:rPr>
              <w:t>核心技术人员</w:t>
            </w:r>
            <w:r>
              <w:rPr>
                <w:sz w:val="22"/>
              </w:rPr>
              <w:t>4小时</w:t>
            </w:r>
            <w:r>
              <w:rPr>
                <w:sz w:val="22"/>
              </w:rPr>
              <w:t>内到达</w:t>
            </w:r>
            <w:r>
              <w:rPr>
                <w:sz w:val="22"/>
              </w:rPr>
              <w:t>现场</w:t>
            </w:r>
            <w:r>
              <w:rPr>
                <w:sz w:val="22"/>
              </w:rPr>
              <w:t>进行</w:t>
            </w:r>
            <w:r>
              <w:rPr>
                <w:sz w:val="22"/>
              </w:rPr>
              <w:t>服务，确保用户能够以最快的速度解决问题。</w:t>
            </w:r>
          </w:p>
          <w:p>
            <w:pPr>
              <w:pStyle w:val="null3"/>
              <w:ind w:firstLine="440"/>
              <w:jc w:val="both"/>
            </w:pPr>
            <w:r>
              <w:rPr>
                <w:sz w:val="22"/>
              </w:rPr>
              <w:t>（</w:t>
            </w:r>
            <w:r>
              <w:rPr>
                <w:sz w:val="22"/>
              </w:rPr>
              <w:t>4）</w:t>
            </w:r>
            <w:r>
              <w:rPr>
                <w:sz w:val="22"/>
              </w:rPr>
              <w:t>定期检查与调优</w:t>
            </w:r>
          </w:p>
          <w:p>
            <w:pPr>
              <w:pStyle w:val="null3"/>
              <w:ind w:firstLine="440"/>
              <w:jc w:val="both"/>
            </w:pPr>
            <w:r>
              <w:rPr>
                <w:sz w:val="22"/>
                <w:color w:val="000000"/>
              </w:rPr>
              <w:t>检查相关</w:t>
            </w:r>
            <w:r>
              <w:rPr>
                <w:sz w:val="22"/>
                <w:color w:val="000000"/>
              </w:rPr>
              <w:t>PDT系统的运行效率，检查数据备份系统的运行状态，定期评估系统隐患，以专业的水准提供最有价值的售后服务。</w:t>
            </w:r>
          </w:p>
          <w:p>
            <w:pPr>
              <w:pStyle w:val="null3"/>
              <w:ind w:firstLine="440"/>
              <w:jc w:val="both"/>
            </w:pPr>
            <w:r>
              <w:rPr>
                <w:sz w:val="22"/>
                <w:color w:val="000000"/>
              </w:rPr>
              <w:t>提供的应用软件系统进行检查及定期维护，对已有的版本模块进行升级，并对升级后的应用软件进行测试，保证系统能正常工作。</w:t>
            </w:r>
          </w:p>
          <w:p>
            <w:pPr>
              <w:pStyle w:val="null3"/>
              <w:ind w:firstLine="440"/>
              <w:jc w:val="both"/>
            </w:pPr>
            <w:r>
              <w:rPr>
                <w:sz w:val="22"/>
                <w:color w:val="000000"/>
              </w:rPr>
              <w:t>在运行环境逐步发生改变后，检查系统适应能力，并对系统做出正确的调整。</w:t>
            </w:r>
          </w:p>
          <w:p>
            <w:pPr>
              <w:pStyle w:val="null3"/>
              <w:ind w:firstLine="440"/>
              <w:jc w:val="both"/>
            </w:pPr>
            <w:r>
              <w:rPr>
                <w:sz w:val="22"/>
              </w:rPr>
              <w:t>（</w:t>
            </w:r>
            <w:r>
              <w:rPr>
                <w:sz w:val="22"/>
              </w:rPr>
              <w:t>5）</w:t>
            </w:r>
            <w:r>
              <w:rPr>
                <w:sz w:val="22"/>
              </w:rPr>
              <w:t>远程服务</w:t>
            </w:r>
          </w:p>
          <w:p>
            <w:pPr>
              <w:pStyle w:val="null3"/>
              <w:ind w:firstLine="440"/>
              <w:jc w:val="both"/>
            </w:pPr>
            <w:r>
              <w:rPr>
                <w:sz w:val="22"/>
              </w:rPr>
              <w:t>远程即时服务：当出现重大问题时，通过远程登录方式，直接对用户系统进行必要的维护，以最快的速度解决用户遇到的问题。</w:t>
            </w:r>
          </w:p>
          <w:p>
            <w:pPr>
              <w:pStyle w:val="null3"/>
              <w:ind w:firstLine="440"/>
              <w:jc w:val="both"/>
            </w:pPr>
            <w:r>
              <w:rPr>
                <w:sz w:val="22"/>
              </w:rPr>
              <w:t>远程离线服务：通过公司的网站</w:t>
            </w:r>
            <w:r>
              <w:rPr>
                <w:sz w:val="22"/>
              </w:rPr>
              <w:t>、</w:t>
            </w:r>
            <w:r>
              <w:rPr>
                <w:sz w:val="22"/>
              </w:rPr>
              <w:t>在网上设立公众号、公告栏等栏目，提供留言</w:t>
            </w:r>
            <w:r>
              <w:rPr>
                <w:sz w:val="22"/>
              </w:rPr>
              <w:t>服务</w:t>
            </w:r>
            <w:r>
              <w:rPr>
                <w:sz w:val="22"/>
              </w:rPr>
              <w:t>，对</w:t>
            </w:r>
            <w:r>
              <w:rPr>
                <w:sz w:val="22"/>
              </w:rPr>
              <w:t>用户</w:t>
            </w:r>
            <w:r>
              <w:rPr>
                <w:sz w:val="22"/>
              </w:rPr>
              <w:t>的一般性问题给出具体的解决方法。</w:t>
            </w:r>
          </w:p>
          <w:p>
            <w:pPr>
              <w:pStyle w:val="null3"/>
              <w:ind w:firstLine="440"/>
              <w:jc w:val="both"/>
            </w:pPr>
            <w:r>
              <w:rPr>
                <w:sz w:val="22"/>
              </w:rPr>
              <w:t>远程技术支持和维护，由技术人员通过热线电话、</w:t>
            </w:r>
            <w:r>
              <w:rPr>
                <w:sz w:val="22"/>
              </w:rPr>
              <w:t>Email、传真等途径进行技术支持，并在24小时内提出解决方案。</w:t>
            </w:r>
          </w:p>
          <w:p>
            <w:pPr>
              <w:pStyle w:val="null3"/>
              <w:ind w:firstLine="440"/>
              <w:jc w:val="both"/>
            </w:pPr>
            <w:r>
              <w:rPr>
                <w:sz w:val="22"/>
              </w:rPr>
              <w:t>（</w:t>
            </w:r>
            <w:r>
              <w:rPr>
                <w:sz w:val="22"/>
              </w:rPr>
              <w:t>6）</w:t>
            </w:r>
            <w:r>
              <w:rPr>
                <w:sz w:val="22"/>
              </w:rPr>
              <w:t>响应时限要求（质保期内）：</w:t>
            </w:r>
          </w:p>
          <w:p>
            <w:pPr>
              <w:pStyle w:val="null3"/>
              <w:ind w:firstLine="440"/>
              <w:jc w:val="both"/>
            </w:pPr>
            <w:r>
              <w:rPr>
                <w:sz w:val="22"/>
              </w:rPr>
              <w:t>①工作时间（日常周一至周五上午：8：30-12：00；下午14：00-17：30法定节假日除外）：响应时限为立即响应，重大安保期间1小时内修复，一般时间3小时内修复且必须及时向使用单位通报故障原因，保证在6小时内排除设备故障，恢复正常。若6小时内无法排除，需要在24小时内提供不低于原产品性能的代用产品，直至系统故障排除为止。</w:t>
            </w:r>
          </w:p>
          <w:p>
            <w:pPr>
              <w:pStyle w:val="null3"/>
              <w:ind w:firstLine="440"/>
              <w:jc w:val="both"/>
            </w:pPr>
            <w:r>
              <w:rPr>
                <w:sz w:val="22"/>
              </w:rPr>
              <w:t>②非工作时间：响应时限为30分钟，重大安保期间2小时内修复，一般时间6小时内修复，保证在24小时内排除设备故障，恢复正常。若24小时内无法排除，需要在48小时内提供不低于原产品性能的代用产品，直至系统故障排除为止。</w:t>
            </w:r>
          </w:p>
          <w:p>
            <w:pPr>
              <w:pStyle w:val="null3"/>
              <w:ind w:firstLine="440"/>
              <w:jc w:val="both"/>
            </w:pPr>
            <w:r>
              <w:rPr>
                <w:sz w:val="22"/>
              </w:rPr>
              <w:t>（</w:t>
            </w:r>
            <w:r>
              <w:rPr>
                <w:sz w:val="22"/>
              </w:rPr>
              <w:t>7）</w:t>
            </w:r>
            <w:r>
              <w:rPr>
                <w:sz w:val="22"/>
              </w:rPr>
              <w:t>巡检维护</w:t>
            </w:r>
          </w:p>
          <w:p>
            <w:pPr>
              <w:pStyle w:val="null3"/>
              <w:ind w:firstLine="440"/>
              <w:jc w:val="both"/>
            </w:pPr>
            <w:r>
              <w:rPr>
                <w:sz w:val="22"/>
              </w:rPr>
              <w:t>中标供应商需</w:t>
            </w:r>
            <w:r>
              <w:rPr>
                <w:sz w:val="22"/>
              </w:rPr>
              <w:t>提交一整套科学专业的巡检与优化服务的工作方法，定期对用户系统设备和安全等方面定期进行巡检、性能分析与优化服务。通过系统健康的检查可以对各运行系统和设备上的潜在的问题进行广泛的深入检查。在系统发生问题之前对系统上有关安全性、可管理性以及系统性能进行检查分析，并指出系统潜在的问题以及推荐解决方法。</w:t>
            </w:r>
          </w:p>
          <w:p>
            <w:pPr>
              <w:pStyle w:val="null3"/>
              <w:jc w:val="left"/>
              <w:outlineLvl w:val="2"/>
            </w:pPr>
            <w:r>
              <w:rPr>
                <w:sz w:val="22"/>
                <w:b/>
              </w:rPr>
              <w:t>4</w:t>
            </w:r>
            <w:r>
              <w:rPr>
                <w:sz w:val="22"/>
                <w:b/>
              </w:rPr>
              <w:t>.</w:t>
            </w:r>
            <w:r>
              <w:rPr>
                <w:sz w:val="22"/>
                <w:b/>
              </w:rPr>
              <w:t>PDT系统</w:t>
            </w:r>
            <w:r>
              <w:rPr>
                <w:sz w:val="22"/>
                <w:b/>
              </w:rPr>
              <w:t>驻场保障支撑</w:t>
            </w:r>
            <w:r>
              <w:rPr>
                <w:sz w:val="22"/>
                <w:b/>
              </w:rPr>
              <w:t>服务</w:t>
            </w:r>
          </w:p>
          <w:p>
            <w:pPr>
              <w:pStyle w:val="null3"/>
              <w:ind w:firstLine="480"/>
              <w:jc w:val="both"/>
            </w:pPr>
            <w:r>
              <w:rPr>
                <w:sz w:val="22"/>
                <w:color w:val="000000"/>
              </w:rPr>
              <w:t>（</w:t>
            </w:r>
            <w:r>
              <w:rPr>
                <w:sz w:val="22"/>
                <w:color w:val="000000"/>
              </w:rPr>
              <w:t>1</w:t>
            </w:r>
            <w:r>
              <w:rPr>
                <w:sz w:val="22"/>
                <w:color w:val="000000"/>
              </w:rPr>
              <w:t>）</w:t>
            </w:r>
            <w:r>
              <w:rPr>
                <w:sz w:val="22"/>
              </w:rPr>
              <w:t>运维期间</w:t>
            </w:r>
            <w:r>
              <w:rPr>
                <w:sz w:val="22"/>
              </w:rPr>
              <w:t>，</w:t>
            </w:r>
            <w:r>
              <w:rPr>
                <w:sz w:val="22"/>
              </w:rPr>
              <w:t>中标供应商需安排</w:t>
            </w:r>
            <w:r>
              <w:rPr>
                <w:sz w:val="22"/>
              </w:rPr>
              <w:t>4名驻场人员提供</w:t>
            </w:r>
            <w:r>
              <w:rPr>
                <w:sz w:val="22"/>
              </w:rPr>
              <w:t>系统驻场保障支撑服务</w:t>
            </w:r>
            <w:r>
              <w:rPr>
                <w:sz w:val="22"/>
              </w:rPr>
              <w:t>，</w:t>
            </w:r>
            <w:r>
              <w:rPr>
                <w:sz w:val="22"/>
              </w:rPr>
              <w:t>运维</w:t>
            </w:r>
            <w:r>
              <w:rPr>
                <w:sz w:val="22"/>
              </w:rPr>
              <w:t>人员应常驻</w:t>
            </w:r>
            <w:r>
              <w:rPr>
                <w:sz w:val="22"/>
              </w:rPr>
              <w:t>中山</w:t>
            </w:r>
            <w:r>
              <w:rPr>
                <w:sz w:val="22"/>
              </w:rPr>
              <w:t>市公安局</w:t>
            </w:r>
            <w:r>
              <w:rPr>
                <w:sz w:val="22"/>
              </w:rPr>
              <w:t>交换控制中心</w:t>
            </w:r>
            <w:r>
              <w:rPr>
                <w:sz w:val="22"/>
              </w:rPr>
              <w:t>机房或</w:t>
            </w:r>
            <w:r>
              <w:rPr>
                <w:sz w:val="22"/>
              </w:rPr>
              <w:t>采购人</w:t>
            </w:r>
            <w:r>
              <w:rPr>
                <w:sz w:val="22"/>
              </w:rPr>
              <w:t>指定运维驻守地点。</w:t>
            </w:r>
          </w:p>
          <w:p>
            <w:pPr>
              <w:pStyle w:val="null3"/>
              <w:ind w:firstLine="480"/>
              <w:jc w:val="both"/>
            </w:pPr>
            <w:r>
              <w:rPr>
                <w:sz w:val="22"/>
              </w:rPr>
              <w:t>（</w:t>
            </w:r>
            <w:r>
              <w:rPr>
                <w:sz w:val="22"/>
              </w:rPr>
              <w:t>2</w:t>
            </w:r>
            <w:r>
              <w:rPr>
                <w:sz w:val="22"/>
              </w:rPr>
              <w:t>）</w:t>
            </w:r>
            <w:r>
              <w:rPr>
                <w:sz w:val="22"/>
              </w:rPr>
              <w:t>运维</w:t>
            </w:r>
            <w:r>
              <w:rPr>
                <w:sz w:val="22"/>
              </w:rPr>
              <w:t>人员要求</w:t>
            </w:r>
          </w:p>
          <w:p>
            <w:pPr>
              <w:pStyle w:val="null3"/>
              <w:ind w:firstLine="480"/>
              <w:jc w:val="center"/>
            </w:pPr>
            <w:r>
              <w:rPr>
                <w:sz w:val="22"/>
              </w:rPr>
              <w:t>运维</w:t>
            </w:r>
            <w:r>
              <w:rPr>
                <w:sz w:val="22"/>
              </w:rPr>
              <w:t>人员要求表</w:t>
            </w:r>
          </w:p>
          <w:tbl>
            <w:tblPr>
              <w:tblBorders>
                <w:top w:val="none" w:color="000000" w:sz="4"/>
                <w:left w:val="none" w:color="000000" w:sz="4"/>
                <w:bottom w:val="none" w:color="000000" w:sz="4"/>
                <w:right w:val="none" w:color="000000" w:sz="4"/>
                <w:insideH w:val="none"/>
                <w:insideV w:val="none"/>
              </w:tblBorders>
            </w:tblPr>
            <w:tblGrid>
              <w:gridCol w:w="827"/>
              <w:gridCol w:w="2108"/>
              <w:gridCol w:w="837"/>
              <w:gridCol w:w="4599"/>
            </w:tblGrid>
            <w:tr>
              <w:tc>
                <w:tcPr>
                  <w:tcW w:type="dxa" w:w="82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b/>
                    </w:rPr>
                    <w:t>序号</w:t>
                  </w:r>
                </w:p>
              </w:tc>
              <w:tc>
                <w:tcPr>
                  <w:tcW w:type="dxa" w:w="210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b/>
                    </w:rPr>
                    <w:t>人员类型</w:t>
                  </w:r>
                </w:p>
              </w:tc>
              <w:tc>
                <w:tcPr>
                  <w:tcW w:type="dxa" w:w="83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b/>
                    </w:rPr>
                    <w:t>数量</w:t>
                  </w:r>
                </w:p>
              </w:tc>
              <w:tc>
                <w:tcPr>
                  <w:tcW w:type="dxa" w:w="459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b/>
                    </w:rPr>
                    <w:t>备注</w:t>
                  </w:r>
                </w:p>
              </w:tc>
            </w:tr>
            <w:tr>
              <w:tc>
                <w:tcPr>
                  <w:tcW w:type="dxa" w:w="82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rPr>
                    <w:t>1</w:t>
                  </w:r>
                </w:p>
              </w:tc>
              <w:tc>
                <w:tcPr>
                  <w:tcW w:type="dxa" w:w="21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rPr>
                    <w:t>驻场人员</w:t>
                  </w:r>
                </w:p>
              </w:tc>
              <w:tc>
                <w:tcPr>
                  <w:tcW w:type="dxa" w:w="83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2"/>
                    </w:rPr>
                    <w:t>4人</w:t>
                  </w:r>
                </w:p>
              </w:tc>
              <w:tc>
                <w:tcPr>
                  <w:tcW w:type="dxa" w:w="459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2"/>
                    </w:rPr>
                    <w:t>1.</w:t>
                  </w:r>
                  <w:r>
                    <w:rPr>
                      <w:sz w:val="22"/>
                    </w:rPr>
                    <w:t>驻场团队需</w:t>
                  </w:r>
                  <w:r>
                    <w:rPr>
                      <w:sz w:val="22"/>
                    </w:rPr>
                    <w:t>包含</w:t>
                  </w:r>
                  <w:r>
                    <w:rPr>
                      <w:sz w:val="22"/>
                    </w:rPr>
                    <w:t>具有大专学历</w:t>
                  </w:r>
                  <w:r>
                    <w:rPr>
                      <w:sz w:val="22"/>
                    </w:rPr>
                    <w:t>，</w:t>
                  </w:r>
                  <w:r>
                    <w:rPr>
                      <w:sz w:val="22"/>
                    </w:rPr>
                    <w:t>电子技术</w:t>
                  </w:r>
                  <w:r>
                    <w:rPr>
                      <w:sz w:val="22"/>
                    </w:rPr>
                    <w:t>/</w:t>
                  </w:r>
                  <w:r>
                    <w:rPr>
                      <w:sz w:val="22"/>
                    </w:rPr>
                    <w:t>通信类专业</w:t>
                  </w:r>
                  <w:r>
                    <w:rPr>
                      <w:sz w:val="22"/>
                    </w:rPr>
                    <w:t>或</w:t>
                  </w:r>
                  <w:r>
                    <w:rPr>
                      <w:sz w:val="22"/>
                    </w:rPr>
                    <w:t>具有</w:t>
                  </w:r>
                  <w:r>
                    <w:rPr>
                      <w:sz w:val="22"/>
                    </w:rPr>
                    <w:t>3年及以上</w:t>
                  </w:r>
                  <w:r>
                    <w:rPr>
                      <w:sz w:val="22"/>
                    </w:rPr>
                    <w:t>相关</w:t>
                  </w:r>
                  <w:r>
                    <w:rPr>
                      <w:sz w:val="22"/>
                    </w:rPr>
                    <w:t>工作</w:t>
                  </w:r>
                  <w:r>
                    <w:rPr>
                      <w:sz w:val="22"/>
                    </w:rPr>
                    <w:t>经验的人员。</w:t>
                  </w:r>
                </w:p>
                <w:p>
                  <w:pPr>
                    <w:pStyle w:val="null3"/>
                    <w:jc w:val="left"/>
                  </w:pPr>
                  <w:r>
                    <w:rPr>
                      <w:sz w:val="22"/>
                    </w:rPr>
                    <w:t>2.</w:t>
                  </w:r>
                  <w:r>
                    <w:rPr>
                      <w:sz w:val="22"/>
                    </w:rPr>
                    <w:t>提供</w:t>
                  </w:r>
                  <w:r>
                    <w:rPr>
                      <w:sz w:val="22"/>
                    </w:rPr>
                    <w:t>7</w:t>
                  </w:r>
                  <w:r>
                    <w:rPr>
                      <w:sz w:val="22"/>
                    </w:rPr>
                    <w:t>×</w:t>
                  </w:r>
                  <w:r>
                    <w:rPr>
                      <w:sz w:val="22"/>
                    </w:rPr>
                    <w:t>24小时值守服务，采用三班倒班工作制度；每班配备1名现场值守人员，每天三班共3人，考虑节假日及轮班另需1人，共计需4人</w:t>
                  </w:r>
                  <w:r>
                    <w:rPr>
                      <w:sz w:val="22"/>
                    </w:rPr>
                    <w:t>。</w:t>
                  </w:r>
                </w:p>
              </w:tc>
            </w:tr>
          </w:tbl>
          <w:p>
            <w:pPr>
              <w:pStyle w:val="null3"/>
              <w:ind w:firstLine="480"/>
              <w:jc w:val="both"/>
            </w:pPr>
            <w:r>
              <w:rPr>
                <w:sz w:val="22"/>
              </w:rPr>
              <w:t>（</w:t>
            </w:r>
            <w:r>
              <w:rPr>
                <w:sz w:val="22"/>
              </w:rPr>
              <w:t>3</w:t>
            </w:r>
            <w:r>
              <w:rPr>
                <w:sz w:val="22"/>
              </w:rPr>
              <w:t>）</w:t>
            </w:r>
            <w:r>
              <w:rPr>
                <w:sz w:val="22"/>
              </w:rPr>
              <w:t>维护配置要求</w:t>
            </w:r>
          </w:p>
          <w:p>
            <w:pPr>
              <w:pStyle w:val="null3"/>
              <w:ind w:firstLine="480"/>
              <w:jc w:val="both"/>
            </w:pPr>
            <w:r>
              <w:rPr>
                <w:sz w:val="22"/>
              </w:rPr>
              <w:t>配置不少于</w:t>
            </w:r>
            <w:r>
              <w:rPr>
                <w:sz w:val="22"/>
              </w:rPr>
              <w:t>6台管理服务工作站，其中2台为便携式终端设备用于日常运维使用。</w:t>
            </w:r>
          </w:p>
          <w:p>
            <w:pPr>
              <w:pStyle w:val="null3"/>
              <w:ind w:firstLine="480"/>
              <w:jc w:val="both"/>
            </w:pPr>
            <w:r>
              <w:rPr>
                <w:sz w:val="22"/>
              </w:rPr>
              <w:t>（</w:t>
            </w:r>
            <w:r>
              <w:rPr>
                <w:sz w:val="22"/>
              </w:rPr>
              <w:t>4</w:t>
            </w:r>
            <w:r>
              <w:rPr>
                <w:sz w:val="22"/>
              </w:rPr>
              <w:t>）服务支撑要求</w:t>
            </w:r>
          </w:p>
          <w:p>
            <w:pPr>
              <w:pStyle w:val="null3"/>
              <w:ind w:firstLine="480"/>
              <w:jc w:val="both"/>
            </w:pPr>
            <w:r>
              <w:rPr>
                <w:sz w:val="22"/>
              </w:rPr>
              <w:t>驻场维护工作提供不少于以下工作内容：</w:t>
            </w:r>
          </w:p>
          <w:p>
            <w:pPr>
              <w:pStyle w:val="null3"/>
              <w:ind w:firstLine="440"/>
              <w:jc w:val="both"/>
            </w:pPr>
            <w:r>
              <w:rPr>
                <w:sz w:val="22"/>
              </w:rPr>
              <w:t>①</w:t>
            </w:r>
            <w:r>
              <w:rPr>
                <w:sz w:val="22"/>
              </w:rPr>
              <w:t>日常</w:t>
            </w:r>
            <w:r>
              <w:rPr>
                <w:sz w:val="22"/>
              </w:rPr>
              <w:t>-日常的网络、设备、终端及用户监控工作</w:t>
            </w:r>
            <w:r>
              <w:rPr>
                <w:sz w:val="22"/>
              </w:rPr>
              <w:t>。</w:t>
            </w:r>
          </w:p>
          <w:p>
            <w:pPr>
              <w:pStyle w:val="null3"/>
              <w:ind w:firstLine="440"/>
              <w:jc w:val="both"/>
            </w:pPr>
            <w:r>
              <w:rPr>
                <w:sz w:val="22"/>
              </w:rPr>
              <w:t>②</w:t>
            </w:r>
            <w:r>
              <w:rPr>
                <w:sz w:val="22"/>
              </w:rPr>
              <w:t>管理</w:t>
            </w:r>
            <w:r>
              <w:rPr>
                <w:sz w:val="22"/>
              </w:rPr>
              <w:t>-协助用户单位做好网络、设备、终端及用户管理工作</w:t>
            </w:r>
            <w:r>
              <w:rPr>
                <w:sz w:val="22"/>
              </w:rPr>
              <w:t>。</w:t>
            </w:r>
          </w:p>
          <w:p>
            <w:pPr>
              <w:pStyle w:val="null3"/>
              <w:ind w:firstLine="440"/>
              <w:jc w:val="both"/>
            </w:pPr>
            <w:r>
              <w:rPr>
                <w:sz w:val="22"/>
              </w:rPr>
              <w:t>③</w:t>
            </w:r>
            <w:r>
              <w:rPr>
                <w:sz w:val="22"/>
              </w:rPr>
              <w:t>保障</w:t>
            </w:r>
            <w:r>
              <w:rPr>
                <w:sz w:val="22"/>
              </w:rPr>
              <w:t>-在重要活动、处置突发事件、通信演练等工作时的7×24小时现场驻守保障服务；</w:t>
            </w:r>
          </w:p>
          <w:p>
            <w:pPr>
              <w:pStyle w:val="null3"/>
              <w:ind w:firstLine="440"/>
              <w:jc w:val="both"/>
            </w:pPr>
            <w:r>
              <w:rPr>
                <w:sz w:val="22"/>
              </w:rPr>
              <w:t>④</w:t>
            </w:r>
            <w:r>
              <w:rPr>
                <w:sz w:val="22"/>
              </w:rPr>
              <w:t>支持</w:t>
            </w:r>
            <w:r>
              <w:rPr>
                <w:sz w:val="22"/>
              </w:rPr>
              <w:t>-提供技术咨询、软件升级等服务；</w:t>
            </w:r>
          </w:p>
          <w:p>
            <w:pPr>
              <w:pStyle w:val="null3"/>
              <w:ind w:firstLine="440"/>
              <w:jc w:val="both"/>
            </w:pPr>
            <w:r>
              <w:rPr>
                <w:sz w:val="22"/>
              </w:rPr>
              <w:t>⑤</w:t>
            </w:r>
            <w:r>
              <w:rPr>
                <w:sz w:val="22"/>
              </w:rPr>
              <w:t>优化</w:t>
            </w:r>
            <w:r>
              <w:rPr>
                <w:sz w:val="22"/>
              </w:rPr>
              <w:t>-对PDT系统运行提出网络优化解决方案；</w:t>
            </w:r>
          </w:p>
          <w:p>
            <w:pPr>
              <w:pStyle w:val="null3"/>
              <w:ind w:firstLine="440"/>
              <w:jc w:val="both"/>
            </w:pPr>
            <w:r>
              <w:rPr>
                <w:sz w:val="22"/>
              </w:rPr>
              <w:t>⑥</w:t>
            </w:r>
            <w:r>
              <w:rPr>
                <w:sz w:val="22"/>
              </w:rPr>
              <w:t>研究</w:t>
            </w:r>
            <w:r>
              <w:rPr>
                <w:sz w:val="22"/>
              </w:rPr>
              <w:t>-协助用户</w:t>
            </w:r>
            <w:r>
              <w:rPr>
                <w:sz w:val="22"/>
              </w:rPr>
              <w:t>开展</w:t>
            </w:r>
            <w:r>
              <w:rPr>
                <w:sz w:val="22"/>
              </w:rPr>
              <w:t>PDT系统技术研究，支撑PDT系统更好地服务于实战。</w:t>
            </w:r>
          </w:p>
          <w:p>
            <w:pPr>
              <w:pStyle w:val="null3"/>
              <w:jc w:val="left"/>
              <w:outlineLvl w:val="2"/>
            </w:pPr>
            <w:r>
              <w:rPr>
                <w:sz w:val="22"/>
                <w:b/>
              </w:rPr>
              <w:t>5</w:t>
            </w:r>
            <w:r>
              <w:rPr>
                <w:sz w:val="22"/>
                <w:b/>
              </w:rPr>
              <w:t>.</w:t>
            </w:r>
            <w:r>
              <w:rPr>
                <w:sz w:val="22"/>
                <w:b/>
              </w:rPr>
              <w:t>PDT系统软硬件</w:t>
            </w:r>
            <w:r>
              <w:rPr>
                <w:sz w:val="22"/>
                <w:b/>
              </w:rPr>
              <w:t>运维服务</w:t>
            </w:r>
          </w:p>
          <w:p>
            <w:pPr>
              <w:pStyle w:val="null3"/>
              <w:ind w:firstLine="480"/>
              <w:jc w:val="both"/>
            </w:pPr>
            <w:r>
              <w:rPr>
                <w:sz w:val="22"/>
              </w:rPr>
              <w:t>3年质保期结束后，在新中标</w:t>
            </w:r>
            <w:r>
              <w:rPr>
                <w:sz w:val="22"/>
              </w:rPr>
              <w:t>供应商</w:t>
            </w:r>
            <w:r>
              <w:rPr>
                <w:sz w:val="22"/>
              </w:rPr>
              <w:t>到位前提供不少于</w:t>
            </w:r>
            <w:r>
              <w:rPr>
                <w:sz w:val="22"/>
              </w:rPr>
              <w:t>1个月的过渡支持服务。</w:t>
            </w:r>
          </w:p>
          <w:p>
            <w:pPr>
              <w:pStyle w:val="null3"/>
              <w:ind w:firstLine="480"/>
              <w:jc w:val="both"/>
            </w:pPr>
            <w:r>
              <w:rPr>
                <w:sz w:val="22"/>
              </w:rPr>
              <w:t>本项目新建的所有设备和软件均在</w:t>
            </w:r>
            <w:r>
              <w:rPr>
                <w:sz w:val="22"/>
              </w:rPr>
              <w:t>运维</w:t>
            </w:r>
            <w:r>
              <w:rPr>
                <w:sz w:val="22"/>
              </w:rPr>
              <w:t>范围内，包含且不限于</w:t>
            </w:r>
            <w:r>
              <w:rPr>
                <w:sz w:val="22"/>
              </w:rPr>
              <w:t>PDT系统</w:t>
            </w:r>
            <w:r>
              <w:rPr>
                <w:sz w:val="22"/>
              </w:rPr>
              <w:t>交换控制中心</w:t>
            </w:r>
            <w:r>
              <w:rPr>
                <w:sz w:val="22"/>
              </w:rPr>
              <w:t>设备及系统软件、无线基站设备、室内及隧道覆盖分布系统、应急保障设备、安全保障设备以及本项目采购的所有终端设备。</w:t>
            </w:r>
          </w:p>
          <w:p>
            <w:pPr>
              <w:pStyle w:val="null3"/>
              <w:ind w:firstLine="480"/>
              <w:jc w:val="both"/>
            </w:pPr>
            <w:r>
              <w:rPr>
                <w:sz w:val="22"/>
              </w:rPr>
              <w:t>维护内容包含：</w:t>
            </w:r>
          </w:p>
          <w:p>
            <w:pPr>
              <w:pStyle w:val="null3"/>
              <w:ind w:firstLine="480"/>
              <w:jc w:val="both"/>
            </w:pPr>
            <w:r>
              <w:rPr>
                <w:sz w:val="22"/>
              </w:rPr>
              <w:t>（</w:t>
            </w:r>
            <w:r>
              <w:rPr>
                <w:sz w:val="22"/>
              </w:rPr>
              <w:t>1）</w:t>
            </w:r>
            <w:r>
              <w:rPr>
                <w:sz w:val="22"/>
              </w:rPr>
              <w:t>维护工作内容</w:t>
            </w:r>
          </w:p>
          <w:p>
            <w:pPr>
              <w:pStyle w:val="null3"/>
              <w:ind w:firstLine="440"/>
              <w:jc w:val="both"/>
            </w:pPr>
            <w:r>
              <w:rPr>
                <w:sz w:val="22"/>
              </w:rPr>
              <w:t>维护工作</w:t>
            </w:r>
            <w:r>
              <w:rPr>
                <w:sz w:val="22"/>
              </w:rPr>
              <w:t>包含</w:t>
            </w:r>
            <w:r>
              <w:rPr>
                <w:sz w:val="22"/>
              </w:rPr>
              <w:t>预防性维护、修正性维护、计划性维护、集中监控、</w:t>
            </w:r>
            <w:r>
              <w:rPr>
                <w:sz w:val="22"/>
              </w:rPr>
              <w:t>工程整改及其他随工</w:t>
            </w:r>
            <w:r>
              <w:rPr>
                <w:sz w:val="22"/>
              </w:rPr>
              <w:t>。</w:t>
            </w:r>
          </w:p>
          <w:p>
            <w:pPr>
              <w:pStyle w:val="null3"/>
              <w:ind w:firstLine="480"/>
              <w:jc w:val="both"/>
            </w:pPr>
            <w:r>
              <w:rPr>
                <w:sz w:val="22"/>
              </w:rPr>
              <w:t>（</w:t>
            </w:r>
            <w:r>
              <w:rPr>
                <w:sz w:val="22"/>
              </w:rPr>
              <w:t>2）维护职责要求</w:t>
            </w:r>
          </w:p>
          <w:p>
            <w:pPr>
              <w:pStyle w:val="null3"/>
              <w:ind w:firstLine="480"/>
              <w:jc w:val="both"/>
            </w:pPr>
            <w:r>
              <w:rPr>
                <w:sz w:val="22"/>
              </w:rPr>
              <w:t>①</w:t>
            </w:r>
            <w:r>
              <w:rPr>
                <w:sz w:val="22"/>
              </w:rPr>
              <w:t>日常基站维护职责</w:t>
            </w:r>
          </w:p>
          <w:p>
            <w:pPr>
              <w:pStyle w:val="null3"/>
              <w:ind w:firstLine="440"/>
              <w:jc w:val="both"/>
            </w:pPr>
            <w:r>
              <w:rPr>
                <w:sz w:val="22"/>
              </w:rPr>
              <w:t>1)</w:t>
            </w:r>
            <w:r>
              <w:rPr>
                <w:sz w:val="22"/>
              </w:rPr>
              <w:t>按照基站障碍修复时限，负责维护区域的基站日常故障修复。</w:t>
            </w:r>
          </w:p>
          <w:p>
            <w:pPr>
              <w:pStyle w:val="null3"/>
              <w:ind w:firstLine="440"/>
              <w:jc w:val="both"/>
            </w:pPr>
            <w:r>
              <w:rPr>
                <w:sz w:val="22"/>
              </w:rPr>
              <w:t>2)</w:t>
            </w:r>
            <w:r>
              <w:rPr>
                <w:sz w:val="22"/>
              </w:rPr>
              <w:t>负责完成维护区域的基站的各项测试和网络覆盖的协助测试。</w:t>
            </w:r>
          </w:p>
          <w:p>
            <w:pPr>
              <w:pStyle w:val="null3"/>
              <w:ind w:firstLine="440"/>
              <w:jc w:val="both"/>
            </w:pPr>
            <w:r>
              <w:rPr>
                <w:sz w:val="22"/>
              </w:rPr>
              <w:t>3)</w:t>
            </w:r>
            <w:r>
              <w:rPr>
                <w:sz w:val="22"/>
              </w:rPr>
              <w:t>负责维护区域的基站因维修引起的线路资料变更的上报，确保线路资料的准确性。</w:t>
            </w:r>
          </w:p>
          <w:p>
            <w:pPr>
              <w:pStyle w:val="null3"/>
              <w:ind w:firstLine="440"/>
              <w:jc w:val="both"/>
            </w:pPr>
            <w:r>
              <w:rPr>
                <w:sz w:val="22"/>
              </w:rPr>
              <w:t>4)</w:t>
            </w:r>
            <w:r>
              <w:rPr>
                <w:sz w:val="22"/>
              </w:rPr>
              <w:t>负责维护区域所有运行基站资料和现状的吻合，对扩容后基站参与验收并负责基础资料的上报。</w:t>
            </w:r>
          </w:p>
          <w:p>
            <w:pPr>
              <w:pStyle w:val="null3"/>
              <w:ind w:firstLine="440"/>
              <w:jc w:val="both"/>
            </w:pPr>
            <w:r>
              <w:rPr>
                <w:sz w:val="22"/>
              </w:rPr>
              <w:t>5)</w:t>
            </w:r>
            <w:r>
              <w:rPr>
                <w:sz w:val="22"/>
              </w:rPr>
              <w:t>负责维护区域的基站设备、线路的安全。</w:t>
            </w:r>
          </w:p>
          <w:p>
            <w:pPr>
              <w:pStyle w:val="null3"/>
              <w:ind w:firstLine="480"/>
              <w:jc w:val="both"/>
            </w:pPr>
            <w:r>
              <w:rPr>
                <w:sz w:val="22"/>
              </w:rPr>
              <w:t>②基站巡检职责</w:t>
            </w:r>
          </w:p>
          <w:p>
            <w:pPr>
              <w:pStyle w:val="null3"/>
              <w:ind w:firstLine="480"/>
              <w:jc w:val="both"/>
            </w:pPr>
            <w:r>
              <w:rPr>
                <w:sz w:val="22"/>
              </w:rPr>
              <w:t>1)</w:t>
            </w:r>
            <w:r>
              <w:rPr>
                <w:sz w:val="22"/>
              </w:rPr>
              <w:t>基站巡检的内容：基站巡检必须到基站现场进行近距离观察。检查内容包括基站支架的牢固程度、锈蚀程度、水平情况、离墙壁（或附近障碍物）的距离、基站电源及信号线路的走向、电源线和信号线的磨损情况、老化情况、固定情况、基站线路的性能测试、基站接地电阻的测试，天线的朝向、馈线的顺序，以及其他有可能影响到基站及附属设施安全、影响到基站工作性能的相关内容，同时做好相关的记录。</w:t>
            </w:r>
          </w:p>
          <w:p>
            <w:pPr>
              <w:pStyle w:val="null3"/>
              <w:ind w:firstLine="480"/>
              <w:jc w:val="both"/>
            </w:pPr>
            <w:r>
              <w:rPr>
                <w:sz w:val="22"/>
              </w:rPr>
              <w:t>2)</w:t>
            </w:r>
            <w:r>
              <w:rPr>
                <w:sz w:val="22"/>
              </w:rPr>
              <w:t>基站巡检时间周期要求：每季度对基站设备巡检</w:t>
            </w:r>
            <w:r>
              <w:rPr>
                <w:sz w:val="22"/>
              </w:rPr>
              <w:t>1次。</w:t>
            </w:r>
          </w:p>
          <w:p>
            <w:pPr>
              <w:pStyle w:val="null3"/>
              <w:jc w:val="left"/>
              <w:outlineLvl w:val="2"/>
            </w:pPr>
            <w:r>
              <w:rPr>
                <w:sz w:val="22"/>
                <w:b/>
              </w:rPr>
              <w:t>6</w:t>
            </w:r>
            <w:r>
              <w:rPr>
                <w:sz w:val="22"/>
                <w:b/>
              </w:rPr>
              <w:t>.</w:t>
            </w:r>
            <w:r>
              <w:rPr>
                <w:sz w:val="22"/>
                <w:b/>
              </w:rPr>
              <w:t>故障检测及排除</w:t>
            </w:r>
          </w:p>
          <w:p>
            <w:pPr>
              <w:pStyle w:val="null3"/>
              <w:ind w:firstLine="440"/>
              <w:jc w:val="both"/>
            </w:pPr>
            <w:r>
              <w:rPr>
                <w:sz w:val="22"/>
              </w:rPr>
              <w:t>中标供应商</w:t>
            </w:r>
            <w:r>
              <w:rPr>
                <w:sz w:val="22"/>
              </w:rPr>
              <w:t>在运维期内需提供全天候（</w:t>
            </w:r>
            <w:r>
              <w:rPr>
                <w:sz w:val="22"/>
              </w:rPr>
              <w:t>7*24小时）的故障处理服务，并在规定时间范围内进行故障排查与排除，及时定位并解决故障，以降低或避免因系统故障所导致的损失。若设备故障在规定时间内无法得到解决，</w:t>
            </w:r>
            <w:r>
              <w:rPr>
                <w:sz w:val="22"/>
              </w:rPr>
              <w:t>中标供应商</w:t>
            </w:r>
            <w:r>
              <w:rPr>
                <w:sz w:val="22"/>
              </w:rPr>
              <w:t>需在</w:t>
            </w:r>
            <w:r>
              <w:rPr>
                <w:sz w:val="22"/>
              </w:rPr>
              <w:t>规定时间</w:t>
            </w:r>
            <w:r>
              <w:rPr>
                <w:sz w:val="22"/>
              </w:rPr>
              <w:t>内提供性能不低于故障设备的备用设备供</w:t>
            </w:r>
            <w:r>
              <w:rPr>
                <w:sz w:val="22"/>
              </w:rPr>
              <w:t>采购人</w:t>
            </w:r>
            <w:r>
              <w:rPr>
                <w:sz w:val="22"/>
              </w:rPr>
              <w:t>使用，直至故障设备恢复正常运行。否则，由此所产生的业务损失应由</w:t>
            </w:r>
            <w:r>
              <w:rPr>
                <w:sz w:val="22"/>
              </w:rPr>
              <w:t>中标供应商</w:t>
            </w:r>
            <w:r>
              <w:rPr>
                <w:sz w:val="22"/>
              </w:rPr>
              <w:t>承担。在无法明确故障具体原因时，</w:t>
            </w:r>
            <w:r>
              <w:rPr>
                <w:sz w:val="22"/>
              </w:rPr>
              <w:t>中标供应商</w:t>
            </w:r>
            <w:r>
              <w:rPr>
                <w:sz w:val="22"/>
              </w:rPr>
              <w:t>应竭力配合相关人员进行检查，并在响应时限内现场协助解决问题，直至故障得以排除。</w:t>
            </w:r>
          </w:p>
          <w:p>
            <w:pPr>
              <w:pStyle w:val="null3"/>
              <w:jc w:val="left"/>
              <w:outlineLvl w:val="2"/>
            </w:pPr>
            <w:r>
              <w:rPr>
                <w:sz w:val="22"/>
                <w:b/>
              </w:rPr>
              <w:t>7</w:t>
            </w:r>
            <w:r>
              <w:rPr>
                <w:sz w:val="22"/>
                <w:b/>
              </w:rPr>
              <w:t>.</w:t>
            </w:r>
            <w:r>
              <w:rPr>
                <w:sz w:val="22"/>
                <w:b/>
              </w:rPr>
              <w:t>应急备品备件</w:t>
            </w:r>
          </w:p>
          <w:p>
            <w:pPr>
              <w:pStyle w:val="null3"/>
              <w:ind w:firstLine="440"/>
              <w:jc w:val="both"/>
            </w:pPr>
            <w:r>
              <w:rPr>
                <w:sz w:val="22"/>
              </w:rPr>
              <w:t>投标人</w:t>
            </w:r>
            <w:r>
              <w:rPr>
                <w:sz w:val="22"/>
              </w:rPr>
              <w:t>需承诺：</w:t>
            </w:r>
            <w:r>
              <w:rPr>
                <w:sz w:val="22"/>
              </w:rPr>
              <w:t>在</w:t>
            </w:r>
            <w:r>
              <w:rPr>
                <w:sz w:val="22"/>
              </w:rPr>
              <w:t>签订合同前在</w:t>
            </w:r>
            <w:r>
              <w:rPr>
                <w:sz w:val="22"/>
              </w:rPr>
              <w:t>中山市</w:t>
            </w:r>
            <w:r>
              <w:rPr>
                <w:sz w:val="22"/>
              </w:rPr>
              <w:t>建设备品备件库，备件由</w:t>
            </w:r>
            <w:r>
              <w:rPr>
                <w:sz w:val="22"/>
              </w:rPr>
              <w:t>中标供应商</w:t>
            </w:r>
            <w:r>
              <w:rPr>
                <w:sz w:val="22"/>
              </w:rPr>
              <w:t>提供，</w:t>
            </w:r>
            <w:r>
              <w:rPr>
                <w:sz w:val="22"/>
              </w:rPr>
              <w:t>费用已包含在本项目合同款中，采购人不承担合同款外的其他费用。</w:t>
            </w:r>
            <w:r>
              <w:rPr>
                <w:sz w:val="22"/>
              </w:rPr>
              <w:t>主要设备应保留备件可供设备维护使用。所有设备保修服务方式均为</w:t>
            </w:r>
            <w:r>
              <w:rPr>
                <w:sz w:val="22"/>
              </w:rPr>
              <w:t>中标供应商</w:t>
            </w:r>
            <w:r>
              <w:rPr>
                <w:sz w:val="22"/>
              </w:rPr>
              <w:t>或原厂家上门保修。</w:t>
            </w:r>
            <w:r>
              <w:rPr>
                <w:sz w:val="22"/>
                <w:b/>
              </w:rPr>
              <w:t>（提供承诺函并加盖公章，格式参考第六章投标文件格式与要求中</w:t>
            </w:r>
            <w:r>
              <w:rPr>
                <w:sz w:val="22"/>
                <w:b/>
              </w:rPr>
              <w:t>“格式十”）</w:t>
            </w:r>
            <w:r>
              <w:rPr>
                <w:sz w:val="21"/>
              </w:rPr>
              <w:t xml:space="preserve"> </w:t>
            </w:r>
          </w:p>
          <w:p>
            <w:pPr>
              <w:pStyle w:val="null3"/>
              <w:ind w:firstLine="440"/>
              <w:jc w:val="both"/>
            </w:pPr>
            <w:r>
              <w:rPr>
                <w:sz w:val="22"/>
                <w:color w:val="000000"/>
              </w:rPr>
              <w:t>投标人</w:t>
            </w:r>
            <w:r>
              <w:rPr>
                <w:sz w:val="22"/>
              </w:rPr>
              <w:t>需</w:t>
            </w:r>
            <w:r>
              <w:rPr>
                <w:sz w:val="22"/>
                <w:color w:val="000000"/>
              </w:rPr>
              <w:t>承诺</w:t>
            </w:r>
            <w:r>
              <w:rPr>
                <w:sz w:val="22"/>
                <w:color w:val="000000"/>
              </w:rPr>
              <w:t>：</w:t>
            </w:r>
            <w:r>
              <w:rPr>
                <w:sz w:val="22"/>
                <w:color w:val="000000"/>
              </w:rPr>
              <w:t>3年质保期内,单台设备故障次数不超过2次/年（因不可抗力导致除外），项目建设阶段和质保期内若单台设备故障≥3次，</w:t>
            </w:r>
            <w:r>
              <w:rPr>
                <w:sz w:val="22"/>
                <w:color w:val="000000"/>
              </w:rPr>
              <w:t>采购人</w:t>
            </w:r>
            <w:r>
              <w:rPr>
                <w:sz w:val="22"/>
                <w:color w:val="000000"/>
              </w:rPr>
              <w:t>有权要求</w:t>
            </w:r>
            <w:r>
              <w:rPr>
                <w:sz w:val="22"/>
                <w:color w:val="000000"/>
              </w:rPr>
              <w:t>中标供应商</w:t>
            </w:r>
            <w:r>
              <w:rPr>
                <w:sz w:val="22"/>
                <w:color w:val="000000"/>
              </w:rPr>
              <w:t>提供不低于本项目采购设备参数要求的备件进行更换。</w:t>
            </w:r>
            <w:r>
              <w:rPr>
                <w:sz w:val="22"/>
              </w:rPr>
              <w:t>（提供承诺函并加盖公章，格式参考第六章投标文件格式与要求中</w:t>
            </w:r>
            <w:r>
              <w:rPr>
                <w:sz w:val="22"/>
              </w:rPr>
              <w:t>“格式十”）</w:t>
            </w:r>
          </w:p>
          <w:p>
            <w:pPr>
              <w:pStyle w:val="null3"/>
              <w:jc w:val="left"/>
              <w:outlineLvl w:val="2"/>
            </w:pPr>
            <w:r>
              <w:rPr>
                <w:sz w:val="22"/>
                <w:b/>
              </w:rPr>
              <w:t>8</w:t>
            </w:r>
            <w:r>
              <w:rPr>
                <w:sz w:val="22"/>
                <w:b/>
              </w:rPr>
              <w:t>.</w:t>
            </w:r>
            <w:r>
              <w:rPr>
                <w:sz w:val="22"/>
                <w:b/>
              </w:rPr>
              <w:t>安全保密</w:t>
            </w:r>
          </w:p>
          <w:p>
            <w:pPr>
              <w:pStyle w:val="null3"/>
              <w:ind w:firstLine="440"/>
              <w:jc w:val="both"/>
            </w:pPr>
            <w:r>
              <w:rPr>
                <w:sz w:val="22"/>
              </w:rPr>
              <w:t>针对</w:t>
            </w:r>
            <w:r>
              <w:rPr>
                <w:sz w:val="22"/>
              </w:rPr>
              <w:t>PDT系统安全，需根据</w:t>
            </w:r>
            <w:r>
              <w:rPr>
                <w:sz w:val="22"/>
              </w:rPr>
              <w:t>采购人</w:t>
            </w:r>
            <w:r>
              <w:rPr>
                <w:sz w:val="22"/>
              </w:rPr>
              <w:t>规定进行相应整改、修复、升级及设备更换等措施，包括但不限于：</w:t>
            </w:r>
          </w:p>
          <w:p>
            <w:pPr>
              <w:pStyle w:val="null3"/>
              <w:ind w:firstLine="440"/>
              <w:jc w:val="both"/>
            </w:pPr>
            <w:r>
              <w:rPr>
                <w:sz w:val="22"/>
              </w:rPr>
              <w:t>（</w:t>
            </w:r>
            <w:r>
              <w:rPr>
                <w:sz w:val="22"/>
              </w:rPr>
              <w:t>1</w:t>
            </w:r>
            <w:r>
              <w:rPr>
                <w:sz w:val="22"/>
              </w:rPr>
              <w:t>）</w:t>
            </w:r>
            <w:r>
              <w:rPr>
                <w:sz w:val="22"/>
              </w:rPr>
              <w:t>加强</w:t>
            </w:r>
            <w:r>
              <w:rPr>
                <w:sz w:val="22"/>
              </w:rPr>
              <w:t>PDT系统安全策略。对现有的安全策略进行梳理和优化，确保系统能够有效抵御各类网络攻击。</w:t>
            </w:r>
          </w:p>
          <w:p>
            <w:pPr>
              <w:pStyle w:val="null3"/>
              <w:ind w:firstLine="440"/>
              <w:jc w:val="both"/>
            </w:pPr>
            <w:r>
              <w:rPr>
                <w:sz w:val="22"/>
              </w:rPr>
              <w:t>①</w:t>
            </w:r>
            <w:r>
              <w:rPr>
                <w:sz w:val="22"/>
              </w:rPr>
              <w:t>完善权限管理。对用户权限进行严格控制，遵循</w:t>
            </w:r>
            <w:r>
              <w:rPr>
                <w:sz w:val="22"/>
              </w:rPr>
              <w:t>“最小权限原则”，防止未经授权的用户操作。</w:t>
            </w:r>
          </w:p>
          <w:p>
            <w:pPr>
              <w:pStyle w:val="null3"/>
              <w:ind w:firstLine="440"/>
              <w:jc w:val="both"/>
            </w:pPr>
            <w:r>
              <w:rPr>
                <w:sz w:val="22"/>
              </w:rPr>
              <w:t>②</w:t>
            </w:r>
            <w:r>
              <w:rPr>
                <w:sz w:val="22"/>
              </w:rPr>
              <w:t>数据加密。对敏感数据进行加密存储和传输，防止数据泄露。</w:t>
            </w:r>
          </w:p>
          <w:p>
            <w:pPr>
              <w:pStyle w:val="null3"/>
              <w:ind w:firstLine="440"/>
              <w:jc w:val="both"/>
            </w:pPr>
            <w:r>
              <w:rPr>
                <w:sz w:val="22"/>
              </w:rPr>
              <w:t>③</w:t>
            </w:r>
            <w:r>
              <w:rPr>
                <w:sz w:val="22"/>
              </w:rPr>
              <w:t>强化日志审计。对系统日志进行实时监控和分析，以便发现并解决潜在的安全问题。</w:t>
            </w:r>
          </w:p>
          <w:p>
            <w:pPr>
              <w:pStyle w:val="null3"/>
              <w:ind w:firstLine="440"/>
              <w:jc w:val="both"/>
            </w:pPr>
            <w:r>
              <w:rPr>
                <w:sz w:val="22"/>
              </w:rPr>
              <w:t>④</w:t>
            </w:r>
            <w:r>
              <w:rPr>
                <w:sz w:val="22"/>
              </w:rPr>
              <w:t>漏洞修复。定期对前端系统进行安全漏洞扫描，发现漏洞及时进行修复。</w:t>
            </w:r>
          </w:p>
          <w:p>
            <w:pPr>
              <w:pStyle w:val="null3"/>
              <w:ind w:firstLine="440"/>
              <w:jc w:val="both"/>
            </w:pPr>
            <w:r>
              <w:rPr>
                <w:sz w:val="22"/>
              </w:rPr>
              <w:t>⑤</w:t>
            </w:r>
            <w:r>
              <w:rPr>
                <w:sz w:val="22"/>
              </w:rPr>
              <w:t>软件升级。定期更新前端系统所使用的软件版本，确保使用的是最新、最安全的版本。</w:t>
            </w:r>
          </w:p>
          <w:p>
            <w:pPr>
              <w:pStyle w:val="null3"/>
              <w:ind w:firstLine="440"/>
              <w:jc w:val="both"/>
            </w:pPr>
            <w:r>
              <w:rPr>
                <w:sz w:val="22"/>
              </w:rPr>
              <w:t>⑥</w:t>
            </w:r>
            <w:r>
              <w:rPr>
                <w:sz w:val="22"/>
              </w:rPr>
              <w:t>安全组件升级。针对前端系统中的安全组件，如防火墙、安全认证等，及时进行升级，提高安全防护能力。</w:t>
            </w:r>
          </w:p>
          <w:p>
            <w:pPr>
              <w:pStyle w:val="null3"/>
              <w:ind w:firstLine="440"/>
              <w:jc w:val="both"/>
            </w:pPr>
            <w:r>
              <w:rPr>
                <w:sz w:val="22"/>
              </w:rPr>
              <w:t>⑦</w:t>
            </w:r>
            <w:r>
              <w:rPr>
                <w:sz w:val="22"/>
              </w:rPr>
              <w:t>更换老旧设备。定期对前端系统的硬件设备进行更换，确保硬件设备的性能和安全性能。</w:t>
            </w:r>
          </w:p>
          <w:p>
            <w:pPr>
              <w:pStyle w:val="null3"/>
              <w:ind w:firstLine="440"/>
              <w:jc w:val="both"/>
            </w:pPr>
            <w:r>
              <w:rPr>
                <w:sz w:val="22"/>
              </w:rPr>
              <w:t>⑧</w:t>
            </w:r>
            <w:r>
              <w:rPr>
                <w:sz w:val="22"/>
              </w:rPr>
              <w:t>引入新型安全设备。根据前端系统的安全需求，引入新型安全设备，提高整体安全水平。</w:t>
            </w:r>
          </w:p>
          <w:p>
            <w:pPr>
              <w:pStyle w:val="null3"/>
              <w:ind w:firstLine="440"/>
              <w:jc w:val="both"/>
            </w:pPr>
            <w:r>
              <w:rPr>
                <w:sz w:val="22"/>
              </w:rPr>
              <w:t>（</w:t>
            </w:r>
            <w:r>
              <w:rPr>
                <w:sz w:val="22"/>
              </w:rPr>
              <w:t>2</w:t>
            </w:r>
            <w:r>
              <w:rPr>
                <w:sz w:val="22"/>
              </w:rPr>
              <w:t>）</w:t>
            </w:r>
            <w:r>
              <w:rPr>
                <w:sz w:val="22"/>
              </w:rPr>
              <w:t>在数据传输方面，务必保证保密性，非工作需要严禁查询。同时，禁止通过拍照、录像等方式进行对外宣传。</w:t>
            </w:r>
          </w:p>
          <w:p>
            <w:pPr>
              <w:pStyle w:val="null3"/>
              <w:jc w:val="both"/>
            </w:pPr>
            <w:r>
              <w:rPr>
                <w:sz w:val="22"/>
              </w:rPr>
              <w:t xml:space="preserve">       （</w:t>
            </w:r>
            <w:r>
              <w:rPr>
                <w:sz w:val="22"/>
              </w:rPr>
              <w:t>3</w:t>
            </w:r>
            <w:r>
              <w:rPr>
                <w:sz w:val="22"/>
              </w:rPr>
              <w:t>）</w:t>
            </w:r>
            <w:r>
              <w:rPr>
                <w:sz w:val="22"/>
              </w:rPr>
              <w:t>项目参与人员需按照</w:t>
            </w:r>
            <w:r>
              <w:rPr>
                <w:sz w:val="22"/>
              </w:rPr>
              <w:t>采购人</w:t>
            </w:r>
            <w:r>
              <w:rPr>
                <w:sz w:val="22"/>
              </w:rPr>
              <w:t>要求签署保密协议。</w:t>
            </w:r>
          </w:p>
          <w:p>
            <w:pPr>
              <w:pStyle w:val="null3"/>
              <w:jc w:val="left"/>
              <w:outlineLvl w:val="2"/>
            </w:pPr>
            <w:r>
              <w:rPr>
                <w:sz w:val="22"/>
                <w:b/>
              </w:rPr>
              <w:t>9</w:t>
            </w:r>
            <w:r>
              <w:rPr>
                <w:sz w:val="22"/>
                <w:b/>
              </w:rPr>
              <w:t>.</w:t>
            </w:r>
            <w:r>
              <w:rPr>
                <w:sz w:val="22"/>
                <w:b/>
              </w:rPr>
              <w:t>其他服务要求</w:t>
            </w:r>
          </w:p>
          <w:p>
            <w:pPr>
              <w:pStyle w:val="null3"/>
              <w:ind w:firstLine="440"/>
              <w:jc w:val="both"/>
            </w:pPr>
            <w:r>
              <w:rPr>
                <w:sz w:val="22"/>
              </w:rPr>
              <w:t>(1)</w:t>
            </w:r>
            <w:r>
              <w:rPr>
                <w:sz w:val="22"/>
              </w:rPr>
              <w:t>中标供应商</w:t>
            </w:r>
            <w:r>
              <w:rPr>
                <w:sz w:val="22"/>
              </w:rPr>
              <w:t>在运维期内需配备</w:t>
            </w:r>
            <w:r>
              <w:rPr>
                <w:sz w:val="22"/>
              </w:rPr>
              <w:t>1辆小车（为了行车使用安全，出勤车辆要求行驶年龄5年以内，公里数8万公里以下，</w:t>
            </w:r>
            <w:r>
              <w:rPr>
                <w:sz w:val="22"/>
              </w:rPr>
              <w:t>中标供应商</w:t>
            </w:r>
            <w:r>
              <w:rPr>
                <w:sz w:val="22"/>
              </w:rPr>
              <w:t>需求使用时需</w:t>
            </w:r>
            <w:r>
              <w:rPr>
                <w:sz w:val="22"/>
              </w:rPr>
              <w:t>30分钟内到达）、2辆登高车与2辆工程车。</w:t>
            </w:r>
            <w:r>
              <w:rPr>
                <w:sz w:val="22"/>
              </w:rPr>
              <w:t>中标供应商</w:t>
            </w:r>
            <w:r>
              <w:rPr>
                <w:sz w:val="22"/>
              </w:rPr>
              <w:t>每次出车前对车辆汽油、刹车、车灯等车辆状况进行检查，确保车辆能正常出车使用，保障车辆将根据运维实际情况调配使用，采用高效的出行路线执行运维任务。运维人员不得将车辆转租、转让，</w:t>
            </w:r>
            <w:r>
              <w:rPr>
                <w:sz w:val="22"/>
              </w:rPr>
              <w:t>如</w:t>
            </w:r>
            <w:r>
              <w:rPr>
                <w:sz w:val="22"/>
              </w:rPr>
              <w:t>上述</w:t>
            </w:r>
            <w:r>
              <w:rPr>
                <w:sz w:val="22"/>
              </w:rPr>
              <w:t>车辆</w:t>
            </w:r>
            <w:r>
              <w:rPr>
                <w:sz w:val="22"/>
              </w:rPr>
              <w:t>发生</w:t>
            </w:r>
            <w:r>
              <w:rPr>
                <w:sz w:val="22"/>
              </w:rPr>
              <w:t>事故，由</w:t>
            </w:r>
            <w:r>
              <w:rPr>
                <w:sz w:val="22"/>
              </w:rPr>
              <w:t>中标供应商</w:t>
            </w:r>
            <w:r>
              <w:rPr>
                <w:sz w:val="22"/>
              </w:rPr>
              <w:t>自行承担责任。</w:t>
            </w:r>
          </w:p>
          <w:p>
            <w:pPr>
              <w:pStyle w:val="null3"/>
              <w:ind w:firstLine="440"/>
              <w:jc w:val="both"/>
            </w:pPr>
            <w:r>
              <w:rPr>
                <w:sz w:val="22"/>
              </w:rPr>
              <w:t>(2)驻场</w:t>
            </w:r>
            <w:r>
              <w:rPr>
                <w:sz w:val="22"/>
              </w:rPr>
              <w:t>运维人员需自备电脑主机、显示器、打印机（</w:t>
            </w:r>
            <w:r>
              <w:rPr>
                <w:sz w:val="22"/>
              </w:rPr>
              <w:t>A3A4打印/复印/扫描/传真一体机，以及所有的电脑网络产品和附属设备，各类应用软件等）及硬件修理设备，且需安装</w:t>
            </w:r>
            <w:r>
              <w:rPr>
                <w:sz w:val="22"/>
              </w:rPr>
              <w:t>采购人</w:t>
            </w:r>
            <w:r>
              <w:rPr>
                <w:sz w:val="22"/>
              </w:rPr>
              <w:t>指定软件监管，且当</w:t>
            </w:r>
            <w:r>
              <w:rPr>
                <w:sz w:val="22"/>
              </w:rPr>
              <w:t>驻场</w:t>
            </w:r>
            <w:r>
              <w:rPr>
                <w:sz w:val="22"/>
              </w:rPr>
              <w:t>运维人员调岗或离职时、设备更换时需移交个人电脑中与本项目相关的运维资料，</w:t>
            </w:r>
            <w:r>
              <w:rPr>
                <w:sz w:val="22"/>
              </w:rPr>
              <w:t>运维</w:t>
            </w:r>
            <w:r>
              <w:rPr>
                <w:sz w:val="22"/>
              </w:rPr>
              <w:t>结束后电脑及打印机等设备硬盘需上交</w:t>
            </w:r>
            <w:r>
              <w:rPr>
                <w:sz w:val="22"/>
              </w:rPr>
              <w:t>采购人</w:t>
            </w:r>
            <w:r>
              <w:rPr>
                <w:sz w:val="22"/>
              </w:rPr>
              <w:t>，所有运维设备的耗材由</w:t>
            </w:r>
            <w:r>
              <w:rPr>
                <w:sz w:val="22"/>
              </w:rPr>
              <w:t>中标供应商</w:t>
            </w:r>
            <w:r>
              <w:rPr>
                <w:sz w:val="22"/>
              </w:rPr>
              <w:t>提供。</w:t>
            </w:r>
          </w:p>
          <w:p>
            <w:pPr>
              <w:pStyle w:val="null3"/>
              <w:ind w:firstLine="440"/>
              <w:jc w:val="both"/>
            </w:pPr>
            <w:r>
              <w:rPr>
                <w:sz w:val="22"/>
              </w:rPr>
              <w:t>(3)</w:t>
            </w:r>
            <w:r>
              <w:rPr>
                <w:sz w:val="22"/>
              </w:rPr>
              <w:t>月度需进行设备实地巡检、硬件故障修复和优化升级、数据采集和安全漏洞整改升级、大型活动安保现场保障等。</w:t>
            </w:r>
          </w:p>
          <w:p>
            <w:pPr>
              <w:pStyle w:val="null3"/>
              <w:ind w:firstLine="440"/>
              <w:jc w:val="both"/>
            </w:pPr>
            <w:r>
              <w:rPr>
                <w:sz w:val="22"/>
              </w:rPr>
              <w:t>①</w:t>
            </w:r>
            <w:r>
              <w:rPr>
                <w:sz w:val="22"/>
              </w:rPr>
              <w:t>设备实地巡检：定期对硬件设备进行实地巡检，发现硬件故障及时进行维修，确保设备的正常运行。</w:t>
            </w:r>
          </w:p>
          <w:p>
            <w:pPr>
              <w:pStyle w:val="null3"/>
              <w:ind w:firstLine="440"/>
              <w:jc w:val="both"/>
            </w:pPr>
            <w:r>
              <w:rPr>
                <w:sz w:val="22"/>
              </w:rPr>
              <w:t>②</w:t>
            </w:r>
            <w:r>
              <w:rPr>
                <w:sz w:val="22"/>
              </w:rPr>
              <w:t>硬件故障修复和优化升级：针对硬件设备存在的问题，进行故障排查和修复，同时，根据设备使用情况，进行优化升级，提高设备性能。</w:t>
            </w:r>
          </w:p>
          <w:p>
            <w:pPr>
              <w:pStyle w:val="null3"/>
              <w:ind w:firstLine="440"/>
              <w:jc w:val="both"/>
            </w:pPr>
            <w:r>
              <w:rPr>
                <w:sz w:val="22"/>
              </w:rPr>
              <w:t>③</w:t>
            </w:r>
            <w:r>
              <w:rPr>
                <w:sz w:val="22"/>
              </w:rPr>
              <w:t>大型活动安保现场保障：在举办大型活动期间，加强现场保障措施，确保活动顺利进行。</w:t>
            </w:r>
          </w:p>
          <w:p>
            <w:pPr>
              <w:pStyle w:val="null3"/>
              <w:ind w:firstLine="440"/>
              <w:jc w:val="both"/>
            </w:pPr>
            <w:r>
              <w:rPr>
                <w:sz w:val="22"/>
              </w:rPr>
              <w:t>④</w:t>
            </w:r>
            <w:r>
              <w:rPr>
                <w:sz w:val="22"/>
              </w:rPr>
              <w:t>安全漏洞整改升级：针对系统中发现的安全漏洞，制定整改措施，及时进行整改升级，确保系统安全稳定运行。</w:t>
            </w:r>
          </w:p>
          <w:p>
            <w:pPr>
              <w:pStyle w:val="null3"/>
              <w:ind w:firstLine="442"/>
              <w:jc w:val="both"/>
            </w:pPr>
            <w:r>
              <w:rPr>
                <w:sz w:val="22"/>
                <w:b/>
                <w:shd w:fill="D9D9D9" w:val="clear"/>
              </w:rPr>
              <w:t>★</w:t>
            </w:r>
            <w:r>
              <w:rPr>
                <w:sz w:val="22"/>
                <w:b/>
                <w:shd w:fill="D9D9D9" w:val="clear"/>
              </w:rPr>
              <w:t>（</w:t>
            </w:r>
            <w:r>
              <w:rPr>
                <w:sz w:val="22"/>
                <w:b/>
                <w:shd w:fill="D9D9D9" w:val="clear"/>
              </w:rPr>
              <w:t>4</w:t>
            </w:r>
            <w:r>
              <w:rPr>
                <w:sz w:val="22"/>
                <w:b/>
                <w:shd w:fill="D9D9D9" w:val="clear"/>
              </w:rPr>
              <w:t>）</w:t>
            </w:r>
            <w:r>
              <w:rPr>
                <w:sz w:val="22"/>
                <w:b/>
                <w:shd w:fill="D9D9D9" w:val="clear"/>
              </w:rPr>
              <w:t>投标人</w:t>
            </w:r>
            <w:r>
              <w:rPr>
                <w:sz w:val="22"/>
                <w:b/>
                <w:shd w:fill="D9D9D9" w:val="clear"/>
              </w:rPr>
              <w:t>须</w:t>
            </w:r>
            <w:r>
              <w:rPr>
                <w:sz w:val="22"/>
                <w:b/>
                <w:shd w:fill="D9D9D9" w:val="clear"/>
              </w:rPr>
              <w:t>承诺</w:t>
            </w:r>
            <w:r>
              <w:rPr>
                <w:sz w:val="22"/>
                <w:b/>
                <w:shd w:fill="D9D9D9" w:val="clear"/>
              </w:rPr>
              <w:t>：</w:t>
            </w:r>
          </w:p>
          <w:p>
            <w:pPr>
              <w:pStyle w:val="null3"/>
              <w:ind w:firstLine="442"/>
              <w:jc w:val="both"/>
            </w:pPr>
            <w:r>
              <w:rPr>
                <w:sz w:val="22"/>
                <w:b/>
                <w:shd w:fill="D9D9D9" w:val="clear"/>
              </w:rPr>
              <w:t>运维期内，</w:t>
            </w:r>
            <w:r>
              <w:rPr>
                <w:sz w:val="22"/>
                <w:b/>
                <w:shd w:fill="D9D9D9" w:val="clear"/>
              </w:rPr>
              <w:t>因非</w:t>
            </w:r>
            <w:r>
              <w:rPr>
                <w:sz w:val="22"/>
                <w:b/>
                <w:shd w:fill="D9D9D9" w:val="clear"/>
              </w:rPr>
              <w:t>采购人</w:t>
            </w:r>
            <w:r>
              <w:rPr>
                <w:sz w:val="22"/>
                <w:b/>
                <w:shd w:fill="D9D9D9" w:val="clear"/>
              </w:rPr>
              <w:t>原因导致已建设的基站产生迁移，</w:t>
            </w:r>
            <w:r>
              <w:rPr>
                <w:sz w:val="22"/>
                <w:b/>
                <w:shd w:fill="D9D9D9" w:val="clear"/>
              </w:rPr>
              <w:t>中标供应商</w:t>
            </w:r>
            <w:r>
              <w:rPr>
                <w:sz w:val="22"/>
                <w:b/>
                <w:shd w:fill="D9D9D9" w:val="clear"/>
              </w:rPr>
              <w:t>需承担迁移费用，提供</w:t>
            </w:r>
            <w:r>
              <w:rPr>
                <w:sz w:val="22"/>
                <w:b/>
                <w:shd w:fill="D9D9D9" w:val="clear"/>
              </w:rPr>
              <w:t>2个备</w:t>
            </w:r>
            <w:r>
              <w:rPr>
                <w:sz w:val="22"/>
                <w:b/>
                <w:shd w:fill="D9D9D9" w:val="clear"/>
              </w:rPr>
              <w:t>用</w:t>
            </w:r>
            <w:r>
              <w:rPr>
                <w:sz w:val="22"/>
                <w:b/>
                <w:shd w:fill="D9D9D9" w:val="clear"/>
              </w:rPr>
              <w:t>点位供</w:t>
            </w:r>
            <w:r>
              <w:rPr>
                <w:sz w:val="22"/>
                <w:b/>
                <w:shd w:fill="D9D9D9" w:val="clear"/>
              </w:rPr>
              <w:t>采购人</w:t>
            </w:r>
            <w:r>
              <w:rPr>
                <w:sz w:val="22"/>
                <w:b/>
                <w:shd w:fill="D9D9D9" w:val="clear"/>
              </w:rPr>
              <w:t>选择并说明迁移原因，</w:t>
            </w:r>
            <w:r>
              <w:rPr>
                <w:sz w:val="22"/>
                <w:b/>
                <w:shd w:fill="D9D9D9" w:val="clear"/>
              </w:rPr>
              <w:t>采购人</w:t>
            </w:r>
            <w:r>
              <w:rPr>
                <w:sz w:val="22"/>
                <w:b/>
                <w:shd w:fill="D9D9D9" w:val="clear"/>
              </w:rPr>
              <w:t>根据实际情况许可后再进行实施</w:t>
            </w:r>
            <w:r>
              <w:rPr>
                <w:sz w:val="22"/>
                <w:b/>
                <w:shd w:fill="D9D9D9" w:val="clear"/>
              </w:rPr>
              <w:t>。</w:t>
            </w:r>
          </w:p>
          <w:p>
            <w:pPr>
              <w:pStyle w:val="null3"/>
              <w:ind w:firstLine="442"/>
              <w:jc w:val="both"/>
            </w:pPr>
            <w:r>
              <w:rPr>
                <w:sz w:val="22"/>
                <w:b/>
                <w:shd w:fill="D9D9D9" w:val="clear"/>
              </w:rPr>
              <w:t>运维期</w:t>
            </w:r>
            <w:r>
              <w:rPr>
                <w:sz w:val="22"/>
                <w:b/>
                <w:shd w:fill="D9D9D9" w:val="clear"/>
              </w:rPr>
              <w:t>内，</w:t>
            </w:r>
            <w:r>
              <w:rPr>
                <w:sz w:val="22"/>
                <w:b/>
                <w:shd w:fill="D9D9D9" w:val="clear"/>
              </w:rPr>
              <w:t>根据</w:t>
            </w:r>
            <w:r>
              <w:rPr>
                <w:sz w:val="22"/>
                <w:b/>
                <w:shd w:fill="D9D9D9" w:val="clear"/>
              </w:rPr>
              <w:t>采购人</w:t>
            </w:r>
            <w:r>
              <w:rPr>
                <w:sz w:val="22"/>
                <w:b/>
                <w:shd w:fill="D9D9D9" w:val="clear"/>
              </w:rPr>
              <w:t>警务工作要求提供不少于</w:t>
            </w:r>
            <w:r>
              <w:rPr>
                <w:sz w:val="22"/>
                <w:b/>
                <w:shd w:fill="D9D9D9" w:val="clear"/>
              </w:rPr>
              <w:t>2个固定基站设备迁移服务，设备迁移包含基站设备、天线、杆塔租赁、光纤引入租赁等配套内容。</w:t>
            </w:r>
          </w:p>
          <w:p>
            <w:pPr>
              <w:pStyle w:val="null3"/>
              <w:ind w:firstLine="442"/>
              <w:jc w:val="both"/>
            </w:pPr>
            <w:r>
              <w:rPr>
                <w:sz w:val="22"/>
                <w:b/>
                <w:shd w:fill="D9D9D9" w:val="clear"/>
              </w:rPr>
              <w:t>（提供承诺函并加盖公章，格式参考第六章投标文件格式与要求中</w:t>
            </w:r>
            <w:r>
              <w:rPr>
                <w:sz w:val="22"/>
                <w:b/>
                <w:shd w:fill="D9D9D9" w:val="clear"/>
              </w:rPr>
              <w:t>“格式十”）</w:t>
            </w:r>
          </w:p>
          <w:p>
            <w:pPr>
              <w:pStyle w:val="null3"/>
              <w:jc w:val="both"/>
              <w:outlineLvl w:val="1"/>
            </w:pPr>
            <w:r>
              <w:rPr>
                <w:sz w:val="22"/>
                <w:b/>
              </w:rPr>
              <w:t>（</w:t>
            </w:r>
            <w:r>
              <w:rPr>
                <w:sz w:val="22"/>
                <w:b/>
              </w:rPr>
              <w:t>三</w:t>
            </w:r>
            <w:r>
              <w:rPr>
                <w:sz w:val="22"/>
                <w:b/>
              </w:rPr>
              <w:t>）</w:t>
            </w:r>
            <w:r>
              <w:rPr>
                <w:sz w:val="22"/>
                <w:b/>
              </w:rPr>
              <w:t>运维服务考核</w:t>
            </w:r>
          </w:p>
          <w:p>
            <w:pPr>
              <w:pStyle w:val="null3"/>
              <w:ind w:firstLine="440"/>
              <w:jc w:val="both"/>
            </w:pPr>
            <w:r>
              <w:rPr>
                <w:sz w:val="22"/>
              </w:rPr>
              <w:t>运维期间内，采购人</w:t>
            </w:r>
            <w:r>
              <w:rPr>
                <w:sz w:val="22"/>
              </w:rPr>
              <w:t>每年度</w:t>
            </w:r>
            <w:r>
              <w:rPr>
                <w:sz w:val="22"/>
              </w:rPr>
              <w:t>按</w:t>
            </w:r>
            <w:r>
              <w:rPr>
                <w:sz w:val="22"/>
              </w:rPr>
              <w:t>以下服务考核</w:t>
            </w:r>
            <w:r>
              <w:rPr>
                <w:sz w:val="22"/>
              </w:rPr>
              <w:t>办法对</w:t>
            </w:r>
            <w:r>
              <w:rPr>
                <w:sz w:val="22"/>
              </w:rPr>
              <w:t>中标供应商</w:t>
            </w:r>
            <w:r>
              <w:rPr>
                <w:sz w:val="22"/>
              </w:rPr>
              <w:t>所提供的服务进行考核</w:t>
            </w:r>
            <w:r>
              <w:rPr>
                <w:sz w:val="22"/>
              </w:rPr>
              <w:t>，考核</w:t>
            </w:r>
            <w:r>
              <w:rPr>
                <w:sz w:val="22"/>
              </w:rPr>
              <w:t>评</w:t>
            </w:r>
            <w:r>
              <w:rPr>
                <w:sz w:val="22"/>
              </w:rPr>
              <w:t>分与</w:t>
            </w:r>
            <w:r>
              <w:rPr>
                <w:sz w:val="22"/>
              </w:rPr>
              <w:t>年度支付金额</w:t>
            </w:r>
            <w:r>
              <w:rPr>
                <w:sz w:val="22"/>
              </w:rPr>
              <w:t>挂钩，如有扣罚的则</w:t>
            </w:r>
            <w:r>
              <w:rPr>
                <w:sz w:val="22"/>
              </w:rPr>
              <w:t>在当年度合同款支付时核减</w:t>
            </w:r>
            <w:r>
              <w:rPr>
                <w:sz w:val="22"/>
              </w:rPr>
              <w:t>。</w:t>
            </w:r>
          </w:p>
          <w:p>
            <w:pPr>
              <w:pStyle w:val="null3"/>
              <w:ind w:firstLine="440"/>
              <w:jc w:val="both"/>
            </w:pPr>
            <w:r>
              <w:rPr>
                <w:sz w:val="22"/>
              </w:rPr>
              <w:t>年度服务考核评</w:t>
            </w:r>
            <w:r>
              <w:rPr>
                <w:sz w:val="22"/>
              </w:rPr>
              <w:t>分为</w:t>
            </w:r>
            <w:r>
              <w:rPr>
                <w:sz w:val="22"/>
              </w:rPr>
              <w:t>PDT系统无线网络优化服务、运维服务考核与安全服务考核三方面，</w:t>
            </w:r>
            <w:r>
              <w:rPr>
                <w:sz w:val="22"/>
              </w:rPr>
              <w:t>年</w:t>
            </w:r>
            <w:r>
              <w:rPr>
                <w:sz w:val="22"/>
              </w:rPr>
              <w:t>度服务考核评分</w:t>
            </w:r>
            <w:r>
              <w:rPr>
                <w:sz w:val="22"/>
              </w:rPr>
              <w:t>（</w:t>
            </w:r>
            <w:r>
              <w:rPr>
                <w:sz w:val="22"/>
              </w:rPr>
              <w:t>满分</w:t>
            </w:r>
            <w:r>
              <w:rPr>
                <w:sz w:val="22"/>
              </w:rPr>
              <w:t>100分</w:t>
            </w:r>
            <w:r>
              <w:rPr>
                <w:sz w:val="22"/>
              </w:rPr>
              <w:t>）</w:t>
            </w:r>
            <w:r>
              <w:rPr>
                <w:sz w:val="22"/>
              </w:rPr>
              <w:t>=PDT系统无线网络优化服务报告质量（</w:t>
            </w:r>
            <w:r>
              <w:rPr>
                <w:sz w:val="22"/>
              </w:rPr>
              <w:t>满分</w:t>
            </w:r>
            <w:r>
              <w:rPr>
                <w:sz w:val="22"/>
              </w:rPr>
              <w:t>30分）+运维服务考核评分（</w:t>
            </w:r>
            <w:r>
              <w:rPr>
                <w:sz w:val="22"/>
              </w:rPr>
              <w:t>满分</w:t>
            </w:r>
            <w:r>
              <w:rPr>
                <w:sz w:val="22"/>
              </w:rPr>
              <w:t>50分）+安全服务评分（</w:t>
            </w:r>
            <w:r>
              <w:rPr>
                <w:sz w:val="22"/>
              </w:rPr>
              <w:t>满分</w:t>
            </w:r>
            <w:r>
              <w:rPr>
                <w:sz w:val="22"/>
              </w:rPr>
              <w:t>20分）</w:t>
            </w:r>
          </w:p>
          <w:p>
            <w:pPr>
              <w:pStyle w:val="null3"/>
              <w:jc w:val="both"/>
            </w:pPr>
            <w:r>
              <w:rPr>
                <w:sz w:val="22"/>
              </w:rPr>
              <w:t>年度服务考核</w:t>
            </w:r>
            <w:r>
              <w:rPr>
                <w:sz w:val="22"/>
              </w:rPr>
              <w:t>评分</w:t>
            </w:r>
            <w:r>
              <w:rPr>
                <w:sz w:val="22"/>
              </w:rPr>
              <w:t>划分为</w:t>
            </w:r>
            <w:r>
              <w:rPr>
                <w:sz w:val="22"/>
              </w:rPr>
              <w:t>4个梯度，相关考核依据服务考核评分结果对应如下表格进行划定：</w:t>
            </w:r>
          </w:p>
          <w:tbl>
            <w:tblPr>
              <w:tblBorders>
                <w:top w:val="none" w:color="000000" w:sz="4"/>
                <w:left w:val="none" w:color="000000" w:sz="4"/>
                <w:bottom w:val="none" w:color="000000" w:sz="4"/>
                <w:right w:val="none" w:color="000000" w:sz="4"/>
                <w:insideH w:val="none"/>
                <w:insideV w:val="none"/>
              </w:tblBorders>
            </w:tblPr>
            <w:tblGrid>
              <w:gridCol w:w="1057"/>
              <w:gridCol w:w="3153"/>
              <w:gridCol w:w="4181"/>
            </w:tblGrid>
            <w:tr>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考核评分</w:t>
                  </w:r>
                </w:p>
              </w:tc>
              <w:tc>
                <w:tcPr>
                  <w:tcW w:type="dxa" w:w="4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扣罚金额</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w:t>
                  </w:r>
                  <w:r>
                    <w:rPr>
                      <w:sz w:val="22"/>
                    </w:rPr>
                    <w:t>≥90分</w:t>
                  </w:r>
                </w:p>
              </w:tc>
              <w:tc>
                <w:tcPr>
                  <w:tcW w:type="dxa" w:w="4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无需</w:t>
                  </w:r>
                  <w:r>
                    <w:rPr>
                      <w:sz w:val="22"/>
                    </w:rPr>
                    <w:t>扣罚</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r>
                    <w:rPr>
                      <w:sz w:val="22"/>
                    </w:rPr>
                    <w:t>0</w:t>
                  </w:r>
                  <w:r>
                    <w:rPr>
                      <w:sz w:val="22"/>
                    </w:rPr>
                    <w:t>分</w:t>
                  </w:r>
                  <w:r>
                    <w:rPr>
                      <w:sz w:val="22"/>
                    </w:rPr>
                    <w:t>＞评分</w:t>
                  </w:r>
                  <w:r>
                    <w:rPr>
                      <w:sz w:val="22"/>
                    </w:rPr>
                    <w:t>≥80</w:t>
                  </w:r>
                  <w:r>
                    <w:rPr>
                      <w:sz w:val="22"/>
                    </w:rPr>
                    <w:t>分</w:t>
                  </w:r>
                </w:p>
              </w:tc>
              <w:tc>
                <w:tcPr>
                  <w:tcW w:type="dxa" w:w="4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扣罚当年度合同款的</w:t>
                  </w:r>
                  <w:r>
                    <w:rPr>
                      <w:sz w:val="22"/>
                    </w:rPr>
                    <w:t>1%</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w:t>
                  </w:r>
                  <w:r>
                    <w:rPr>
                      <w:sz w:val="22"/>
                    </w:rPr>
                    <w:t>分</w:t>
                  </w:r>
                  <w:r>
                    <w:rPr>
                      <w:sz w:val="22"/>
                    </w:rPr>
                    <w:t>＞评分</w:t>
                  </w:r>
                  <w:r>
                    <w:rPr>
                      <w:sz w:val="22"/>
                    </w:rPr>
                    <w:t>≥70</w:t>
                  </w:r>
                  <w:r>
                    <w:rPr>
                      <w:sz w:val="22"/>
                    </w:rPr>
                    <w:t>分</w:t>
                  </w:r>
                </w:p>
              </w:tc>
              <w:tc>
                <w:tcPr>
                  <w:tcW w:type="dxa" w:w="4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扣罚当年度合同款的</w:t>
                  </w:r>
                  <w:r>
                    <w:rPr>
                      <w:sz w:val="22"/>
                    </w:rPr>
                    <w:t>2%</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r>
                    <w:rPr>
                      <w:sz w:val="22"/>
                    </w:rPr>
                    <w:t>分</w:t>
                  </w:r>
                  <w:r>
                    <w:rPr>
                      <w:sz w:val="22"/>
                    </w:rPr>
                    <w:t>＞评分</w:t>
                  </w:r>
                </w:p>
              </w:tc>
              <w:tc>
                <w:tcPr>
                  <w:tcW w:type="dxa" w:w="4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扣罚当年度合同款的</w:t>
                  </w:r>
                  <w:r>
                    <w:rPr>
                      <w:sz w:val="22"/>
                    </w:rPr>
                    <w:t>5%</w:t>
                  </w:r>
                </w:p>
              </w:tc>
            </w:tr>
          </w:tbl>
          <w:p>
            <w:pPr>
              <w:pStyle w:val="null3"/>
              <w:jc w:val="left"/>
              <w:outlineLvl w:val="2"/>
            </w:pPr>
            <w:r>
              <w:rPr>
                <w:sz w:val="22"/>
                <w:b/>
              </w:rPr>
              <w:t>1.</w:t>
            </w:r>
            <w:r>
              <w:rPr>
                <w:sz w:val="22"/>
                <w:b/>
              </w:rPr>
              <w:t>PDT系统无线网络优化服务报告质量</w:t>
            </w:r>
          </w:p>
          <w:p>
            <w:pPr>
              <w:pStyle w:val="null3"/>
              <w:ind w:firstLine="482"/>
              <w:jc w:val="both"/>
            </w:pPr>
            <w:r>
              <w:rPr>
                <w:sz w:val="22"/>
              </w:rPr>
              <w:t>采购人</w:t>
            </w:r>
            <w:r>
              <w:rPr>
                <w:sz w:val="22"/>
              </w:rPr>
              <w:t>根据</w:t>
            </w:r>
            <w:r>
              <w:rPr>
                <w:sz w:val="22"/>
              </w:rPr>
              <w:t>“PDT系统无线网络优化服务”</w:t>
            </w:r>
            <w:r>
              <w:rPr>
                <w:sz w:val="22"/>
              </w:rPr>
              <w:t>要求</w:t>
            </w:r>
            <w:r>
              <w:rPr>
                <w:sz w:val="22"/>
              </w:rPr>
              <w:t>与实际设备网络调优情况贴合度进行打分，满分</w:t>
            </w:r>
            <w:r>
              <w:rPr>
                <w:sz w:val="22"/>
              </w:rPr>
              <w:t>30分。</w:t>
            </w:r>
          </w:p>
          <w:p>
            <w:pPr>
              <w:pStyle w:val="null3"/>
              <w:jc w:val="left"/>
              <w:outlineLvl w:val="2"/>
            </w:pPr>
            <w:r>
              <w:rPr>
                <w:sz w:val="22"/>
                <w:b/>
              </w:rPr>
              <w:t>2.</w:t>
            </w:r>
            <w:r>
              <w:rPr>
                <w:sz w:val="22"/>
                <w:b/>
              </w:rPr>
              <w:t>运维服务考核</w:t>
            </w:r>
          </w:p>
          <w:p>
            <w:pPr>
              <w:pStyle w:val="null3"/>
              <w:jc w:val="both"/>
            </w:pPr>
            <w:r>
              <w:rPr>
                <w:sz w:val="22"/>
              </w:rPr>
              <w:t>运维服务考核评分满分为</w:t>
            </w:r>
            <w:r>
              <w:rPr>
                <w:sz w:val="22"/>
              </w:rPr>
              <w:t>50分，扣完即止。</w:t>
            </w:r>
          </w:p>
          <w:p>
            <w:pPr>
              <w:pStyle w:val="null3"/>
              <w:jc w:val="center"/>
            </w:pPr>
            <w:r>
              <w:rPr>
                <w:sz w:val="22"/>
                <w:b/>
              </w:rPr>
              <w:t>考核评分标准</w:t>
            </w:r>
          </w:p>
          <w:p>
            <w:pPr>
              <w:pStyle w:val="null3"/>
              <w:jc w:val="both"/>
            </w:pPr>
            <w:r>
              <w:rPr>
                <w:sz w:val="22"/>
              </w:rPr>
              <w:t>考核评分分为重大安保期间考核标准和一般时间考核标准具体运维服务考核如下所示：</w:t>
            </w:r>
          </w:p>
          <w:tbl>
            <w:tblPr>
              <w:tblInd w:type="dxa" w:w="90"/>
              <w:tblBorders>
                <w:top w:val="none" w:color="000000" w:sz="4"/>
                <w:left w:val="none" w:color="000000" w:sz="4"/>
                <w:bottom w:val="none" w:color="000000" w:sz="4"/>
                <w:right w:val="none" w:color="000000" w:sz="4"/>
                <w:insideH w:val="none"/>
                <w:insideV w:val="none"/>
              </w:tblBorders>
            </w:tblPr>
            <w:tblGrid>
              <w:gridCol w:w="567"/>
              <w:gridCol w:w="871"/>
              <w:gridCol w:w="1614"/>
              <w:gridCol w:w="4433"/>
              <w:gridCol w:w="890"/>
            </w:tblGrid>
            <w:tr>
              <w:tc>
                <w:tcPr>
                  <w:tcW w:type="dxa" w:w="56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b/>
                    </w:rPr>
                    <w:t>序号</w:t>
                  </w:r>
                </w:p>
              </w:tc>
              <w:tc>
                <w:tcPr>
                  <w:tcW w:type="dxa" w:w="87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b/>
                    </w:rPr>
                    <w:t>类别</w:t>
                  </w:r>
                </w:p>
              </w:tc>
              <w:tc>
                <w:tcPr>
                  <w:tcW w:type="dxa" w:w="16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b/>
                    </w:rPr>
                    <w:t>名称</w:t>
                  </w:r>
                </w:p>
              </w:tc>
              <w:tc>
                <w:tcPr>
                  <w:tcW w:type="dxa" w:w="44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b/>
                    </w:rPr>
                    <w:t>详细内容</w:t>
                  </w:r>
                </w:p>
              </w:tc>
              <w:tc>
                <w:tcPr>
                  <w:tcW w:type="dxa" w:w="8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b/>
                    </w:rPr>
                    <w:t>备注</w:t>
                  </w: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p>
              </w:tc>
              <w:tc>
                <w:tcPr>
                  <w:tcW w:type="dxa" w:w="871"/>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left"/>
                  </w:pPr>
                  <w:r>
                    <w:rPr>
                      <w:sz w:val="22"/>
                    </w:rPr>
                    <w:t>人员</w:t>
                  </w:r>
                </w:p>
                <w:p>
                  <w:pPr>
                    <w:pStyle w:val="null3"/>
                    <w:jc w:val="left"/>
                  </w:pPr>
                  <w:r>
                    <w:rPr>
                      <w:sz w:val="22"/>
                    </w:rPr>
                    <w:t>考核</w:t>
                  </w: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人员岗位设置</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2"/>
                    </w:rPr>
                    <w:t>符合要求实际驻场人数</w:t>
                  </w:r>
                  <w:r>
                    <w:rPr>
                      <w:sz w:val="22"/>
                    </w:rPr>
                    <w:t>/合同要求人数，不满足要求人数，每发现一人次扣4分。</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2</w:t>
                  </w:r>
                </w:p>
              </w:tc>
              <w:tc>
                <w:tcPr>
                  <w:tcW w:type="dxa" w:w="871"/>
                  <w:vMerge/>
                  <w:tcBorders>
                    <w:top w:val="none" w:color="000000" w:sz="4"/>
                    <w:left w:val="none" w:color="000000" w:sz="4"/>
                    <w:bottom w:val="non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人员工作满意度</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2"/>
                    </w:rPr>
                    <w:t>客户投诉每次扣</w:t>
                  </w:r>
                  <w:r>
                    <w:rPr>
                      <w:sz w:val="22"/>
                    </w:rPr>
                    <w:t>4分，书面警告每次扣6分。</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3</w:t>
                  </w:r>
                </w:p>
              </w:tc>
              <w:tc>
                <w:tcPr>
                  <w:tcW w:type="dxa" w:w="871"/>
                  <w:vMerge/>
                  <w:tcBorders>
                    <w:top w:val="none" w:color="000000" w:sz="4"/>
                    <w:left w:val="none" w:color="000000" w:sz="4"/>
                    <w:bottom w:val="non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人员业务水平</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2"/>
                    </w:rPr>
                    <w:t>考核工程师对业务的熟悉程度、相关知识掌握程度、运维项目保密工作等的考核。出现误操作事件每人次扣</w:t>
                  </w:r>
                  <w:r>
                    <w:rPr>
                      <w:sz w:val="22"/>
                    </w:rPr>
                    <w:t>4分。</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4</w:t>
                  </w:r>
                </w:p>
              </w:tc>
              <w:tc>
                <w:tcPr>
                  <w:tcW w:type="dxa" w:w="871"/>
                  <w:vMerge/>
                  <w:tcBorders>
                    <w:top w:val="none" w:color="000000" w:sz="4"/>
                    <w:left w:val="none" w:color="000000" w:sz="4"/>
                    <w:bottom w:val="non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人员稳定性</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驻点</w:t>
                  </w:r>
                  <w:r>
                    <w:rPr>
                      <w:sz w:val="22"/>
                    </w:rPr>
                    <w:t>人员未经采购人许可出现更换，每发现一人次扣</w:t>
                  </w:r>
                  <w:r>
                    <w:rPr>
                      <w:sz w:val="22"/>
                    </w:rPr>
                    <w:t>5分。</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5</w:t>
                  </w:r>
                </w:p>
              </w:tc>
              <w:tc>
                <w:tcPr>
                  <w:tcW w:type="dxa" w:w="8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响应式服务</w:t>
                  </w:r>
                </w:p>
              </w:tc>
              <w:tc>
                <w:tcPr>
                  <w:tcW w:type="dxa" w:w="161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故障响应时间</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一般时间发生故障：</w:t>
                  </w:r>
                  <w:r>
                    <w:rPr>
                      <w:sz w:val="22"/>
                    </w:rPr>
                    <w:t>5分钟内未响应，</w:t>
                  </w:r>
                  <w:r>
                    <w:rPr>
                      <w:sz w:val="22"/>
                    </w:rPr>
                    <w:t>每</w:t>
                  </w:r>
                  <w:r>
                    <w:rPr>
                      <w:sz w:val="22"/>
                    </w:rPr>
                    <w:t>次扣</w:t>
                  </w:r>
                  <w:r>
                    <w:rPr>
                      <w:sz w:val="22"/>
                    </w:rPr>
                    <w:t>2分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6</w:t>
                  </w:r>
                </w:p>
              </w:tc>
              <w:tc>
                <w:tcPr>
                  <w:tcW w:type="dxa" w:w="871"/>
                  <w:vMerge/>
                  <w:tcBorders>
                    <w:top w:val="none" w:color="000000" w:sz="4"/>
                    <w:left w:val="none" w:color="000000" w:sz="4"/>
                    <w:bottom w:val="single" w:color="000000" w:sz="4"/>
                    <w:right w:val="single" w:color="000000" w:sz="4"/>
                  </w:tcBorders>
                </w:tcPr>
                <w:p/>
              </w:tc>
              <w:tc>
                <w:tcPr>
                  <w:tcW w:type="dxa" w:w="1614"/>
                  <w:vMerge/>
                  <w:tcBorders>
                    <w:top w:val="none" w:color="000000" w:sz="4"/>
                    <w:left w:val="none" w:color="000000" w:sz="4"/>
                    <w:bottom w:val="single" w:color="000000" w:sz="4"/>
                    <w:right w:val="single" w:color="000000" w:sz="4"/>
                  </w:tcBorders>
                </w:tcP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重大安保期间发生故障：未立即响应，</w:t>
                  </w:r>
                  <w:r>
                    <w:rPr>
                      <w:sz w:val="22"/>
                    </w:rPr>
                    <w:t>每</w:t>
                  </w:r>
                  <w:r>
                    <w:rPr>
                      <w:sz w:val="22"/>
                    </w:rPr>
                    <w:t>次扣</w:t>
                  </w:r>
                  <w:r>
                    <w:rPr>
                      <w:sz w:val="22"/>
                    </w:rPr>
                    <w:t>4分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7</w:t>
                  </w:r>
                </w:p>
              </w:tc>
              <w:tc>
                <w:tcPr>
                  <w:tcW w:type="dxa" w:w="871"/>
                  <w:vMerge/>
                  <w:tcBorders>
                    <w:top w:val="none" w:color="000000" w:sz="4"/>
                    <w:left w:val="none" w:color="000000" w:sz="4"/>
                    <w:bottom w:val="single" w:color="000000" w:sz="4"/>
                    <w:right w:val="single" w:color="000000" w:sz="4"/>
                  </w:tcBorders>
                </w:tcPr>
                <w:p/>
              </w:tc>
              <w:tc>
                <w:tcPr>
                  <w:tcW w:type="dxa" w:w="161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正常保障维护</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一般时间保障维护：响应后</w:t>
                  </w:r>
                  <w:r>
                    <w:rPr>
                      <w:sz w:val="22"/>
                    </w:rPr>
                    <w:t>1小时内发出临时解决方案。</w:t>
                  </w:r>
                  <w:r>
                    <w:rPr>
                      <w:sz w:val="22"/>
                    </w:rPr>
                    <w:t>首次超时即</w:t>
                  </w:r>
                  <w:r>
                    <w:rPr>
                      <w:sz w:val="22"/>
                    </w:rPr>
                    <w:t>扣</w:t>
                  </w:r>
                  <w:r>
                    <w:rPr>
                      <w:sz w:val="22"/>
                    </w:rPr>
                    <w:t>1分，之后每超时1小时加扣1分</w:t>
                  </w:r>
                  <w:r>
                    <w:rPr>
                      <w:sz w:val="22"/>
                    </w:rPr>
                    <w:t>。</w:t>
                  </w:r>
                  <w:r>
                    <w:rPr>
                      <w:sz w:val="22"/>
                    </w:rPr>
                    <w:t>（不足</w:t>
                  </w:r>
                  <w:r>
                    <w:rPr>
                      <w:sz w:val="22"/>
                    </w:rPr>
                    <w:t>1小时按1小时计算）</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8</w:t>
                  </w:r>
                </w:p>
              </w:tc>
              <w:tc>
                <w:tcPr>
                  <w:tcW w:type="dxa" w:w="871"/>
                  <w:vMerge/>
                  <w:tcBorders>
                    <w:top w:val="none" w:color="000000" w:sz="4"/>
                    <w:left w:val="none" w:color="000000" w:sz="4"/>
                    <w:bottom w:val="single" w:color="000000" w:sz="4"/>
                    <w:right w:val="single" w:color="000000" w:sz="4"/>
                  </w:tcBorders>
                </w:tcPr>
                <w:p/>
              </w:tc>
              <w:tc>
                <w:tcPr>
                  <w:tcW w:type="dxa" w:w="1614"/>
                  <w:vMerge/>
                  <w:tcBorders>
                    <w:top w:val="none" w:color="000000" w:sz="4"/>
                    <w:left w:val="none" w:color="000000" w:sz="4"/>
                    <w:bottom w:val="single" w:color="000000" w:sz="4"/>
                    <w:right w:val="single" w:color="000000" w:sz="4"/>
                  </w:tcBorders>
                </w:tcP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重大安保期间保障维护：响应后</w:t>
                  </w:r>
                  <w:r>
                    <w:rPr>
                      <w:sz w:val="22"/>
                    </w:rPr>
                    <w:t>20分钟发出临时解决方案。</w:t>
                  </w:r>
                  <w:r>
                    <w:rPr>
                      <w:sz w:val="22"/>
                    </w:rPr>
                    <w:t>首次超时即</w:t>
                  </w:r>
                  <w:r>
                    <w:rPr>
                      <w:sz w:val="22"/>
                    </w:rPr>
                    <w:t>扣</w:t>
                  </w:r>
                  <w:r>
                    <w:rPr>
                      <w:sz w:val="22"/>
                    </w:rPr>
                    <w:t>3分，之后每超时1小时加扣1分</w:t>
                  </w:r>
                  <w:r>
                    <w:rPr>
                      <w:sz w:val="22"/>
                    </w:rPr>
                    <w:t>。</w:t>
                  </w:r>
                  <w:r>
                    <w:rPr>
                      <w:sz w:val="22"/>
                    </w:rPr>
                    <w:t>（不足</w:t>
                  </w:r>
                  <w:r>
                    <w:rPr>
                      <w:sz w:val="22"/>
                    </w:rPr>
                    <w:t>1小时按1小时计算）</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9</w:t>
                  </w:r>
                </w:p>
              </w:tc>
              <w:tc>
                <w:tcPr>
                  <w:tcW w:type="dxa" w:w="871"/>
                  <w:vMerge/>
                  <w:tcBorders>
                    <w:top w:val="none" w:color="000000" w:sz="4"/>
                    <w:left w:val="none" w:color="000000" w:sz="4"/>
                    <w:bottom w:val="single" w:color="000000" w:sz="4"/>
                    <w:right w:val="single" w:color="000000" w:sz="4"/>
                  </w:tcBorders>
                </w:tcPr>
                <w:p/>
              </w:tc>
              <w:tc>
                <w:tcPr>
                  <w:tcW w:type="dxa" w:w="161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修复时间</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工作时间：</w:t>
                  </w:r>
                  <w:r>
                    <w:rPr>
                      <w:sz w:val="22"/>
                    </w:rPr>
                    <w:t>一般时间故障发生之时起</w:t>
                  </w:r>
                  <w:r>
                    <w:rPr>
                      <w:sz w:val="22"/>
                    </w:rPr>
                    <w:t>3</w:t>
                  </w:r>
                  <w:r>
                    <w:rPr>
                      <w:sz w:val="22"/>
                    </w:rPr>
                    <w:t>小时内修复，超过时间一次扣</w:t>
                  </w:r>
                  <w:r>
                    <w:rPr>
                      <w:sz w:val="22"/>
                    </w:rPr>
                    <w:t>1分</w:t>
                  </w:r>
                  <w:r>
                    <w:rPr>
                      <w:sz w:val="22"/>
                    </w:rPr>
                    <w:t>。</w:t>
                  </w:r>
                </w:p>
                <w:p>
                  <w:pPr>
                    <w:pStyle w:val="null3"/>
                    <w:jc w:val="left"/>
                  </w:pPr>
                  <w:r>
                    <w:rPr>
                      <w:sz w:val="22"/>
                    </w:rPr>
                    <w:t>非工作时间：</w:t>
                  </w:r>
                  <w:r>
                    <w:rPr>
                      <w:sz w:val="22"/>
                    </w:rPr>
                    <w:t>一般时间故障发生之时起</w:t>
                  </w:r>
                  <w:r>
                    <w:rPr>
                      <w:sz w:val="22"/>
                    </w:rPr>
                    <w:t>6小时内修复，超过时间一次扣1分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0</w:t>
                  </w:r>
                </w:p>
              </w:tc>
              <w:tc>
                <w:tcPr>
                  <w:tcW w:type="dxa" w:w="871"/>
                  <w:vMerge/>
                  <w:tcBorders>
                    <w:top w:val="none" w:color="000000" w:sz="4"/>
                    <w:left w:val="none" w:color="000000" w:sz="4"/>
                    <w:bottom w:val="single" w:color="000000" w:sz="4"/>
                    <w:right w:val="single" w:color="000000" w:sz="4"/>
                  </w:tcBorders>
                </w:tcPr>
                <w:p/>
              </w:tc>
              <w:tc>
                <w:tcPr>
                  <w:tcW w:type="dxa" w:w="1614"/>
                  <w:vMerge/>
                  <w:tcBorders>
                    <w:top w:val="none" w:color="000000" w:sz="4"/>
                    <w:left w:val="none" w:color="000000" w:sz="4"/>
                    <w:bottom w:val="single" w:color="000000" w:sz="4"/>
                    <w:right w:val="single" w:color="000000" w:sz="4"/>
                  </w:tcBorders>
                </w:tcP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工作时间：</w:t>
                  </w:r>
                  <w:r>
                    <w:rPr>
                      <w:sz w:val="22"/>
                    </w:rPr>
                    <w:t>重大安保期间发生之时起</w:t>
                  </w:r>
                  <w:r>
                    <w:rPr>
                      <w:sz w:val="22"/>
                    </w:rPr>
                    <w:t>1</w:t>
                  </w:r>
                  <w:r>
                    <w:rPr>
                      <w:sz w:val="22"/>
                    </w:rPr>
                    <w:t>小时内修复，超过时间一次扣</w:t>
                  </w:r>
                  <w:r>
                    <w:rPr>
                      <w:sz w:val="22"/>
                    </w:rPr>
                    <w:t>5分</w:t>
                  </w:r>
                  <w:r>
                    <w:rPr>
                      <w:sz w:val="22"/>
                    </w:rPr>
                    <w:t>。</w:t>
                  </w:r>
                </w:p>
                <w:p>
                  <w:pPr>
                    <w:pStyle w:val="null3"/>
                    <w:jc w:val="left"/>
                  </w:pPr>
                  <w:r>
                    <w:rPr>
                      <w:sz w:val="22"/>
                    </w:rPr>
                    <w:t>非工作时间：</w:t>
                  </w:r>
                  <w:r>
                    <w:rPr>
                      <w:sz w:val="22"/>
                    </w:rPr>
                    <w:t>重大安保期间发生之时起</w:t>
                  </w:r>
                  <w:r>
                    <w:rPr>
                      <w:sz w:val="22"/>
                    </w:rPr>
                    <w:t>2小时内修复，超过时间一次扣5分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1</w:t>
                  </w:r>
                </w:p>
              </w:tc>
              <w:tc>
                <w:tcPr>
                  <w:tcW w:type="dxa" w:w="871"/>
                  <w:vMerge/>
                  <w:tcBorders>
                    <w:top w:val="none" w:color="000000" w:sz="4"/>
                    <w:left w:val="none" w:color="000000" w:sz="4"/>
                    <w:bottom w:val="singl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备件备品提供</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未在规定时限提供替代硬件的，每次扣</w:t>
                  </w:r>
                  <w:r>
                    <w:rPr>
                      <w:sz w:val="22"/>
                    </w:rPr>
                    <w:t>2分，之后按1分/天累加；使用假冒伪劣品的，每次扣5分，并追</w:t>
                  </w:r>
                  <w:r>
                    <w:rPr>
                      <w:sz w:val="22"/>
                    </w:rPr>
                    <w:t>究</w:t>
                  </w:r>
                  <w:r>
                    <w:rPr>
                      <w:sz w:val="22"/>
                    </w:rPr>
                    <w:t>由此产生后果的责任</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2</w:t>
                  </w:r>
                </w:p>
              </w:tc>
              <w:tc>
                <w:tcPr>
                  <w:tcW w:type="dxa" w:w="87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主动支持服务考核</w:t>
                  </w: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日常巡检考核</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需对维保范围内设备，每月提供一次例行巡检等服务并提交报告，如未进行巡检或者提供虚假报告，每次扣</w:t>
                  </w:r>
                  <w:r>
                    <w:rPr>
                      <w:sz w:val="22"/>
                    </w:rPr>
                    <w:t>1分；经督促未及时整改或整改不力的每次扣3分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3</w:t>
                  </w:r>
                </w:p>
              </w:tc>
              <w:tc>
                <w:tcPr>
                  <w:tcW w:type="dxa" w:w="871"/>
                  <w:vMerge/>
                  <w:tcBorders>
                    <w:top w:val="none" w:color="000000" w:sz="4"/>
                    <w:left w:val="none" w:color="000000" w:sz="4"/>
                    <w:bottom w:val="singl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版本升级服务考核</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及时提供系统版本管理及软硬件补丁服务。造成软硬件存在故障隐患的，每次扣</w:t>
                  </w:r>
                  <w:r>
                    <w:rPr>
                      <w:sz w:val="22"/>
                    </w:rPr>
                    <w:t>1分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4</w:t>
                  </w:r>
                </w:p>
              </w:tc>
              <w:tc>
                <w:tcPr>
                  <w:tcW w:type="dxa" w:w="871"/>
                  <w:vMerge/>
                  <w:tcBorders>
                    <w:top w:val="none" w:color="000000" w:sz="4"/>
                    <w:left w:val="none" w:color="000000" w:sz="4"/>
                    <w:bottom w:val="singl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勤务期保障服务考核</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包括气象灾害预警、重大节假日、国家军事、政治活动、公安等级勤务期间、重大安保活动等勤务期要求技术支持工程师到现场完成网络技术保障服务，未按照现场要求服务的，每次扣</w:t>
                  </w:r>
                  <w:r>
                    <w:rPr>
                      <w:sz w:val="22"/>
                    </w:rPr>
                    <w:t>2分，经督促未及时整改或整改不力的每次扣3分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5</w:t>
                  </w:r>
                </w:p>
              </w:tc>
              <w:tc>
                <w:tcPr>
                  <w:tcW w:type="dxa" w:w="871"/>
                  <w:vMerge/>
                  <w:tcBorders>
                    <w:top w:val="none" w:color="000000" w:sz="4"/>
                    <w:left w:val="none" w:color="000000" w:sz="4"/>
                    <w:bottom w:val="singl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性能分析服务考核</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在</w:t>
                  </w:r>
                  <w:r>
                    <w:rPr>
                      <w:sz w:val="22"/>
                    </w:rPr>
                    <w:t>运维</w:t>
                  </w:r>
                  <w:r>
                    <w:rPr>
                      <w:sz w:val="22"/>
                    </w:rPr>
                    <w:t>期间，需要对系统资源负载提供监控服务。对系统瓶颈提供分析预测服务，及对系统升级方案提供评估服务。如不及时做出准确科学分析，每次扣</w:t>
                  </w:r>
                  <w:r>
                    <w:rPr>
                      <w:sz w:val="22"/>
                    </w:rPr>
                    <w:t>1分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6</w:t>
                  </w:r>
                </w:p>
              </w:tc>
              <w:tc>
                <w:tcPr>
                  <w:tcW w:type="dxa" w:w="871"/>
                  <w:vMerge/>
                  <w:tcBorders>
                    <w:top w:val="none" w:color="000000" w:sz="4"/>
                    <w:left w:val="none" w:color="000000" w:sz="4"/>
                    <w:bottom w:val="single" w:color="000000" w:sz="4"/>
                    <w:right w:val="single" w:color="000000" w:sz="4"/>
                  </w:tcBorders>
                </w:tcPr>
                <w:p/>
              </w:tc>
              <w:tc>
                <w:tcPr>
                  <w:tcW w:type="dxa" w:w="16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阶段性维护服务总结方面维护</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每月结束后</w:t>
                  </w:r>
                  <w:r>
                    <w:rPr>
                      <w:sz w:val="22"/>
                    </w:rPr>
                    <w:t>5日</w:t>
                  </w:r>
                  <w:r>
                    <w:rPr>
                      <w:sz w:val="22"/>
                    </w:rPr>
                    <w:t>内</w:t>
                  </w:r>
                  <w:r>
                    <w:rPr>
                      <w:sz w:val="22"/>
                    </w:rPr>
                    <w:t>需要提供阶段性服务总结，如未在</w:t>
                  </w:r>
                  <w:r>
                    <w:rPr>
                      <w:sz w:val="22"/>
                    </w:rPr>
                    <w:t>5日内完成或提供虚假报告的，每次扣1分；经督促未及时整改或整改不力的每次扣3分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7</w:t>
                  </w:r>
                </w:p>
              </w:tc>
              <w:tc>
                <w:tcPr>
                  <w:tcW w:type="dxa" w:w="871"/>
                  <w:vMerge/>
                  <w:tcBorders>
                    <w:top w:val="none" w:color="000000" w:sz="4"/>
                    <w:left w:val="none" w:color="000000" w:sz="4"/>
                    <w:bottom w:val="single" w:color="000000" w:sz="4"/>
                    <w:right w:val="single" w:color="000000" w:sz="4"/>
                  </w:tcBorders>
                </w:tcPr>
                <w:p/>
              </w:tc>
              <w:tc>
                <w:tcPr>
                  <w:tcW w:type="dxa" w:w="161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文档管理服务及培训服务方面考核</w:t>
                  </w: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文档管理服务</w:t>
                  </w:r>
                  <w:r>
                    <w:rPr>
                      <w:sz w:val="22"/>
                    </w:rPr>
                    <w:t>：</w:t>
                  </w:r>
                  <w:r>
                    <w:rPr>
                      <w:sz w:val="22"/>
                    </w:rPr>
                    <w:t>在项目启动后，需要建立服务档案，技术文档管理，提供服务记录查询服务，如发现文档明显缺失、虚假报告</w:t>
                  </w:r>
                  <w:r>
                    <w:rPr>
                      <w:sz w:val="22"/>
                    </w:rPr>
                    <w:t>的</w:t>
                  </w:r>
                  <w:r>
                    <w:rPr>
                      <w:sz w:val="22"/>
                    </w:rPr>
                    <w:t>，每次扣</w:t>
                  </w:r>
                  <w:r>
                    <w:rPr>
                      <w:sz w:val="22"/>
                    </w:rPr>
                    <w:t>1分；经督促未及时整改或整改不力的每次扣3分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56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2"/>
                    </w:rPr>
                    <w:t>1</w:t>
                  </w:r>
                  <w:r>
                    <w:rPr>
                      <w:sz w:val="22"/>
                    </w:rPr>
                    <w:t>8</w:t>
                  </w:r>
                </w:p>
              </w:tc>
              <w:tc>
                <w:tcPr>
                  <w:tcW w:type="dxa" w:w="871"/>
                  <w:vMerge/>
                  <w:tcBorders>
                    <w:top w:val="none" w:color="000000" w:sz="4"/>
                    <w:left w:val="none" w:color="000000" w:sz="4"/>
                    <w:bottom w:val="single" w:color="000000" w:sz="4"/>
                    <w:right w:val="single" w:color="000000" w:sz="4"/>
                  </w:tcBorders>
                </w:tcPr>
                <w:p/>
              </w:tc>
              <w:tc>
                <w:tcPr>
                  <w:tcW w:type="dxa" w:w="1614"/>
                  <w:vMerge/>
                  <w:tcBorders>
                    <w:top w:val="none" w:color="000000" w:sz="4"/>
                    <w:left w:val="none" w:color="000000" w:sz="4"/>
                    <w:bottom w:val="single" w:color="000000" w:sz="4"/>
                    <w:right w:val="single" w:color="000000" w:sz="4"/>
                  </w:tcBorders>
                </w:tcPr>
                <w:p/>
              </w:tc>
              <w:tc>
                <w:tcPr>
                  <w:tcW w:type="dxa" w:w="44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2"/>
                    </w:rPr>
                    <w:t>培训服务</w:t>
                  </w:r>
                  <w:r>
                    <w:rPr>
                      <w:sz w:val="22"/>
                    </w:rPr>
                    <w:t>：</w:t>
                  </w:r>
                  <w:r>
                    <w:rPr>
                      <w:sz w:val="22"/>
                    </w:rPr>
                    <w:t>需提供集中培训和现场培训，如</w:t>
                  </w:r>
                  <w:r>
                    <w:rPr>
                      <w:sz w:val="22"/>
                    </w:rPr>
                    <w:t>拒绝</w:t>
                  </w:r>
                  <w:r>
                    <w:rPr>
                      <w:sz w:val="22"/>
                    </w:rPr>
                    <w:t>采购人</w:t>
                  </w:r>
                  <w:r>
                    <w:rPr>
                      <w:sz w:val="22"/>
                    </w:rPr>
                    <w:t>要求不提供培训服务的，每次扣</w:t>
                  </w:r>
                  <w:r>
                    <w:rPr>
                      <w:sz w:val="22"/>
                    </w:rPr>
                    <w:t>1分</w:t>
                  </w:r>
                  <w:r>
                    <w:rPr>
                      <w:sz w:val="22"/>
                    </w:rPr>
                    <w:t>。</w:t>
                  </w:r>
                </w:p>
              </w:tc>
              <w:tc>
                <w:tcPr>
                  <w:tcW w:type="dxa" w:w="8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bl>
          <w:p>
            <w:pPr>
              <w:pStyle w:val="null3"/>
              <w:jc w:val="left"/>
              <w:outlineLvl w:val="2"/>
            </w:pPr>
            <w:r>
              <w:rPr>
                <w:sz w:val="22"/>
                <w:b/>
              </w:rPr>
              <w:t>注：</w:t>
            </w:r>
            <w:r>
              <w:rPr>
                <w:sz w:val="22"/>
                <w:b/>
              </w:rPr>
              <w:t>采购人在项目实施过程中可结合实际情况</w:t>
            </w:r>
            <w:r>
              <w:rPr>
                <w:sz w:val="22"/>
                <w:b/>
              </w:rPr>
              <w:t>对考核标准</w:t>
            </w:r>
            <w:r>
              <w:rPr>
                <w:sz w:val="22"/>
                <w:b/>
              </w:rPr>
              <w:t>进行动态调整。</w:t>
            </w:r>
          </w:p>
          <w:p>
            <w:pPr>
              <w:pStyle w:val="null3"/>
              <w:jc w:val="left"/>
              <w:outlineLvl w:val="2"/>
            </w:pPr>
            <w:r>
              <w:rPr>
                <w:sz w:val="22"/>
                <w:b/>
              </w:rPr>
              <w:t>3.</w:t>
            </w:r>
            <w:r>
              <w:rPr>
                <w:sz w:val="22"/>
                <w:b/>
              </w:rPr>
              <w:t>安全服务</w:t>
            </w:r>
            <w:r>
              <w:rPr>
                <w:sz w:val="22"/>
                <w:b/>
              </w:rPr>
              <w:t>考核</w:t>
            </w:r>
          </w:p>
          <w:p>
            <w:pPr>
              <w:pStyle w:val="null3"/>
              <w:ind w:firstLine="440"/>
              <w:jc w:val="left"/>
            </w:pPr>
            <w:r>
              <w:rPr>
                <w:sz w:val="22"/>
              </w:rPr>
              <w:t>安全服务评分考核满分</w:t>
            </w:r>
            <w:r>
              <w:rPr>
                <w:sz w:val="22"/>
              </w:rPr>
              <w:t>20分，被上级或同级单位报告网络安全问题扣5分/项，扣完即止。</w:t>
            </w:r>
          </w:p>
          <w:p>
            <w:pPr>
              <w:pStyle w:val="null3"/>
            </w:pPr>
            <w:r>
              <w:rPr>
                <w:sz w:val="22"/>
                <w:b/>
              </w:rPr>
              <w:t>七、</w:t>
            </w:r>
            <w:r>
              <w:rPr>
                <w:sz w:val="22"/>
                <w:b/>
              </w:rPr>
              <w:t>项目产权归属</w:t>
            </w:r>
          </w:p>
          <w:p>
            <w:pPr>
              <w:pStyle w:val="null3"/>
              <w:ind w:firstLine="482"/>
              <w:jc w:val="both"/>
            </w:pPr>
            <w:r>
              <w:rPr>
                <w:sz w:val="22"/>
              </w:rPr>
              <w:t>本项目</w:t>
            </w:r>
            <w:r>
              <w:rPr>
                <w:sz w:val="22"/>
              </w:rPr>
              <w:t>设备</w:t>
            </w:r>
            <w:r>
              <w:rPr>
                <w:sz w:val="22"/>
              </w:rPr>
              <w:t>质保期</w:t>
            </w:r>
            <w:r>
              <w:rPr>
                <w:sz w:val="22"/>
              </w:rPr>
              <w:t>（</w:t>
            </w:r>
            <w:r>
              <w:rPr>
                <w:sz w:val="22"/>
              </w:rPr>
              <w:t>含软硬件</w:t>
            </w:r>
            <w:r>
              <w:rPr>
                <w:sz w:val="22"/>
              </w:rPr>
              <w:t>）</w:t>
            </w:r>
            <w:r>
              <w:rPr>
                <w:sz w:val="22"/>
              </w:rPr>
              <w:t>和运维期均为</w:t>
            </w:r>
            <w:r>
              <w:rPr>
                <w:sz w:val="22"/>
              </w:rPr>
              <w:t>3年</w:t>
            </w:r>
            <w:r>
              <w:rPr>
                <w:sz w:val="22"/>
              </w:rPr>
              <w:t>，自项目通过综合验收之日起计算。本项目所有软硬件产权归</w:t>
            </w:r>
            <w:r>
              <w:rPr>
                <w:sz w:val="22"/>
              </w:rPr>
              <w:t>采购人</w:t>
            </w:r>
            <w:r>
              <w:rPr>
                <w:sz w:val="22"/>
              </w:rPr>
              <w:t>所有，</w:t>
            </w:r>
            <w:r>
              <w:rPr>
                <w:sz w:val="22"/>
              </w:rPr>
              <w:t>中标供应商</w:t>
            </w:r>
            <w:r>
              <w:rPr>
                <w:sz w:val="22"/>
              </w:rPr>
              <w:t>需</w:t>
            </w:r>
            <w:r>
              <w:rPr>
                <w:sz w:val="22"/>
              </w:rPr>
              <w:t>移交</w:t>
            </w:r>
            <w:r>
              <w:rPr>
                <w:sz w:val="22"/>
              </w:rPr>
              <w:t>软硬件开发说明书、相关对接协议接口等</w:t>
            </w:r>
            <w:r>
              <w:rPr>
                <w:sz w:val="22"/>
              </w:rPr>
              <w:t>，</w:t>
            </w:r>
            <w:r>
              <w:rPr>
                <w:sz w:val="22"/>
              </w:rPr>
              <w:t>项目相关文件</w:t>
            </w:r>
            <w:r>
              <w:rPr>
                <w:sz w:val="22"/>
              </w:rPr>
              <w:t>归采购人</w:t>
            </w:r>
            <w:r>
              <w:rPr>
                <w:sz w:val="22"/>
              </w:rPr>
              <w:t>所有。</w:t>
            </w:r>
          </w:p>
          <w:p>
            <w:pPr>
              <w:pStyle w:val="null3"/>
              <w:jc w:val="both"/>
            </w:pPr>
            <w:r>
              <w:rPr>
                <w:sz w:val="22"/>
                <w:b/>
              </w:rPr>
              <w:t>八、保密</w:t>
            </w:r>
          </w:p>
          <w:p>
            <w:pPr>
              <w:pStyle w:val="null3"/>
              <w:jc w:val="both"/>
            </w:pPr>
            <w:r>
              <w:rPr/>
              <w:t xml:space="preserve">    </w:t>
            </w:r>
            <w:r>
              <w:rPr>
                <w:sz w:val="22"/>
              </w:rPr>
              <w:t>（一）中标人必须采取措施对本项目实施过程中的数据、技术文档等资料保密，否则，由于中标人过错导致的上述资料泄密的，中标人必须承担一切责任。项目完成后，采购人、中标人双方均有责任对本项目的技术保密承担责任：未经采购人事先书面同意，中标人不得将由采购人为本项目提供的条文、规格、计划、图纸、模型、样品或资料等提供给与本项目无关的任何第三方，不得将其用于履行本项目之外的其它用途。即使向与履行本项目有关的人员提供，也应注意保密并限于履行本项目所必需的范围。</w:t>
            </w:r>
          </w:p>
          <w:p>
            <w:pPr>
              <w:pStyle w:val="null3"/>
              <w:jc w:val="both"/>
            </w:pPr>
            <w:r>
              <w:rPr>
                <w:sz w:val="22"/>
              </w:rPr>
              <w:t xml:space="preserve">   （二）中标人须提供项目所有管理、实施人员的社保证明给采购人审核，并签订《广东省公安机关信息化建设第三方运维机构安全保密责任书》、《广东省公安机关信息化建设第三方运维人员安全保密责任书》。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PDT手持对讲机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详细内容见附表</w:t>
            </w:r>
            <w:r>
              <w:rPr>
                <w:sz w:val="22"/>
              </w:rPr>
              <w:t>一</w:t>
            </w:r>
            <w:r>
              <w:rPr>
                <w:sz w:val="22"/>
              </w:rPr>
              <w:t>“终端及自组网设备配置清单”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踏勘时间：2025-07-17 15:00:00</w:t>
            </w:r>
          </w:p>
          <w:p>
            <w:pPr>
              <w:pStyle w:val="null3"/>
            </w:pPr>
            <w:r>
              <w:rPr/>
              <w:t>踏勘地点：中山市兴中道26号(中山市公安局）</w:t>
            </w:r>
          </w:p>
          <w:p>
            <w:pPr>
              <w:pStyle w:val="null3"/>
            </w:pPr>
            <w:r>
              <w:rPr/>
              <w:t>联系人姓名：张先生</w:t>
            </w:r>
          </w:p>
          <w:p>
            <w:pPr>
              <w:pStyle w:val="null3"/>
            </w:pPr>
            <w:r>
              <w:rPr/>
              <w:t>联系人电话：0760-87161320</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857号）及《关于进一步放开建设项目专业服务价格的通知》（发改价格〔2015〕299号）标准下浮20%向中标人收取招标代理服务费。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公安局警用数字集群（PDT）通信系统扩容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采购包1（中山市公安局警用数字集群（PDT）通信系统扩容项目）：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采购包1（中山市公安局警用数字集群（PDT）通信系统扩容项目）：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公司投标的，须提供总公司和分公司的主体资格复印件（或扫描件），总公司出具给分公司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本项目不属于专门面向中小企业采购项目，本项目采购标的对应的中小企业划分标准所属行业为：工业。</w:t>
            </w:r>
          </w:p>
        </w:tc>
      </w:tr>
    </w:tbl>
    <w:p>
      <w:pPr>
        <w:pStyle w:val="null3"/>
        <w:ind w:firstLine="480"/>
      </w:pPr>
      <w:r>
        <w:rPr/>
        <w:t>表二符合性审查表：</w:t>
      </w:r>
    </w:p>
    <w:p>
      <w:pPr>
        <w:pStyle w:val="null3"/>
      </w:pPr>
      <w:r>
        <w:rPr/>
        <w:t>采购包1（中山市公安局警用数字集群（PDT）通信系统扩容项目）：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采购包1(中山市公安局警用数字集群（PDT）通信系统扩容项目):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技术部分44.0分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对招标公告“附件4：非“★”、“▲”的条款中参与评审条款汇总表”的响应情况 (14.0分)</w:t>
            </w:r>
          </w:p>
        </w:tc>
        <w:tc>
          <w:tcPr>
            <w:tcW w:type="dxa" w:w="5076"/>
          </w:tcPr>
          <w:p>
            <w:pPr>
              <w:pStyle w:val="null3"/>
              <w:jc w:val="left"/>
            </w:pPr>
            <w:r>
              <w:rPr/>
              <w:t>考核投标人对招标公告“附件4：非“★”、“▲”的条款中参与评审条款汇总表”的响应情况： 1.本附件汇总表共40项参数条款。按量化指标，每无偏离或正偏离1项得0.35分，满分14分；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 （5）提供的参数证明材料必须是真实有效且合法的，否则一经查实按提供虚假材料处理。</w:t>
            </w:r>
          </w:p>
        </w:tc>
      </w:tr>
      <w:tr>
        <w:tc>
          <w:tcPr>
            <w:tcW w:type="dxa" w:w="922"/>
            <w:gridSpan w:val="2"/>
            <w:vMerge/>
          </w:tcPr>
          <w:p/>
        </w:tc>
        <w:tc>
          <w:tcPr>
            <w:tcW w:type="dxa" w:w="2307"/>
          </w:tcPr>
          <w:p>
            <w:pPr>
              <w:pStyle w:val="null3"/>
              <w:jc w:val="left"/>
            </w:pPr>
            <w:r>
              <w:rPr/>
              <w:t>对招标公告“附件3：“▲”条款汇总表”的响应情况 (25.0分)</w:t>
            </w:r>
          </w:p>
        </w:tc>
        <w:tc>
          <w:tcPr>
            <w:tcW w:type="dxa" w:w="5076"/>
          </w:tcPr>
          <w:p>
            <w:pPr>
              <w:pStyle w:val="null3"/>
              <w:jc w:val="left"/>
            </w:pPr>
            <w:r>
              <w:rPr/>
              <w:t>考核投标人对招标公告“附件3：“▲”条款汇总表”的响应情况： 1.本附件汇总表共25项“▲”参数条款。按量化指标，每无偏离或正偏离1项得1分，满分25分； 2.未完全响应或负偏离的，不得分。 注： （1）评审依据以投标人投标文件中《技术和服务要求响应表》填写内容为准，未填写的视为负偏离。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 （4）每项参数条款里任意1小点未响应或负偏离，视为该点所在项负偏离不得分。 （5）提供的参数证明材料必须是真实有效且合法的，否则一经查实按提供虚假材料处理。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根据投标人针对本项目提供的项目实施方案（内容包括但不限于项目管理、执行进度计划、对安装调试及质量管理的关键节点的控制措施、备件情况、售后和运维服务方案等） 1.项目实施方案完善具有针对性，项目管理分级明确科学规范，执行进度计划步骤清晰准确，对安装调试及质量管理的关键节点的控制措施具体严密有效，备品备件配置科学且库存充足能完全满足或优于项目需求，售后和运维服务方案内容切合需求，故障响应安排高效及时，服务响应时间优于采购需求，得5分； 2.项目实施方案详细，项目管理流程清晰，执行进度计划步骤具体，对安装调试及质量管理的关键节点的控制措施具体，备品备件储备合理能满足项目需求，售后和运维服务方案内容较为详细、切合项目实际，故障响应安排较合理，服务响应时间满足采购需求，得3分； 3.项目实施方案具备基本框架，项目管理初步建立，执行进度计划具备基本步骤，对安装调试及质量管理的关键节点的控制措施基本具备，备品备件储备基本满足项目需求，售后和运维服务方案内容基本切合项目实际，故障响应安排基本合理，服务响应时间满足采购需求，得1分； 4.不提供方案或方案不符合要求，不得分。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(6.0分)</w:t>
            </w:r>
          </w:p>
        </w:tc>
        <w:tc>
          <w:tcPr>
            <w:tcW w:type="dxa" w:w="5076"/>
          </w:tcPr>
          <w:p>
            <w:pPr>
              <w:pStyle w:val="null3"/>
              <w:jc w:val="left"/>
            </w:pPr>
            <w:r>
              <w:rPr/>
              <w:t>根据投标人的认证体系进行评审： 1.投标人具有有效期内的质量管理体系认证证书； 2.投标人具有有效期内的环境管理体系认证证书； 3.投标人具有有效期内的职业健康安全管理体系认证证书； 4.投标人具有有效期内的信息安全管理体系认证证书。 每个认证证书得2分，具有其中3个证书的得满分6分。 注：1.投标人如为总公司，可沿用其下属分公司的认证证书；如为分公司投标，则不得使用总公司或其他分公司的认证证书，否则相关评分项不予计分； 2.投标文件中提供有效认证证书复印件或全国认证认可信息公共服务平台（网址http://cx.cnca.cn）证书查询结果为有效的网页截图，并加盖投标人公章； 3.由于成立时间不足导致不能办理相应认证证书的，提供认证机构出具的“成立时间不足，不能办理认证”的书面证明材料，按已经获得计分。 4.未按要求提供的不得分。</w:t>
            </w:r>
          </w:p>
        </w:tc>
      </w:tr>
      <w:tr>
        <w:tc>
          <w:tcPr>
            <w:tcW w:type="dxa" w:w="922"/>
            <w:gridSpan w:val="2"/>
            <w:vMerge/>
          </w:tcPr>
          <w:p/>
        </w:tc>
        <w:tc>
          <w:tcPr>
            <w:tcW w:type="dxa" w:w="2307"/>
          </w:tcPr>
          <w:p>
            <w:pPr>
              <w:pStyle w:val="null3"/>
              <w:jc w:val="left"/>
            </w:pPr>
            <w:r>
              <w:rPr/>
              <w:t>项目管理人员情况 (4.0分)</w:t>
            </w:r>
          </w:p>
        </w:tc>
        <w:tc>
          <w:tcPr>
            <w:tcW w:type="dxa" w:w="5076"/>
          </w:tcPr>
          <w:p>
            <w:pPr>
              <w:pStyle w:val="null3"/>
              <w:jc w:val="left"/>
            </w:pPr>
            <w:r>
              <w:rPr/>
              <w:t>根据投标人拟投入到本项目的项目管理人员（1人）情况进行评审： 1.具有人力资源和社会保障部门颁发的电子技术或通信类专业高级工程师职称证书，得2分； 2.具有人力资源和社会保障部门、工业和信息化部门颁发的信息系统项目管理师（高级），得2分； 注： 1.投标人如为总公司，可沿用其下属分公司的人员；如为分公司投标，则不得使用总公司或其他分公司的人员，否则相关评分项不予计分； 2.需同时提供以下证明材料，不提供或材料不齐全的不得分： 2.1.相关证书复印件（或扫描件）并加盖投标人公章； 2.2.投标截止时间前12个月内投标人为其购买任意一个月的社保参保证明复印件（或扫描件）或可证明投标人与其劳动关系的证明材料加盖投标人公章。</w:t>
            </w:r>
          </w:p>
        </w:tc>
      </w:tr>
      <w:tr>
        <w:tc>
          <w:tcPr>
            <w:tcW w:type="dxa" w:w="922"/>
            <w:gridSpan w:val="2"/>
            <w:vMerge/>
          </w:tcPr>
          <w:p/>
        </w:tc>
        <w:tc>
          <w:tcPr>
            <w:tcW w:type="dxa" w:w="2307"/>
          </w:tcPr>
          <w:p>
            <w:pPr>
              <w:pStyle w:val="null3"/>
              <w:jc w:val="left"/>
            </w:pPr>
            <w:r>
              <w:rPr/>
              <w:t>技术人员情况 (6.0分)</w:t>
            </w:r>
          </w:p>
        </w:tc>
        <w:tc>
          <w:tcPr>
            <w:tcW w:type="dxa" w:w="5076"/>
          </w:tcPr>
          <w:p>
            <w:pPr>
              <w:pStyle w:val="null3"/>
              <w:jc w:val="left"/>
            </w:pPr>
            <w:r>
              <w:rPr/>
              <w:t>根据投标人拟投入到本项目的技术人员（项目管理人员除外）情况进行评审： 1.具有人力资源和社会保障部门颁发的电子技术或通信类专业高级工程师职称，每人得1分，本小项最高得3分； 2.具有中国信息安全测评中心颁发的注册信息安全专业人员（CISP）或信息安全工程师（计算机技术与软件专业技术资格）或中国网络安全审查技术与认证中心颁发的信息安全保障人员认证 (CISAW)每人得1分，本小项最高得3分； 注： 1.投标人如为总公司，可沿用其下属分公司的人员；如为分公司投标，则不得使用总公司或其他分公司的人员，否则相关评分项不予计分； 2.同一人取得多个证书的，不重复计算； 3.需同时提供以下证明材料，不提供或材料不齐全的不得分： 3.1.相关证书复印件（或扫描件）并加盖投标人公章； 3.2.投标截止时间前12个月内投标人为其购买任意一个月的社保参保证明复印件（或扫描件）或可证明投标人与其劳动关系的证明材料加盖投标人公章。</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2020年1月1日以来（以合同签订日期或合同约定生效日期或合同履约期限为准）投标人承接的同类项目业绩，每份业绩内容同时包含PDT数字集群基站和对讲终端，且该业绩获得业主单位的好评（或相同含义的评价），每提供1个符合要求的项目业绩得2分，最高得10分。 注： 1.投标人如为总公司，可沿用其下属分公司的业绩、评价；如为分公司投标，则不得使用总公司或其他分公司的业绩、评价，否则相关评分项不予计分； 2.提供业绩合同或合同关键页（合同关键页需包括但不限于合同首页、主要内容页、签字盖章页等能甄别项目信息的页面）、项目验收报告（或项目验收表等同类文件），所有证明材料提供复印件并加盖投标人公章； 3.提供对应项目的服务评价证明材料复印件或扫描件（证明文件应有客户单位公章，客户单位名称与合同一致）逐一附在以上业绩合同后作为评审依据； 4.未按要求提供材料或所提供资料模糊不清的，得0分。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sz w:val="48"/>
          <w:b/>
        </w:rPr>
        <w:t xml:space="preserve"> </w:t>
      </w:r>
    </w:p>
    <w:p>
      <w:pPr>
        <w:pStyle w:val="null3"/>
        <w:spacing w:before="0" w:after="0" w:lineRule="auto" w:line="360"/>
        <w:ind w:left="0" w:right="0"/>
        <w:jc w:val="center"/>
      </w:pPr>
      <w:r>
        <w:rPr>
          <w:sz w:val="48"/>
        </w:rPr>
        <w:t xml:space="preserve"> </w:t>
      </w:r>
    </w:p>
    <w:p>
      <w:pPr>
        <w:pStyle w:val="null3"/>
        <w:spacing w:before="0" w:after="0" w:lineRule="auto" w:line="360"/>
        <w:ind w:left="0" w:right="0"/>
        <w:jc w:val="center"/>
      </w:pPr>
      <w:r>
        <w:rPr>
          <w:sz w:val="48"/>
        </w:rPr>
        <w:t xml:space="preserve"> </w:t>
      </w:r>
    </w:p>
    <w:p>
      <w:pPr>
        <w:pStyle w:val="null3"/>
      </w:pPr>
      <w:r>
        <w:rPr>
          <w:sz w:val="56"/>
          <w:b/>
        </w:rPr>
        <w:t>中山市公安局警用数字集群（</w:t>
      </w:r>
      <w:r>
        <w:rPr>
          <w:sz w:val="56"/>
          <w:b/>
        </w:rPr>
        <w:t>PDT）通信系统扩容项目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w:t>
      </w:r>
    </w:p>
    <w:p>
      <w:pPr>
        <w:pStyle w:val="null3"/>
        <w:jc w:val="center"/>
      </w:pPr>
      <w:r>
        <w:rPr/>
        <w:t xml:space="preserve"> </w:t>
      </w:r>
    </w:p>
    <w:p>
      <w:pPr>
        <w:pStyle w:val="null3"/>
        <w:jc w:val="center"/>
      </w:pPr>
      <w:r>
        <w:rPr/>
        <w:t xml:space="preserve"> </w:t>
      </w:r>
    </w:p>
    <w:p>
      <w:pPr>
        <w:pStyle w:val="null3"/>
        <w:jc w:val="center"/>
      </w:pPr>
      <w:r>
        <w:rPr>
          <w:sz w:val="72"/>
          <w:b/>
        </w:rPr>
        <w:t>同</w:t>
      </w:r>
    </w:p>
    <w:p>
      <w:pPr>
        <w:pStyle w:val="null3"/>
        <w:jc w:val="center"/>
      </w:pPr>
      <w:r>
        <w:rPr/>
        <w:t xml:space="preserve"> </w:t>
      </w:r>
    </w:p>
    <w:p>
      <w:pPr>
        <w:pStyle w:val="null3"/>
        <w:jc w:val="center"/>
      </w:pPr>
      <w:r>
        <w:rPr/>
        <w:t xml:space="preserve"> </w:t>
      </w:r>
    </w:p>
    <w:p>
      <w:pPr>
        <w:pStyle w:val="null3"/>
        <w:jc w:val="center"/>
      </w:pPr>
      <w:r>
        <w:rPr>
          <w:sz w:val="72"/>
          <w:b/>
        </w:rPr>
        <w:t>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b/>
          <w:color w:val="000000"/>
        </w:rPr>
        <w:t>(</w:t>
      </w:r>
      <w:r>
        <w:rPr>
          <w:sz w:val="22"/>
          <w:b/>
          <w:color w:val="000000"/>
        </w:rPr>
        <w:t>本合同范本仅供参考，甲方可根据项目情况微调）</w:t>
      </w:r>
    </w:p>
    <w:tbl>
      <w:tblPr>
        <w:tblW w:w="0" w:type="auto"/>
        <w:tblBorders>
          <w:top w:val="none" w:color="000000" w:sz="4"/>
          <w:left w:val="none" w:color="000000" w:sz="4"/>
          <w:bottom w:val="none" w:color="000000" w:sz="4"/>
          <w:right w:val="none" w:color="000000" w:sz="4"/>
          <w:insideH w:val="none"/>
          <w:insideV w:val="none"/>
        </w:tblBorders>
      </w:tblPr>
      <w:tblGrid>
        <w:gridCol w:w="11700"/>
      </w:tblGrid>
      <w:tr>
        <w:tc>
          <w:tcPr>
            <w:tcW w:type="dxa" w:w="117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17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19"/>
              </w:rPr>
              <w:t xml:space="preserve"> </w:t>
            </w:r>
          </w:p>
          <w:p>
            <w:pPr>
              <w:pStyle w:val="null3"/>
              <w:jc w:val="both"/>
            </w:pPr>
            <w:r>
              <w:rPr>
                <w:sz w:val="28"/>
                <w:b/>
              </w:rPr>
              <w:t>采购项目编号：</w:t>
            </w:r>
          </w:p>
        </w:tc>
      </w:tr>
      <w:tr>
        <w:tc>
          <w:tcPr>
            <w:tcW w:type="dxa" w:w="117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建设单位：中山市公安局</w:t>
            </w:r>
          </w:p>
        </w:tc>
      </w:tr>
      <w:tr>
        <w:tc>
          <w:tcPr>
            <w:tcW w:type="dxa" w:w="117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承建单位：</w:t>
            </w:r>
          </w:p>
        </w:tc>
      </w:tr>
      <w:tr>
        <w:tc>
          <w:tcPr>
            <w:tcW w:type="dxa" w:w="117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签订日期：</w:t>
            </w:r>
          </w:p>
        </w:tc>
      </w:tr>
      <w:tr>
        <w:tc>
          <w:tcPr>
            <w:tcW w:type="dxa" w:w="117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签约地址：</w:t>
            </w:r>
          </w:p>
        </w:tc>
      </w:tr>
    </w:tbl>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1"/>
        </w:rPr>
        <w:t>甲</w:t>
      </w:r>
      <w:r>
        <w:rPr>
          <w:sz w:val="21"/>
        </w:rPr>
        <w:t xml:space="preserve">  </w:t>
      </w:r>
      <w:r>
        <w:rPr>
          <w:sz w:val="21"/>
        </w:rPr>
        <w:t>方：</w:t>
      </w:r>
      <w:r>
        <w:rPr>
          <w:sz w:val="21"/>
          <w:u w:val="single"/>
        </w:rPr>
        <w:t xml:space="preserve"> </w:t>
      </w:r>
      <w:r>
        <w:rPr>
          <w:sz w:val="21"/>
          <w:u w:val="single"/>
        </w:rPr>
        <w:t>中山市公安局</w:t>
      </w:r>
      <w:r>
        <w:rPr>
          <w:sz w:val="21"/>
        </w:rPr>
        <w:t>（以下简称</w:t>
      </w:r>
      <w:r>
        <w:rPr>
          <w:sz w:val="21"/>
        </w:rPr>
        <w:t>“甲方”）</w:t>
      </w:r>
    </w:p>
    <w:p>
      <w:pPr>
        <w:pStyle w:val="null3"/>
        <w:jc w:val="both"/>
      </w:pPr>
      <w:r>
        <w:rPr>
          <w:sz w:val="21"/>
        </w:rPr>
        <w:t>乙</w:t>
      </w:r>
      <w:r>
        <w:rPr>
          <w:sz w:val="21"/>
        </w:rPr>
        <w:t xml:space="preserve">  </w:t>
      </w:r>
      <w:r>
        <w:rPr>
          <w:sz w:val="21"/>
        </w:rPr>
        <w:t>方：</w:t>
      </w:r>
      <w:r>
        <w:rPr>
          <w:sz w:val="21"/>
          <w:u w:val="single"/>
        </w:rPr>
        <w:t xml:space="preserve">                    </w:t>
      </w:r>
      <w:r>
        <w:rPr>
          <w:sz w:val="21"/>
        </w:rPr>
        <w:t>（以下简称</w:t>
      </w:r>
      <w:r>
        <w:rPr>
          <w:sz w:val="21"/>
        </w:rPr>
        <w:t>“</w:t>
      </w:r>
      <w:r>
        <w:rPr>
          <w:sz w:val="21"/>
        </w:rPr>
        <w:t>乙</w:t>
      </w:r>
      <w:r>
        <w:rPr>
          <w:sz w:val="21"/>
        </w:rPr>
        <w:t>方</w:t>
      </w:r>
      <w:r>
        <w:rPr>
          <w:sz w:val="21"/>
        </w:rPr>
        <w:t>”）</w:t>
      </w:r>
      <w:r>
        <w:br/>
      </w:r>
    </w:p>
    <w:p>
      <w:pPr>
        <w:pStyle w:val="null3"/>
        <w:ind w:firstLine="420"/>
        <w:jc w:val="both"/>
      </w:pPr>
      <w:r>
        <w:rPr>
          <w:sz w:val="21"/>
        </w:rPr>
        <w:t>根据</w:t>
      </w:r>
      <w:r>
        <w:rPr>
          <w:sz w:val="21"/>
          <w:u w:val="single"/>
        </w:rPr>
        <w:t xml:space="preserve"> </w:t>
      </w:r>
      <w:r>
        <w:rPr>
          <w:sz w:val="21"/>
          <w:u w:val="single"/>
          <w:shd w:fill="FFFFFF" w:val="clear"/>
        </w:rPr>
        <w:t>中山市公安局警用数字集群（</w:t>
      </w:r>
      <w:r>
        <w:rPr>
          <w:sz w:val="21"/>
          <w:u w:val="single"/>
          <w:shd w:fill="FFFFFF" w:val="clear"/>
        </w:rPr>
        <w:t>PDT）通信系统扩容项目</w:t>
      </w:r>
      <w:r>
        <w:rPr>
          <w:sz w:val="21"/>
        </w:rPr>
        <w:t>招标结果，按照《中华人民共和国政府采购法》、《中华人民共和国</w:t>
      </w:r>
      <w:r>
        <w:rPr>
          <w:sz w:val="21"/>
        </w:rPr>
        <w:t>民法典</w:t>
      </w:r>
      <w:r>
        <w:rPr>
          <w:sz w:val="21"/>
        </w:rPr>
        <w:t>》的规定，</w:t>
      </w:r>
      <w:r>
        <w:rPr>
          <w:sz w:val="21"/>
        </w:rPr>
        <w:t>经双方协商，</w:t>
      </w:r>
      <w:r>
        <w:rPr>
          <w:sz w:val="21"/>
        </w:rPr>
        <w:t>本着平等互利和诚实信用的原则，</w:t>
      </w:r>
      <w:r>
        <w:rPr>
          <w:sz w:val="21"/>
        </w:rPr>
        <w:t>一致同意签订本合同如下。</w:t>
      </w:r>
    </w:p>
    <w:p>
      <w:pPr>
        <w:pStyle w:val="null3"/>
        <w:ind w:firstLine="420"/>
        <w:jc w:val="both"/>
      </w:pPr>
      <w:r>
        <w:rPr>
          <w:sz w:val="21"/>
          <w:b/>
          <w:color w:val="000000"/>
        </w:rPr>
        <w:t>一、合同标的</w:t>
      </w:r>
    </w:p>
    <w:p>
      <w:pPr>
        <w:pStyle w:val="null3"/>
      </w:pPr>
      <w:r>
        <w:rPr>
          <w:b/>
        </w:rPr>
        <w:t xml:space="preserve">    </w:t>
      </w:r>
      <w:r>
        <w:rPr>
          <w:sz w:val="21"/>
          <w:color w:val="000000"/>
        </w:rPr>
        <w:t>包括</w:t>
      </w:r>
      <w:r>
        <w:rPr>
          <w:sz w:val="21"/>
          <w:u w:val="single"/>
          <w:shd w:fill="FFFFFF" w:val="clear"/>
        </w:rPr>
        <w:t>中山市公安局警用数字集群（</w:t>
      </w:r>
      <w:r>
        <w:rPr>
          <w:sz w:val="21"/>
          <w:u w:val="single"/>
          <w:shd w:fill="FFFFFF" w:val="clear"/>
        </w:rPr>
        <w:t>PDT）通信系统扩容项目</w:t>
      </w:r>
      <w:r>
        <w:rPr>
          <w:sz w:val="21"/>
          <w:color w:val="000000"/>
        </w:rPr>
        <w:t>的所有货物，含所有货物的运输、安装调试，资料、培训、试运行、等保测评、密码测试、质保期服务等。</w:t>
      </w:r>
    </w:p>
    <w:p>
      <w:pPr>
        <w:pStyle w:val="null3"/>
      </w:pPr>
      <w:r>
        <w:rPr>
          <w:sz w:val="21"/>
          <w:b/>
          <w:color w:val="000000"/>
        </w:rPr>
        <w:t>二、合同金额</w:t>
      </w:r>
    </w:p>
    <w:p>
      <w:pPr>
        <w:pStyle w:val="null3"/>
        <w:ind w:firstLine="420"/>
        <w:jc w:val="left"/>
      </w:pPr>
      <w:r>
        <w:rPr>
          <w:sz w:val="21"/>
          <w:color w:val="000000"/>
        </w:rPr>
        <w:t>合同总价为人民币大写：</w:t>
      </w:r>
      <w:r>
        <w:rPr>
          <w:sz w:val="21"/>
          <w:color w:val="000000"/>
          <w:u w:val="single"/>
        </w:rPr>
        <w:t xml:space="preserve">              </w:t>
      </w:r>
      <w:r>
        <w:rPr>
          <w:sz w:val="21"/>
          <w:color w:val="000000"/>
          <w:u w:val="single"/>
        </w:rPr>
        <w:t>元</w:t>
      </w:r>
      <w:r>
        <w:rPr>
          <w:sz w:val="21"/>
          <w:color w:val="000000"/>
          <w:u w:val="single"/>
        </w:rPr>
        <w:t>整</w:t>
      </w:r>
      <w:r>
        <w:rPr>
          <w:sz w:val="21"/>
          <w:color w:val="000000"/>
        </w:rPr>
        <w:t>（</w:t>
      </w:r>
      <w:r>
        <w:rPr>
          <w:sz w:val="21"/>
          <w:color w:val="000000"/>
          <w:u w:val="single"/>
        </w:rPr>
        <w:t xml:space="preserve">¥                </w:t>
      </w:r>
      <w:r>
        <w:rPr>
          <w:sz w:val="21"/>
          <w:color w:val="000000"/>
        </w:rPr>
        <w:t>元</w:t>
      </w:r>
      <w:r>
        <w:rPr>
          <w:sz w:val="21"/>
          <w:color w:val="000000"/>
        </w:rPr>
        <w:t>）</w:t>
      </w:r>
      <w:r>
        <w:rPr>
          <w:sz w:val="21"/>
          <w:color w:val="000000"/>
        </w:rPr>
        <w:t>。</w:t>
      </w:r>
    </w:p>
    <w:p>
      <w:pPr>
        <w:pStyle w:val="null3"/>
        <w:ind w:firstLine="480"/>
      </w:pPr>
      <w:r>
        <w:rPr>
          <w:sz w:val="21"/>
          <w:color w:val="000000"/>
        </w:rPr>
        <w:t>该合同总价包括</w:t>
      </w:r>
      <w:r>
        <w:rPr>
          <w:sz w:val="21"/>
          <w:color w:val="000000"/>
          <w:shd w:fill="FFFFFF" w:val="clear"/>
        </w:rPr>
        <w:t>本</w:t>
      </w:r>
      <w:r>
        <w:rPr>
          <w:sz w:val="21"/>
          <w:color w:val="000000"/>
          <w:shd w:fill="FFFFFF" w:val="clear"/>
        </w:rPr>
        <w:t>项目</w:t>
      </w:r>
      <w:r>
        <w:rPr>
          <w:sz w:val="21"/>
          <w:color w:val="000000"/>
        </w:rPr>
        <w:t>的所有货物运输和安装调试、各项税费、资料、培训、质保期服务和各项措施费等完成招标内容所需的一切费用。本合同执行期间合同总价不变，甲方无须另向乙方支付本合同规定之外的其他任何费用。</w:t>
      </w:r>
    </w:p>
    <w:p>
      <w:pPr>
        <w:pStyle w:val="null3"/>
        <w:ind w:firstLine="480"/>
      </w:pPr>
      <w:r>
        <w:rPr>
          <w:sz w:val="21"/>
          <w:b/>
          <w:color w:val="000000"/>
        </w:rPr>
        <w:t>三、项目内容要求及分项价格</w:t>
      </w:r>
    </w:p>
    <w:p>
      <w:pPr>
        <w:pStyle w:val="null3"/>
        <w:ind w:firstLine="3162"/>
      </w:pPr>
      <w:r>
        <w:rPr>
          <w:sz w:val="21"/>
          <w:b/>
          <w:color w:val="000000"/>
        </w:rPr>
        <w:t>项目建设内容及分项报价</w:t>
      </w:r>
    </w:p>
    <w:tbl>
      <w:tblPr>
        <w:tblW w:w="0" w:type="auto"/>
        <w:tblBorders>
          <w:top w:val="none" w:color="000000" w:sz="4"/>
          <w:left w:val="none" w:color="000000" w:sz="4"/>
          <w:bottom w:val="none" w:color="000000" w:sz="4"/>
          <w:right w:val="none" w:color="000000" w:sz="4"/>
          <w:insideH w:val="none"/>
          <w:insideV w:val="none"/>
        </w:tblBorders>
      </w:tblPr>
      <w:tblGrid>
        <w:gridCol w:w="940"/>
        <w:gridCol w:w="1895"/>
        <w:gridCol w:w="1808"/>
        <w:gridCol w:w="1707"/>
        <w:gridCol w:w="1693"/>
        <w:gridCol w:w="1041"/>
        <w:gridCol w:w="1157"/>
        <w:gridCol w:w="1027"/>
        <w:gridCol w:w="1157"/>
      </w:tblGrid>
      <w:tr>
        <w:tc>
          <w:tcPr>
            <w:tcW w:type="dxa" w:w="9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18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货物（设备）名称</w:t>
            </w:r>
          </w:p>
        </w:tc>
        <w:tc>
          <w:tcPr>
            <w:tcW w:type="dxa" w:w="180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货物（设备）</w:t>
            </w:r>
            <w:r>
              <w:rPr>
                <w:sz w:val="21"/>
                <w:b/>
              </w:rPr>
              <w:t>规格</w:t>
            </w:r>
          </w:p>
        </w:tc>
        <w:tc>
          <w:tcPr>
            <w:tcW w:type="dxa" w:w="170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货物（设备）</w:t>
            </w:r>
            <w:r>
              <w:rPr>
                <w:sz w:val="21"/>
                <w:b/>
              </w:rPr>
              <w:t>型号</w:t>
            </w:r>
          </w:p>
        </w:tc>
        <w:tc>
          <w:tcPr>
            <w:tcW w:type="dxa" w:w="16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货物（设备）</w:t>
            </w:r>
            <w:r>
              <w:rPr>
                <w:sz w:val="21"/>
                <w:b/>
              </w:rPr>
              <w:t>制造商</w:t>
            </w:r>
          </w:p>
        </w:tc>
        <w:tc>
          <w:tcPr>
            <w:tcW w:type="dxa" w:w="104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单价</w:t>
            </w:r>
          </w:p>
        </w:tc>
        <w:tc>
          <w:tcPr>
            <w:tcW w:type="dxa" w:w="11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w:t>
            </w:r>
          </w:p>
        </w:tc>
        <w:tc>
          <w:tcPr>
            <w:tcW w:type="dxa" w:w="102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单位</w:t>
            </w:r>
          </w:p>
        </w:tc>
        <w:tc>
          <w:tcPr>
            <w:tcW w:type="dxa" w:w="11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小计</w:t>
            </w:r>
            <w:r>
              <w:rPr>
                <w:sz w:val="21"/>
                <w:b/>
              </w:rPr>
              <w:t xml:space="preserve">  </w:t>
            </w:r>
            <w:r>
              <w:rPr>
                <w:sz w:val="21"/>
                <w:b/>
              </w:rPr>
              <w:t>总价</w:t>
            </w:r>
          </w:p>
        </w:tc>
      </w:tr>
      <w:tr>
        <w:tc>
          <w:tcPr>
            <w:tcW w:type="dxa" w:w="9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89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c>
          <w:tcPr>
            <w:tcW w:type="dxa" w:w="1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0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tc>
        <w:tc>
          <w:tcPr>
            <w:tcW w:type="dxa" w:w="16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9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89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c>
          <w:tcPr>
            <w:tcW w:type="dxa" w:w="1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0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tc>
        <w:tc>
          <w:tcPr>
            <w:tcW w:type="dxa" w:w="16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9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89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c>
          <w:tcPr>
            <w:tcW w:type="dxa" w:w="1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0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tc>
        <w:tc>
          <w:tcPr>
            <w:tcW w:type="dxa" w:w="16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9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89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c>
          <w:tcPr>
            <w:tcW w:type="dxa" w:w="1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0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tc>
        <w:tc>
          <w:tcPr>
            <w:tcW w:type="dxa" w:w="16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9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89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c>
          <w:tcPr>
            <w:tcW w:type="dxa" w:w="180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07"/>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tc>
        <w:tc>
          <w:tcPr>
            <w:tcW w:type="dxa" w:w="16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0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8043"/>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合计</w:t>
            </w:r>
            <w:r>
              <w:rPr>
                <w:sz w:val="21"/>
                <w:b/>
              </w:rPr>
              <w:t>总价</w:t>
            </w:r>
          </w:p>
        </w:tc>
        <w:tc>
          <w:tcPr>
            <w:tcW w:type="dxa" w:w="4382"/>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2425"/>
            <w:gridSpan w:val="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项目配置要求、供货范围、技术规格详见合同附件</w:t>
            </w:r>
          </w:p>
        </w:tc>
      </w:tr>
    </w:tbl>
    <w:p>
      <w:pPr>
        <w:pStyle w:val="null3"/>
        <w:ind w:firstLine="371"/>
      </w:pPr>
      <w:r>
        <w:rPr>
          <w:sz w:val="21"/>
          <w:b/>
        </w:rPr>
        <w:t>四、包装、运输及保险、保管</w:t>
      </w:r>
    </w:p>
    <w:p>
      <w:pPr>
        <w:pStyle w:val="null3"/>
        <w:ind w:firstLine="420"/>
        <w:jc w:val="both"/>
      </w:pPr>
      <w:r>
        <w:rPr>
          <w:sz w:val="21"/>
        </w:rPr>
        <w:t>（一）乙方所供货物必须为制造商原厂包装，包装质量符合国家相关标准，设备的包装均应有良好的防湿、防锈、防潮、防雨、防腐及防碰撞的措施。货物要求有包装材料保护运至现场。</w:t>
      </w:r>
    </w:p>
    <w:p>
      <w:pPr>
        <w:pStyle w:val="null3"/>
        <w:ind w:firstLine="420"/>
        <w:jc w:val="both"/>
      </w:pPr>
      <w:r>
        <w:rPr>
          <w:sz w:val="21"/>
        </w:rPr>
        <w:t>（二）乙方负责根据甲方指定的安装地点，将货物材料送到现场过程中的全部运输，包括装卸车、货物现场的搬运。</w:t>
      </w:r>
    </w:p>
    <w:p>
      <w:pPr>
        <w:pStyle w:val="null3"/>
        <w:ind w:left="315"/>
        <w:jc w:val="both"/>
      </w:pPr>
      <w:r>
        <w:rPr>
          <w:sz w:val="21"/>
        </w:rPr>
        <w:t>（三）各种设备，必须提供装箱清单，按装箱清单验收货物。</w:t>
      </w:r>
    </w:p>
    <w:p>
      <w:pPr>
        <w:pStyle w:val="null3"/>
        <w:ind w:left="315"/>
        <w:jc w:val="both"/>
      </w:pPr>
      <w:r>
        <w:rPr>
          <w:sz w:val="21"/>
        </w:rPr>
        <w:t>（四）货物在现场的保管由乙方负责，直至项目安装、验收完毕。</w:t>
      </w:r>
    </w:p>
    <w:p>
      <w:pPr>
        <w:pStyle w:val="null3"/>
        <w:ind w:firstLine="420"/>
        <w:jc w:val="both"/>
      </w:pPr>
      <w:r>
        <w:rPr>
          <w:sz w:val="21"/>
        </w:rPr>
        <w:t>（五）货物在安装调试验收合格前的保险由乙方负责，乙方负责其派出的现场服务人员人身意外保险。</w:t>
      </w:r>
    </w:p>
    <w:p>
      <w:pPr>
        <w:pStyle w:val="null3"/>
        <w:ind w:left="315"/>
        <w:jc w:val="both"/>
      </w:pPr>
      <w:r>
        <w:rPr>
          <w:sz w:val="21"/>
        </w:rPr>
        <w:t>（六）乙方负责项目现场货物的仓储保管。</w:t>
      </w:r>
    </w:p>
    <w:p>
      <w:pPr>
        <w:pStyle w:val="null3"/>
        <w:jc w:val="both"/>
      </w:pPr>
      <w:r>
        <w:rPr>
          <w:sz w:val="21"/>
          <w:b/>
        </w:rPr>
        <w:t>五、项目工期及交付地点</w:t>
      </w:r>
    </w:p>
    <w:p>
      <w:pPr>
        <w:pStyle w:val="null3"/>
        <w:ind w:firstLine="371"/>
      </w:pPr>
      <w:r>
        <w:rPr>
          <w:sz w:val="21"/>
          <w:color w:val="000000"/>
        </w:rPr>
        <w:t>（一）本项目</w:t>
      </w:r>
      <w:r>
        <w:rPr>
          <w:sz w:val="21"/>
          <w:color w:val="000000"/>
        </w:rPr>
        <w:t>建设及试运行</w:t>
      </w:r>
      <w:r>
        <w:rPr>
          <w:sz w:val="21"/>
          <w:color w:val="000000"/>
        </w:rPr>
        <w:t>工期为</w:t>
      </w:r>
      <w:r>
        <w:rPr>
          <w:sz w:val="21"/>
          <w:color w:val="000000"/>
          <w:u w:val="single"/>
        </w:rPr>
        <w:t>12</w:t>
      </w:r>
      <w:r>
        <w:rPr>
          <w:sz w:val="21"/>
          <w:color w:val="000000"/>
        </w:rPr>
        <w:t>个月。</w:t>
      </w:r>
    </w:p>
    <w:p>
      <w:pPr>
        <w:pStyle w:val="null3"/>
        <w:ind w:firstLine="371"/>
      </w:pPr>
      <w:r>
        <w:rPr>
          <w:sz w:val="21"/>
          <w:color w:val="000000"/>
        </w:rPr>
        <w:t>（二）交付地点：甲方指定地点。</w:t>
      </w:r>
    </w:p>
    <w:p>
      <w:pPr>
        <w:pStyle w:val="null3"/>
        <w:ind w:firstLine="371"/>
      </w:pPr>
      <w:r>
        <w:rPr>
          <w:sz w:val="21"/>
          <w:color w:val="000000"/>
        </w:rPr>
        <w:t>（三）本项目为交钥匙工程，甲方无须另向乙方支付其他任何费用，投标报价包括项目所需的设备制造</w:t>
      </w:r>
      <w:r>
        <w:rPr>
          <w:sz w:val="21"/>
          <w:color w:val="000000"/>
        </w:rPr>
        <w:t>(或采购)、设备运输、环境安装调试、系统调试、试运行、验收、培训、质保期服务和各项措施费、税费等完成招标内容所需的一切费用。</w:t>
      </w:r>
    </w:p>
    <w:p>
      <w:pPr>
        <w:pStyle w:val="null3"/>
        <w:ind w:firstLine="371"/>
      </w:pPr>
      <w:r>
        <w:rPr>
          <w:sz w:val="21"/>
          <w:b/>
        </w:rPr>
        <w:t>六、项目实施要求</w:t>
      </w:r>
    </w:p>
    <w:p>
      <w:pPr>
        <w:pStyle w:val="null3"/>
        <w:ind w:firstLine="371"/>
      </w:pPr>
      <w:r>
        <w:rPr>
          <w:sz w:val="21"/>
          <w:color w:val="000000"/>
        </w:rPr>
        <w:t>（一）乙方须提供项目所有管理、实施、驻点人员的社保证明给甲方审核</w:t>
      </w:r>
      <w:r>
        <w:rPr>
          <w:sz w:val="21"/>
          <w:color w:val="000000"/>
        </w:rPr>
        <w:t>，并签订《广东省公安机关信息化建设第三方运维机构安全保密责任书》、《广东省公安机关信息化建设第三方运维人员安全保密责任书》、《四方安全责任书》</w:t>
      </w:r>
      <w:r>
        <w:rPr>
          <w:sz w:val="21"/>
          <w:color w:val="000000"/>
        </w:rPr>
        <w:t>后方进场。</w:t>
      </w:r>
    </w:p>
    <w:p>
      <w:pPr>
        <w:pStyle w:val="null3"/>
        <w:ind w:firstLine="371"/>
      </w:pPr>
      <w:r>
        <w:rPr>
          <w:sz w:val="21"/>
          <w:color w:val="000000"/>
        </w:rPr>
        <w:t>（</w:t>
      </w:r>
      <w:r>
        <w:rPr>
          <w:sz w:val="21"/>
          <w:color w:val="000000"/>
        </w:rPr>
        <w:t>二</w:t>
      </w:r>
      <w:r>
        <w:rPr>
          <w:sz w:val="21"/>
          <w:color w:val="000000"/>
        </w:rPr>
        <w:t>）乙方必须向甲方提供本项目采购的所有硬件设备的安装、测试和维护服务的全部内容。</w:t>
      </w:r>
    </w:p>
    <w:p>
      <w:pPr>
        <w:pStyle w:val="null3"/>
        <w:ind w:firstLine="371"/>
      </w:pPr>
      <w:r>
        <w:rPr>
          <w:sz w:val="21"/>
          <w:color w:val="000000"/>
        </w:rPr>
        <w:t>（</w:t>
      </w:r>
      <w:r>
        <w:rPr>
          <w:sz w:val="21"/>
          <w:color w:val="000000"/>
        </w:rPr>
        <w:t>三</w:t>
      </w:r>
      <w:r>
        <w:rPr>
          <w:sz w:val="21"/>
          <w:color w:val="000000"/>
        </w:rPr>
        <w:t>）乙方必须派驻具有良好信誉和相关实力的技术队伍。</w:t>
      </w:r>
    </w:p>
    <w:p>
      <w:pPr>
        <w:pStyle w:val="null3"/>
        <w:ind w:firstLine="371"/>
      </w:pPr>
      <w:r>
        <w:rPr>
          <w:sz w:val="21"/>
          <w:color w:val="000000"/>
        </w:rPr>
        <w:t>（</w:t>
      </w:r>
      <w:r>
        <w:rPr>
          <w:sz w:val="21"/>
          <w:color w:val="000000"/>
        </w:rPr>
        <w:t>四</w:t>
      </w:r>
      <w:r>
        <w:rPr>
          <w:sz w:val="21"/>
          <w:color w:val="000000"/>
        </w:rPr>
        <w:t>）系统实施期内，项目管理人员和主要技术人员长期驻场服务。</w:t>
      </w:r>
    </w:p>
    <w:p>
      <w:pPr>
        <w:pStyle w:val="null3"/>
        <w:ind w:firstLine="371"/>
      </w:pPr>
      <w:r>
        <w:rPr>
          <w:sz w:val="21"/>
        </w:rPr>
        <w:t>（</w:t>
      </w:r>
      <w:r>
        <w:rPr>
          <w:sz w:val="21"/>
        </w:rPr>
        <w:t>五</w:t>
      </w:r>
      <w:r>
        <w:rPr>
          <w:sz w:val="21"/>
        </w:rPr>
        <w:t>）</w:t>
      </w:r>
      <w:r>
        <w:rPr>
          <w:sz w:val="21"/>
        </w:rPr>
        <w:t>产品</w:t>
      </w:r>
      <w:r>
        <w:rPr>
          <w:sz w:val="21"/>
        </w:rPr>
        <w:t>免费保修期内，</w:t>
      </w:r>
      <w:r>
        <w:rPr>
          <w:sz w:val="21"/>
        </w:rPr>
        <w:t>乙方应</w:t>
      </w:r>
      <w:r>
        <w:rPr>
          <w:sz w:val="21"/>
        </w:rPr>
        <w:t>提供专业技术人员免费维护服务</w:t>
      </w:r>
      <w:r>
        <w:rPr>
          <w:sz w:val="21"/>
        </w:rPr>
        <w:t>，</w:t>
      </w:r>
      <w:r>
        <w:rPr>
          <w:sz w:val="21"/>
        </w:rPr>
        <w:t>同时设立长期的项目建设和系统运行维护</w:t>
      </w:r>
      <w:r>
        <w:rPr>
          <w:sz w:val="21"/>
        </w:rPr>
        <w:t>方案</w:t>
      </w:r>
      <w:r>
        <w:rPr>
          <w:sz w:val="21"/>
        </w:rPr>
        <w:t>。</w:t>
      </w:r>
    </w:p>
    <w:p>
      <w:pPr>
        <w:pStyle w:val="null3"/>
        <w:ind w:firstLine="371"/>
      </w:pPr>
      <w:r>
        <w:rPr>
          <w:sz w:val="21"/>
        </w:rPr>
        <w:t>（</w:t>
      </w:r>
      <w:r>
        <w:rPr>
          <w:sz w:val="21"/>
        </w:rPr>
        <w:t>六</w:t>
      </w:r>
      <w:r>
        <w:rPr>
          <w:sz w:val="21"/>
        </w:rPr>
        <w:t>）在符合政府采购政策的前提下，</w:t>
      </w:r>
      <w:r>
        <w:rPr>
          <w:sz w:val="21"/>
        </w:rPr>
        <w:t>项目完成采购后</w:t>
      </w:r>
      <w:r>
        <w:rPr>
          <w:sz w:val="21"/>
        </w:rPr>
        <w:t>3年内，</w:t>
      </w:r>
      <w:r>
        <w:rPr>
          <w:sz w:val="21"/>
        </w:rPr>
        <w:t>甲方</w:t>
      </w:r>
      <w:r>
        <w:rPr>
          <w:sz w:val="21"/>
        </w:rPr>
        <w:t>及镇区公安分局有权按照不高于本次对讲终端</w:t>
      </w:r>
      <w:r>
        <w:rPr>
          <w:sz w:val="21"/>
        </w:rPr>
        <w:t>的</w:t>
      </w:r>
      <w:r>
        <w:rPr>
          <w:sz w:val="21"/>
        </w:rPr>
        <w:t>中标单价另行采购。</w:t>
      </w:r>
    </w:p>
    <w:p>
      <w:pPr>
        <w:pStyle w:val="null3"/>
        <w:jc w:val="both"/>
      </w:pPr>
      <w:r>
        <w:rPr>
          <w:sz w:val="21"/>
          <w:b/>
        </w:rPr>
        <w:t>七、项目售后服务和运维要求</w:t>
      </w:r>
    </w:p>
    <w:p>
      <w:pPr>
        <w:pStyle w:val="null3"/>
        <w:ind w:firstLine="422"/>
        <w:jc w:val="both"/>
      </w:pPr>
      <w:r>
        <w:rPr>
          <w:sz w:val="21"/>
          <w:b/>
        </w:rPr>
        <w:t>（一）售后服务</w:t>
      </w:r>
    </w:p>
    <w:p>
      <w:pPr>
        <w:pStyle w:val="null3"/>
        <w:ind w:firstLine="420"/>
        <w:jc w:val="both"/>
      </w:pPr>
      <w:r>
        <w:rPr>
          <w:sz w:val="21"/>
        </w:rPr>
        <w:t>本项目质保期和免费技术支持服务自项目通过</w:t>
      </w:r>
      <w:r>
        <w:rPr>
          <w:sz w:val="21"/>
        </w:rPr>
        <w:t>有关部门</w:t>
      </w:r>
      <w:r>
        <w:rPr>
          <w:sz w:val="21"/>
        </w:rPr>
        <w:t>组织的综合验收之日起计算。质保期内乙方需要免费提供本项目</w:t>
      </w:r>
      <w:r>
        <w:rPr>
          <w:sz w:val="21"/>
        </w:rPr>
        <w:t>采购</w:t>
      </w:r>
      <w:r>
        <w:rPr>
          <w:sz w:val="21"/>
        </w:rPr>
        <w:t>产品的维护与升级改造。</w:t>
      </w:r>
    </w:p>
    <w:p>
      <w:pPr>
        <w:pStyle w:val="null3"/>
        <w:ind w:firstLine="371"/>
      </w:pPr>
      <w:r>
        <w:rPr>
          <w:sz w:val="21"/>
          <w:color w:val="000000"/>
        </w:rPr>
        <w:t>（</w:t>
      </w:r>
      <w:r>
        <w:rPr>
          <w:sz w:val="21"/>
          <w:color w:val="000000"/>
        </w:rPr>
        <w:t>1</w:t>
      </w:r>
      <w:r>
        <w:rPr>
          <w:sz w:val="21"/>
          <w:color w:val="000000"/>
        </w:rPr>
        <w:t>）乙方对提供的所有硬件设备</w:t>
      </w:r>
      <w:r>
        <w:rPr>
          <w:sz w:val="21"/>
          <w:color w:val="000000"/>
        </w:rPr>
        <w:t xml:space="preserve"> </w:t>
      </w:r>
      <w:r>
        <w:rPr>
          <w:sz w:val="21"/>
          <w:color w:val="000000"/>
        </w:rPr>
        <w:t xml:space="preserve">3 </w:t>
      </w:r>
      <w:r>
        <w:rPr>
          <w:sz w:val="21"/>
          <w:color w:val="000000"/>
        </w:rPr>
        <w:t>年的质保期及免费技术支持服务。质保期和技术支持服务自项目通过综合验收之日起计算。</w:t>
      </w:r>
    </w:p>
    <w:p>
      <w:pPr>
        <w:pStyle w:val="null3"/>
        <w:ind w:firstLine="371"/>
      </w:pPr>
      <w:r>
        <w:rPr>
          <w:sz w:val="21"/>
          <w:color w:val="000000"/>
        </w:rPr>
        <w:t>（</w:t>
      </w:r>
      <w:r>
        <w:rPr>
          <w:sz w:val="21"/>
          <w:color w:val="000000"/>
        </w:rPr>
        <w:t>2）</w:t>
      </w:r>
      <w:r>
        <w:rPr>
          <w:sz w:val="21"/>
          <w:color w:val="000000"/>
        </w:rPr>
        <w:t>在质保期内，乙方负责对其提供的</w:t>
      </w:r>
      <w:r>
        <w:rPr>
          <w:sz w:val="21"/>
          <w:color w:val="000000"/>
        </w:rPr>
        <w:t>硬件</w:t>
      </w:r>
      <w:r>
        <w:rPr>
          <w:sz w:val="21"/>
          <w:color w:val="000000"/>
        </w:rPr>
        <w:t>设备进行维修保养，不再向用户单位收取费用</w:t>
      </w:r>
      <w:r>
        <w:rPr>
          <w:sz w:val="21"/>
          <w:color w:val="000000"/>
        </w:rPr>
        <w:t>。</w:t>
      </w:r>
    </w:p>
    <w:p>
      <w:pPr>
        <w:pStyle w:val="null3"/>
        <w:ind w:firstLine="420"/>
      </w:pPr>
      <w:r>
        <w:rPr>
          <w:sz w:val="21"/>
          <w:color w:val="000000"/>
        </w:rPr>
        <w:t>（</w:t>
      </w:r>
      <w:r>
        <w:rPr>
          <w:sz w:val="21"/>
          <w:color w:val="000000"/>
        </w:rPr>
        <w:t>3）</w:t>
      </w:r>
      <w:r>
        <w:rPr>
          <w:sz w:val="21"/>
          <w:color w:val="000000"/>
        </w:rPr>
        <w:t>本项目正式交付开始，乙方必须</w:t>
      </w:r>
      <w:r>
        <w:rPr>
          <w:sz w:val="21"/>
          <w:color w:val="000000"/>
        </w:rPr>
        <w:t>提供运维人员</w:t>
      </w:r>
      <w:r>
        <w:rPr>
          <w:u w:val="single"/>
        </w:rPr>
        <w:t xml:space="preserve"> </w:t>
      </w:r>
      <w:r>
        <w:rPr>
          <w:sz w:val="21"/>
          <w:color w:val="000000"/>
          <w:u w:val="single"/>
        </w:rPr>
        <w:t>现场派驻</w:t>
      </w:r>
      <w:r>
        <w:rPr>
          <w:u w:val="single"/>
        </w:rPr>
        <w:t xml:space="preserve"> </w:t>
      </w:r>
      <w:r>
        <w:rPr>
          <w:sz w:val="21"/>
          <w:color w:val="000000"/>
        </w:rPr>
        <w:t>方式</w:t>
      </w:r>
      <w:r>
        <w:rPr>
          <w:sz w:val="21"/>
          <w:color w:val="000000"/>
        </w:rPr>
        <w:t>在</w:t>
      </w:r>
      <w:r>
        <w:rPr>
          <w:sz w:val="21"/>
          <w:color w:val="000000"/>
        </w:rPr>
        <w:t>甲方指定地点</w:t>
      </w:r>
      <w:r>
        <w:rPr>
          <w:sz w:val="21"/>
          <w:color w:val="000000"/>
        </w:rPr>
        <w:t>负责设备使用的维护、</w:t>
      </w:r>
      <w:r>
        <w:rPr>
          <w:sz w:val="21"/>
          <w:color w:val="000000"/>
        </w:rPr>
        <w:t>信息处理和人员培训工作</w:t>
      </w:r>
      <w:r>
        <w:rPr>
          <w:sz w:val="21"/>
          <w:color w:val="000000"/>
        </w:rPr>
        <w:t>。</w:t>
      </w:r>
    </w:p>
    <w:p>
      <w:pPr>
        <w:pStyle w:val="null3"/>
        <w:ind w:firstLine="422"/>
      </w:pPr>
      <w:r>
        <w:rPr>
          <w:sz w:val="21"/>
          <w:b/>
        </w:rPr>
        <w:t>（二）现场专职驻点运维人员</w:t>
      </w:r>
    </w:p>
    <w:p>
      <w:pPr>
        <w:pStyle w:val="null3"/>
        <w:ind w:firstLine="420"/>
      </w:pPr>
      <w:r>
        <w:rPr>
          <w:sz w:val="21"/>
        </w:rPr>
        <w:t>现场专职驻点运维人员</w:t>
      </w:r>
      <w:r>
        <w:rPr>
          <w:u w:val="single"/>
        </w:rPr>
        <w:t xml:space="preserve">     </w:t>
      </w:r>
      <w:r>
        <w:rPr>
          <w:sz w:val="21"/>
        </w:rPr>
        <w:t>名，人员要求及工作职责：</w:t>
      </w:r>
    </w:p>
    <w:p>
      <w:pPr>
        <w:pStyle w:val="null3"/>
        <w:ind w:firstLine="420"/>
      </w:pPr>
      <w:r>
        <w:rPr>
          <w:sz w:val="21"/>
          <w:color w:val="000000"/>
        </w:rPr>
        <w:t>现场专职驻点运维</w:t>
      </w:r>
      <w:r>
        <w:rPr>
          <w:sz w:val="21"/>
          <w:color w:val="000000"/>
        </w:rPr>
        <w:t>人员</w:t>
      </w:r>
      <w:r>
        <w:rPr>
          <w:sz w:val="21"/>
          <w:color w:val="000000"/>
        </w:rPr>
        <w:t>资质</w:t>
      </w:r>
      <w:r>
        <w:rPr>
          <w:sz w:val="21"/>
          <w:color w:val="000000"/>
        </w:rPr>
        <w:t>要求：</w:t>
      </w:r>
    </w:p>
    <w:p>
      <w:pPr>
        <w:pStyle w:val="null3"/>
        <w:ind w:firstLine="420"/>
      </w:pPr>
      <w:r>
        <w:rPr>
          <w:sz w:val="21"/>
          <w:color w:val="000000"/>
        </w:rPr>
        <w:t>（</w:t>
      </w:r>
      <w:r>
        <w:rPr>
          <w:sz w:val="21"/>
          <w:color w:val="000000"/>
        </w:rPr>
        <w:t>1）现场专职驻点运维人员</w:t>
      </w:r>
      <w:r>
        <w:rPr>
          <w:sz w:val="21"/>
          <w:color w:val="000000"/>
        </w:rPr>
        <w:t>要求具有以上相关工作经验，熟悉</w:t>
      </w:r>
      <w:r>
        <w:rPr>
          <w:sz w:val="21"/>
          <w:color w:val="000000"/>
        </w:rPr>
        <w:t>本项目硬件</w:t>
      </w:r>
      <w:r>
        <w:rPr>
          <w:sz w:val="21"/>
          <w:color w:val="000000"/>
        </w:rPr>
        <w:t>安装、</w:t>
      </w:r>
      <w:r>
        <w:rPr>
          <w:sz w:val="21"/>
          <w:color w:val="000000"/>
        </w:rPr>
        <w:t>适配、</w:t>
      </w:r>
      <w:r>
        <w:rPr>
          <w:sz w:val="21"/>
          <w:color w:val="000000"/>
        </w:rPr>
        <w:t>运维。</w:t>
      </w:r>
    </w:p>
    <w:p>
      <w:pPr>
        <w:pStyle w:val="null3"/>
        <w:ind w:firstLine="420"/>
      </w:pPr>
      <w:r>
        <w:rPr>
          <w:sz w:val="21"/>
          <w:color w:val="000000"/>
        </w:rPr>
        <w:t>（</w:t>
      </w:r>
      <w:r>
        <w:rPr>
          <w:sz w:val="21"/>
          <w:color w:val="000000"/>
        </w:rPr>
        <w:t>2）现场专职驻点运维人员工作地点由甲方指定。</w:t>
      </w:r>
    </w:p>
    <w:p>
      <w:pPr>
        <w:pStyle w:val="null3"/>
        <w:ind w:firstLine="420"/>
      </w:pPr>
      <w:r>
        <w:rPr>
          <w:sz w:val="21"/>
          <w:color w:val="000000"/>
        </w:rPr>
        <w:t>（</w:t>
      </w:r>
      <w:r>
        <w:rPr>
          <w:sz w:val="21"/>
          <w:color w:val="000000"/>
        </w:rPr>
        <w:t>3）现场专职驻点运维人员的调整需经甲方同意。</w:t>
      </w:r>
    </w:p>
    <w:p>
      <w:pPr>
        <w:pStyle w:val="null3"/>
        <w:ind w:firstLine="420"/>
      </w:pPr>
      <w:r>
        <w:rPr>
          <w:sz w:val="21"/>
          <w:color w:val="000000"/>
        </w:rPr>
        <w:t>（</w:t>
      </w:r>
      <w:r>
        <w:rPr>
          <w:sz w:val="21"/>
          <w:color w:val="000000"/>
        </w:rPr>
        <w:t>4）甲方有权对现场专职驻点运维人员进行考核，考核不合格的，甲方有权要求更换驻点人员。乙方须承诺在甲方提出更换要求7天内，更换符合资质的驻点人员。</w:t>
      </w:r>
    </w:p>
    <w:p>
      <w:pPr>
        <w:pStyle w:val="null3"/>
        <w:ind w:firstLine="420"/>
      </w:pPr>
      <w:r>
        <w:rPr>
          <w:sz w:val="21"/>
          <w:color w:val="000000"/>
        </w:rPr>
        <w:t>现场专职驻点运维人员工作职责：</w:t>
      </w:r>
    </w:p>
    <w:p>
      <w:pPr>
        <w:pStyle w:val="null3"/>
        <w:ind w:firstLine="420"/>
      </w:pPr>
      <w:r>
        <w:rPr>
          <w:sz w:val="21"/>
          <w:color w:val="000000"/>
        </w:rPr>
        <w:t>（</w:t>
      </w:r>
      <w:r>
        <w:rPr>
          <w:sz w:val="21"/>
          <w:color w:val="000000"/>
        </w:rPr>
        <w:t>1）日常-日常的网络、设备、终端及用户监控工作</w:t>
      </w:r>
      <w:r>
        <w:rPr>
          <w:sz w:val="21"/>
          <w:color w:val="000000"/>
        </w:rPr>
        <w:t>。</w:t>
      </w:r>
    </w:p>
    <w:p>
      <w:pPr>
        <w:pStyle w:val="null3"/>
        <w:ind w:firstLine="420"/>
      </w:pPr>
      <w:r>
        <w:rPr>
          <w:sz w:val="21"/>
          <w:color w:val="000000"/>
        </w:rPr>
        <w:t>（</w:t>
      </w:r>
      <w:r>
        <w:rPr>
          <w:sz w:val="21"/>
          <w:color w:val="000000"/>
        </w:rPr>
        <w:t>2）</w:t>
      </w:r>
      <w:r>
        <w:rPr>
          <w:sz w:val="21"/>
          <w:color w:val="000000"/>
        </w:rPr>
        <w:t>管理</w:t>
      </w:r>
      <w:r>
        <w:rPr>
          <w:sz w:val="21"/>
          <w:color w:val="000000"/>
        </w:rPr>
        <w:t>-协助用户单位做好网络、设备、终端及用户管理工作</w:t>
      </w:r>
      <w:r>
        <w:rPr>
          <w:sz w:val="21"/>
          <w:color w:val="000000"/>
        </w:rPr>
        <w:t>。</w:t>
      </w:r>
    </w:p>
    <w:p>
      <w:pPr>
        <w:pStyle w:val="null3"/>
        <w:ind w:firstLine="420"/>
      </w:pPr>
      <w:r>
        <w:rPr>
          <w:sz w:val="21"/>
          <w:color w:val="000000"/>
        </w:rPr>
        <w:t>（</w:t>
      </w:r>
      <w:r>
        <w:rPr>
          <w:sz w:val="21"/>
          <w:color w:val="000000"/>
        </w:rPr>
        <w:t>3</w:t>
      </w:r>
      <w:r>
        <w:rPr>
          <w:sz w:val="21"/>
          <w:color w:val="000000"/>
        </w:rPr>
        <w:t>）</w:t>
      </w:r>
      <w:r>
        <w:rPr>
          <w:sz w:val="21"/>
          <w:color w:val="000000"/>
        </w:rPr>
        <w:t>保障</w:t>
      </w:r>
      <w:r>
        <w:rPr>
          <w:sz w:val="21"/>
          <w:color w:val="000000"/>
        </w:rPr>
        <w:t>-在重要活动、处置突发事件、通信演练等工作时的7×24小时现场驻守保障服务；</w:t>
      </w:r>
    </w:p>
    <w:p>
      <w:pPr>
        <w:pStyle w:val="null3"/>
        <w:ind w:firstLine="420"/>
      </w:pPr>
      <w:r>
        <w:rPr>
          <w:sz w:val="21"/>
          <w:color w:val="000000"/>
        </w:rPr>
        <w:t>（</w:t>
      </w:r>
      <w:r>
        <w:rPr>
          <w:sz w:val="21"/>
          <w:color w:val="000000"/>
        </w:rPr>
        <w:t>4</w:t>
      </w:r>
      <w:r>
        <w:rPr>
          <w:sz w:val="21"/>
          <w:color w:val="000000"/>
        </w:rPr>
        <w:t>）</w:t>
      </w:r>
      <w:r>
        <w:rPr>
          <w:sz w:val="21"/>
          <w:color w:val="000000"/>
        </w:rPr>
        <w:t>支持</w:t>
      </w:r>
      <w:r>
        <w:rPr>
          <w:sz w:val="21"/>
          <w:color w:val="000000"/>
        </w:rPr>
        <w:t>-提供技术咨询、软件升级等服务；</w:t>
      </w:r>
    </w:p>
    <w:p>
      <w:pPr>
        <w:pStyle w:val="null3"/>
        <w:ind w:firstLine="420"/>
      </w:pPr>
      <w:r>
        <w:rPr>
          <w:sz w:val="21"/>
          <w:color w:val="000000"/>
        </w:rPr>
        <w:t>（</w:t>
      </w:r>
      <w:r>
        <w:rPr>
          <w:sz w:val="21"/>
          <w:color w:val="000000"/>
        </w:rPr>
        <w:t>5</w:t>
      </w:r>
      <w:r>
        <w:rPr>
          <w:sz w:val="21"/>
          <w:color w:val="000000"/>
        </w:rPr>
        <w:t>）</w:t>
      </w:r>
      <w:r>
        <w:rPr>
          <w:sz w:val="21"/>
          <w:color w:val="000000"/>
        </w:rPr>
        <w:t>优化</w:t>
      </w:r>
      <w:r>
        <w:rPr>
          <w:sz w:val="21"/>
          <w:color w:val="000000"/>
        </w:rPr>
        <w:t>-对PDT系统运行提出网络优化解决方案；</w:t>
      </w:r>
    </w:p>
    <w:p>
      <w:pPr>
        <w:pStyle w:val="null3"/>
        <w:ind w:firstLine="420"/>
      </w:pPr>
      <w:r>
        <w:rPr>
          <w:sz w:val="21"/>
          <w:color w:val="000000"/>
        </w:rPr>
        <w:t>（</w:t>
      </w:r>
      <w:r>
        <w:rPr>
          <w:sz w:val="21"/>
          <w:color w:val="000000"/>
        </w:rPr>
        <w:t>6</w:t>
      </w:r>
      <w:r>
        <w:rPr>
          <w:sz w:val="21"/>
          <w:color w:val="000000"/>
        </w:rPr>
        <w:t>）</w:t>
      </w:r>
      <w:r>
        <w:rPr>
          <w:sz w:val="21"/>
          <w:color w:val="000000"/>
        </w:rPr>
        <w:t>研究</w:t>
      </w:r>
      <w:r>
        <w:rPr>
          <w:sz w:val="21"/>
          <w:color w:val="000000"/>
        </w:rPr>
        <w:t>-协助用户做PDT系统技术研究，支撑PDT系统更好地服务于实战。</w:t>
      </w:r>
    </w:p>
    <w:p>
      <w:pPr>
        <w:pStyle w:val="null3"/>
        <w:ind w:firstLine="422"/>
      </w:pPr>
      <w:r>
        <w:rPr>
          <w:sz w:val="21"/>
          <w:b/>
          <w:color w:val="000000"/>
        </w:rPr>
        <w:t>（三）基本服务方式</w:t>
      </w:r>
    </w:p>
    <w:p>
      <w:pPr>
        <w:pStyle w:val="null3"/>
        <w:ind w:firstLine="420"/>
      </w:pPr>
      <w:r>
        <w:rPr>
          <w:sz w:val="21"/>
          <w:color w:val="000000"/>
        </w:rPr>
        <w:t>（</w:t>
      </w:r>
      <w:r>
        <w:rPr>
          <w:sz w:val="21"/>
          <w:color w:val="000000"/>
        </w:rPr>
        <w:t>1）实时技术支持</w:t>
      </w:r>
    </w:p>
    <w:p>
      <w:pPr>
        <w:pStyle w:val="null3"/>
        <w:ind w:firstLine="420"/>
      </w:pPr>
      <w:r>
        <w:rPr>
          <w:sz w:val="21"/>
          <w:color w:val="000000"/>
        </w:rPr>
        <w:t>设备</w:t>
      </w:r>
      <w:r>
        <w:rPr>
          <w:sz w:val="21"/>
          <w:color w:val="000000"/>
        </w:rPr>
        <w:t>运行、维护提供</w:t>
      </w:r>
      <w:r>
        <w:rPr>
          <w:sz w:val="21"/>
          <w:color w:val="000000"/>
        </w:rPr>
        <w:t>7×24×365的全年实时技术支持。</w:t>
      </w:r>
    </w:p>
    <w:p>
      <w:pPr>
        <w:pStyle w:val="null3"/>
        <w:ind w:firstLine="420"/>
      </w:pPr>
      <w:r>
        <w:rPr>
          <w:sz w:val="21"/>
          <w:color w:val="000000"/>
        </w:rPr>
        <w:t>（</w:t>
      </w:r>
      <w:r>
        <w:rPr>
          <w:sz w:val="21"/>
          <w:color w:val="000000"/>
        </w:rPr>
        <w:t>2）热线电话服务</w:t>
      </w:r>
    </w:p>
    <w:p>
      <w:pPr>
        <w:pStyle w:val="null3"/>
        <w:ind w:firstLine="420"/>
      </w:pPr>
      <w:r>
        <w:rPr>
          <w:sz w:val="21"/>
          <w:color w:val="000000"/>
        </w:rPr>
        <w:t>7×24小时热线电话随时接通技术人员。</w:t>
      </w:r>
    </w:p>
    <w:p>
      <w:pPr>
        <w:pStyle w:val="null3"/>
        <w:ind w:firstLine="420"/>
      </w:pPr>
      <w:r>
        <w:rPr>
          <w:sz w:val="21"/>
          <w:color w:val="000000"/>
        </w:rPr>
        <w:t>针对系统故障问题，</w:t>
      </w:r>
      <w:r>
        <w:rPr>
          <w:sz w:val="21"/>
          <w:color w:val="000000"/>
        </w:rPr>
        <w:t>形成故障台账</w:t>
      </w:r>
      <w:r>
        <w:rPr>
          <w:sz w:val="21"/>
          <w:color w:val="000000"/>
        </w:rPr>
        <w:t>。</w:t>
      </w:r>
    </w:p>
    <w:p>
      <w:pPr>
        <w:pStyle w:val="null3"/>
        <w:ind w:firstLine="420"/>
      </w:pPr>
      <w:r>
        <w:rPr>
          <w:sz w:val="21"/>
          <w:color w:val="000000"/>
        </w:rPr>
        <w:t>（</w:t>
      </w:r>
      <w:r>
        <w:rPr>
          <w:sz w:val="21"/>
          <w:color w:val="000000"/>
        </w:rPr>
        <w:t>3）现场支持</w:t>
      </w:r>
    </w:p>
    <w:p>
      <w:pPr>
        <w:pStyle w:val="null3"/>
        <w:ind w:firstLine="420"/>
      </w:pPr>
      <w:r>
        <w:rPr>
          <w:sz w:val="21"/>
          <w:color w:val="000000"/>
        </w:rPr>
        <w:t>项目</w:t>
      </w:r>
      <w:r>
        <w:rPr>
          <w:sz w:val="21"/>
          <w:color w:val="000000"/>
        </w:rPr>
        <w:t>建设期间，项目管理人员和主要技术人员长期驻场服务。</w:t>
      </w:r>
    </w:p>
    <w:p>
      <w:pPr>
        <w:pStyle w:val="null3"/>
        <w:ind w:firstLine="420"/>
      </w:pPr>
      <w:r>
        <w:rPr>
          <w:sz w:val="21"/>
          <w:color w:val="000000"/>
        </w:rPr>
        <w:t>系统免费保修期内，</w:t>
      </w:r>
      <w:r>
        <w:rPr>
          <w:sz w:val="21"/>
          <w:color w:val="000000"/>
        </w:rPr>
        <w:t>乙方必须</w:t>
      </w:r>
      <w:r>
        <w:rPr>
          <w:sz w:val="21"/>
          <w:color w:val="000000"/>
        </w:rPr>
        <w:t>提供运维人员提高</w:t>
      </w:r>
      <w:r>
        <w:rPr>
          <w:u w:val="single"/>
        </w:rPr>
        <w:t xml:space="preserve"> </w:t>
      </w:r>
      <w:r>
        <w:rPr>
          <w:sz w:val="21"/>
          <w:color w:val="000000"/>
          <w:u w:val="single"/>
        </w:rPr>
        <w:t>现场派驻</w:t>
      </w:r>
      <w:r>
        <w:rPr>
          <w:u w:val="single"/>
        </w:rPr>
        <w:t xml:space="preserve"> </w:t>
      </w:r>
      <w:r>
        <w:rPr>
          <w:sz w:val="21"/>
          <w:color w:val="000000"/>
        </w:rPr>
        <w:t>方式</w:t>
      </w:r>
      <w:r>
        <w:rPr>
          <w:sz w:val="21"/>
          <w:color w:val="000000"/>
        </w:rPr>
        <w:t>在</w:t>
      </w:r>
      <w:r>
        <w:rPr>
          <w:sz w:val="21"/>
          <w:color w:val="000000"/>
        </w:rPr>
        <w:t>甲方指定地点</w:t>
      </w:r>
      <w:r>
        <w:rPr>
          <w:sz w:val="21"/>
          <w:color w:val="000000"/>
        </w:rPr>
        <w:t>负责设备使用的维护、</w:t>
      </w:r>
      <w:r>
        <w:rPr>
          <w:sz w:val="21"/>
          <w:color w:val="000000"/>
        </w:rPr>
        <w:t>信息处理和人员培训工作</w:t>
      </w:r>
      <w:r>
        <w:rPr>
          <w:sz w:val="21"/>
          <w:color w:val="000000"/>
        </w:rPr>
        <w:t>。</w:t>
      </w:r>
    </w:p>
    <w:p>
      <w:pPr>
        <w:pStyle w:val="null3"/>
        <w:ind w:firstLine="420"/>
      </w:pPr>
      <w:r>
        <w:rPr>
          <w:sz w:val="21"/>
          <w:color w:val="000000"/>
        </w:rPr>
        <w:t>客户重大活动或重要工作期间，例如现场演示、兄弟单位参观学习，或上级领导现场视察等，</w:t>
      </w:r>
      <w:r>
        <w:rPr>
          <w:sz w:val="21"/>
          <w:color w:val="000000"/>
        </w:rPr>
        <w:t>乙方必须</w:t>
      </w:r>
      <w:r>
        <w:rPr>
          <w:sz w:val="21"/>
          <w:color w:val="000000"/>
        </w:rPr>
        <w:t>增派人</w:t>
      </w:r>
      <w:r>
        <w:rPr>
          <w:sz w:val="21"/>
          <w:color w:val="000000"/>
        </w:rPr>
        <w:t>员进入现场实施保障服务，以确保</w:t>
      </w:r>
      <w:r>
        <w:rPr>
          <w:sz w:val="21"/>
          <w:color w:val="000000"/>
        </w:rPr>
        <w:t>甲方</w:t>
      </w:r>
      <w:r>
        <w:rPr>
          <w:sz w:val="21"/>
          <w:color w:val="000000"/>
        </w:rPr>
        <w:t>特殊时期工作不发生中断。</w:t>
      </w:r>
    </w:p>
    <w:p>
      <w:pPr>
        <w:pStyle w:val="null3"/>
        <w:ind w:firstLine="420"/>
        <w:jc w:val="both"/>
      </w:pPr>
      <w:r>
        <w:rPr>
          <w:sz w:val="21"/>
          <w:color w:val="000000"/>
        </w:rPr>
        <w:t>质保</w:t>
      </w:r>
      <w:r>
        <w:rPr>
          <w:sz w:val="21"/>
          <w:color w:val="000000"/>
        </w:rPr>
        <w:t>期内：</w:t>
      </w:r>
      <w:r>
        <w:rPr>
          <w:sz w:val="21"/>
          <w:color w:val="000000"/>
        </w:rPr>
        <w:t>①</w:t>
      </w:r>
      <w:r>
        <w:rPr>
          <w:sz w:val="21"/>
          <w:color w:val="000000"/>
        </w:rPr>
        <w:t>工作时间（日常周一至周五上午：</w:t>
      </w:r>
      <w:r>
        <w:rPr>
          <w:sz w:val="21"/>
          <w:color w:val="000000"/>
        </w:rPr>
        <w:t>8：30-12：00；下午14：00-17：30法定节假日除外）：响应时限为立即响应，重大安保期间1小时内修复，一般时间3小时内修复且必须及时向使用单位通报故障原因，保证在6小时内排除设备故障，恢复正常。若6小时内无法排除，需要在24小时内提供不低于原产品性能的代用产品，直至系统故障排除为止。</w:t>
      </w:r>
    </w:p>
    <w:p>
      <w:pPr>
        <w:pStyle w:val="null3"/>
        <w:ind w:firstLine="420"/>
        <w:jc w:val="both"/>
      </w:pPr>
      <w:r>
        <w:rPr>
          <w:sz w:val="21"/>
          <w:color w:val="000000"/>
        </w:rPr>
        <w:t>②</w:t>
      </w:r>
      <w:r>
        <w:rPr>
          <w:sz w:val="21"/>
          <w:color w:val="000000"/>
        </w:rPr>
        <w:t>非工作时间：响应时限为</w:t>
      </w:r>
      <w:r>
        <w:rPr>
          <w:sz w:val="21"/>
          <w:color w:val="000000"/>
        </w:rPr>
        <w:t>30分钟，重大安保期间2小时内修复，一般时间6小时内修复，保证在24小时内排除设备故障，恢复正常。若24小时内无法排除，需要在48小时内提供不低于原产品性能的代用产品，直至系统故障排除为止。</w:t>
      </w:r>
    </w:p>
    <w:p>
      <w:pPr>
        <w:pStyle w:val="null3"/>
        <w:ind w:firstLine="420"/>
      </w:pPr>
      <w:r>
        <w:rPr>
          <w:sz w:val="21"/>
          <w:color w:val="000000"/>
        </w:rPr>
        <w:t>对于不能明确是否是硬件出现故障时，乙方应尽力配合相关人员进行检查，并能在上述响应时限内到达现场协助排除问题，直到问题故障解决为止。</w:t>
      </w:r>
    </w:p>
    <w:p>
      <w:pPr>
        <w:pStyle w:val="null3"/>
        <w:ind w:firstLine="420"/>
      </w:pPr>
      <w:r>
        <w:rPr>
          <w:sz w:val="21"/>
          <w:color w:val="000000"/>
        </w:rPr>
        <w:t>（</w:t>
      </w:r>
      <w:r>
        <w:rPr>
          <w:sz w:val="21"/>
          <w:color w:val="000000"/>
        </w:rPr>
        <w:t>4）定期检查与调优</w:t>
      </w:r>
    </w:p>
    <w:p>
      <w:pPr>
        <w:pStyle w:val="null3"/>
        <w:ind w:firstLine="420"/>
      </w:pPr>
      <w:r>
        <w:rPr>
          <w:sz w:val="21"/>
          <w:color w:val="000000"/>
        </w:rPr>
        <w:t>定期</w:t>
      </w:r>
      <w:r>
        <w:rPr>
          <w:sz w:val="21"/>
          <w:color w:val="000000"/>
        </w:rPr>
        <w:t>检查</w:t>
      </w:r>
      <w:r>
        <w:rPr>
          <w:sz w:val="21"/>
          <w:color w:val="000000"/>
        </w:rPr>
        <w:t>本项目</w:t>
      </w:r>
      <w:r>
        <w:rPr>
          <w:sz w:val="21"/>
          <w:color w:val="000000"/>
        </w:rPr>
        <w:t>系统的运行效率，检查</w:t>
      </w:r>
      <w:r>
        <w:rPr>
          <w:sz w:val="21"/>
          <w:color w:val="000000"/>
        </w:rPr>
        <w:t>硬件及</w:t>
      </w:r>
      <w:r>
        <w:rPr>
          <w:sz w:val="21"/>
          <w:color w:val="000000"/>
        </w:rPr>
        <w:t>数据备份系统的运行状态，定期评估系统隐患，以便于以专业的水准提供最有价值的售后服务。</w:t>
      </w:r>
    </w:p>
    <w:p>
      <w:pPr>
        <w:pStyle w:val="null3"/>
        <w:ind w:firstLine="420"/>
      </w:pPr>
      <w:r>
        <w:rPr>
          <w:sz w:val="21"/>
          <w:color w:val="000000"/>
        </w:rPr>
        <w:t>提供的</w:t>
      </w:r>
      <w:r>
        <w:rPr>
          <w:sz w:val="21"/>
          <w:color w:val="000000"/>
        </w:rPr>
        <w:t>硬</w:t>
      </w:r>
      <w:r>
        <w:rPr>
          <w:sz w:val="21"/>
          <w:color w:val="000000"/>
        </w:rPr>
        <w:t>件系统进行检查及定期维护，保证系统能正常工作。</w:t>
      </w:r>
    </w:p>
    <w:p>
      <w:pPr>
        <w:pStyle w:val="null3"/>
        <w:ind w:firstLine="420"/>
      </w:pPr>
      <w:r>
        <w:rPr>
          <w:sz w:val="21"/>
          <w:color w:val="000000"/>
        </w:rPr>
        <w:t>在运行环境逐步发生改变后，检查系统适应能力，并对系统做出正确的调整。</w:t>
      </w:r>
    </w:p>
    <w:p>
      <w:pPr>
        <w:pStyle w:val="null3"/>
        <w:ind w:firstLine="420"/>
      </w:pPr>
      <w:r>
        <w:rPr>
          <w:sz w:val="21"/>
          <w:color w:val="000000"/>
        </w:rPr>
        <w:t>（</w:t>
      </w:r>
      <w:r>
        <w:rPr>
          <w:sz w:val="21"/>
          <w:color w:val="000000"/>
        </w:rPr>
        <w:t>5）远程服务</w:t>
      </w:r>
    </w:p>
    <w:p>
      <w:pPr>
        <w:pStyle w:val="null3"/>
        <w:ind w:firstLine="420"/>
      </w:pPr>
      <w:r>
        <w:rPr>
          <w:sz w:val="21"/>
          <w:color w:val="000000"/>
        </w:rPr>
        <w:t>远程即时服务：当出现重大问题时，通过远程登</w:t>
      </w:r>
      <w:r>
        <w:rPr>
          <w:sz w:val="21"/>
          <w:color w:val="000000"/>
        </w:rPr>
        <w:t>录</w:t>
      </w:r>
      <w:r>
        <w:rPr>
          <w:sz w:val="21"/>
          <w:color w:val="000000"/>
        </w:rPr>
        <w:t>方式，直接对用户系统进行必要的维护，以最快的速度解决用户遇到的问题。</w:t>
      </w:r>
    </w:p>
    <w:p>
      <w:pPr>
        <w:pStyle w:val="null3"/>
        <w:ind w:firstLine="420"/>
      </w:pPr>
      <w:r>
        <w:rPr>
          <w:sz w:val="21"/>
          <w:color w:val="000000"/>
        </w:rPr>
        <w:t>远程离线服务：通过公司的网站，在网上设立公众号、公告栏等栏目，提供客户留言，对客户的一般性问题给出具体的解决方法。</w:t>
      </w:r>
    </w:p>
    <w:p>
      <w:pPr>
        <w:pStyle w:val="null3"/>
        <w:ind w:firstLine="420"/>
      </w:pPr>
      <w:r>
        <w:rPr>
          <w:sz w:val="21"/>
          <w:color w:val="000000"/>
        </w:rPr>
        <w:t>远程技术支持和维护，由技术人员通过热线电话、</w:t>
      </w:r>
      <w:r>
        <w:rPr>
          <w:sz w:val="21"/>
          <w:color w:val="000000"/>
        </w:rPr>
        <w:t>Email、传真等途径进行技术支持，并在24小时内提出解决方案。</w:t>
      </w:r>
    </w:p>
    <w:p>
      <w:pPr>
        <w:pStyle w:val="null3"/>
      </w:pPr>
      <w:r>
        <w:rPr>
          <w:sz w:val="21"/>
          <w:b/>
        </w:rPr>
        <w:t>八、项目验收要求</w:t>
      </w:r>
    </w:p>
    <w:p>
      <w:pPr>
        <w:pStyle w:val="null3"/>
        <w:ind w:firstLine="422"/>
      </w:pPr>
      <w:r>
        <w:rPr>
          <w:sz w:val="21"/>
          <w:b/>
          <w:color w:val="000000"/>
        </w:rPr>
        <w:t>（一）验收计划</w:t>
      </w:r>
    </w:p>
    <w:p>
      <w:pPr>
        <w:pStyle w:val="null3"/>
        <w:ind w:firstLine="420"/>
      </w:pPr>
      <w:r>
        <w:rPr>
          <w:sz w:val="21"/>
          <w:color w:val="000000"/>
        </w:rPr>
        <w:t>（</w:t>
      </w:r>
      <w:r>
        <w:rPr>
          <w:sz w:val="21"/>
          <w:color w:val="000000"/>
        </w:rPr>
        <w:t>1）初步验收由</w:t>
      </w:r>
      <w:r>
        <w:rPr>
          <w:sz w:val="21"/>
          <w:color w:val="000000"/>
        </w:rPr>
        <w:t>甲方</w:t>
      </w:r>
      <w:r>
        <w:rPr>
          <w:sz w:val="21"/>
          <w:color w:val="000000"/>
        </w:rPr>
        <w:t>按照</w:t>
      </w:r>
      <w:r>
        <w:rPr>
          <w:sz w:val="21"/>
          <w:color w:val="000000"/>
        </w:rPr>
        <w:t>GA/T1056-2013《警用数字集群(PDT)通信系统总体技术规范》、GA/T1368-2017《警用数字集群(PDT)通信系统工程技术规范》及其他相关规范要求组织验收。</w:t>
      </w:r>
    </w:p>
    <w:p>
      <w:pPr>
        <w:pStyle w:val="null3"/>
        <w:ind w:firstLine="420"/>
      </w:pPr>
      <w:r>
        <w:rPr>
          <w:sz w:val="21"/>
          <w:color w:val="000000"/>
        </w:rPr>
        <w:t>（</w:t>
      </w:r>
      <w:r>
        <w:rPr>
          <w:sz w:val="21"/>
          <w:color w:val="000000"/>
        </w:rPr>
        <w:t>2</w:t>
      </w:r>
      <w:r>
        <w:rPr>
          <w:sz w:val="21"/>
          <w:color w:val="000000"/>
        </w:rPr>
        <w:t>）综合验收由</w:t>
      </w:r>
      <w:r>
        <w:rPr>
          <w:sz w:val="21"/>
          <w:color w:val="000000"/>
        </w:rPr>
        <w:t>有关部门</w:t>
      </w:r>
      <w:r>
        <w:rPr>
          <w:sz w:val="21"/>
          <w:color w:val="000000"/>
        </w:rPr>
        <w:t>按照《中山市政务信息化项目管理办法》要求组织验收。</w:t>
      </w:r>
    </w:p>
    <w:p>
      <w:pPr>
        <w:pStyle w:val="null3"/>
        <w:ind w:firstLine="422"/>
      </w:pPr>
      <w:r>
        <w:rPr>
          <w:sz w:val="21"/>
          <w:b/>
          <w:color w:val="000000"/>
        </w:rPr>
        <w:t>（二）</w:t>
      </w:r>
      <w:r>
        <w:rPr>
          <w:sz w:val="21"/>
          <w:b/>
          <w:color w:val="000000"/>
        </w:rPr>
        <w:t>验收方法</w:t>
      </w:r>
    </w:p>
    <w:p>
      <w:pPr>
        <w:pStyle w:val="null3"/>
        <w:ind w:firstLine="371"/>
      </w:pPr>
      <w:r>
        <w:rPr>
          <w:sz w:val="21"/>
          <w:color w:val="000000"/>
        </w:rPr>
        <w:t>运行项目</w:t>
      </w:r>
      <w:r>
        <w:rPr>
          <w:sz w:val="21"/>
          <w:color w:val="000000"/>
        </w:rPr>
        <w:t>交付成果</w:t>
      </w:r>
      <w:r>
        <w:rPr>
          <w:sz w:val="21"/>
          <w:color w:val="000000"/>
        </w:rPr>
        <w:t>，检验是否与合同规定的一致；</w:t>
      </w:r>
      <w:r>
        <w:rPr>
          <w:sz w:val="21"/>
          <w:color w:val="000000"/>
        </w:rPr>
        <w:t>进行</w:t>
      </w:r>
      <w:r>
        <w:rPr>
          <w:sz w:val="21"/>
          <w:color w:val="000000"/>
        </w:rPr>
        <w:t>实际操作</w:t>
      </w:r>
      <w:r>
        <w:rPr>
          <w:sz w:val="21"/>
          <w:color w:val="000000"/>
        </w:rPr>
        <w:t>、</w:t>
      </w:r>
      <w:r>
        <w:rPr>
          <w:sz w:val="21"/>
          <w:color w:val="000000"/>
        </w:rPr>
        <w:t>处理业务，检查是否与合同规定的一致，达到了预期的目的</w:t>
      </w:r>
      <w:r>
        <w:rPr>
          <w:sz w:val="21"/>
          <w:color w:val="000000"/>
        </w:rPr>
        <w:t>。</w:t>
      </w:r>
    </w:p>
    <w:p>
      <w:pPr>
        <w:pStyle w:val="null3"/>
        <w:ind w:firstLine="422"/>
      </w:pPr>
      <w:r>
        <w:rPr>
          <w:sz w:val="21"/>
          <w:b/>
          <w:color w:val="000000"/>
        </w:rPr>
        <w:t>（三）验收程序</w:t>
      </w:r>
    </w:p>
    <w:p>
      <w:pPr>
        <w:pStyle w:val="null3"/>
        <w:ind w:firstLine="422"/>
        <w:jc w:val="both"/>
      </w:pPr>
      <w:r>
        <w:rPr>
          <w:sz w:val="21"/>
          <w:b/>
        </w:rPr>
        <w:t>初步</w:t>
      </w:r>
      <w:r>
        <w:rPr>
          <w:sz w:val="21"/>
          <w:b/>
        </w:rPr>
        <w:t>验收</w:t>
      </w:r>
      <w:r>
        <w:rPr>
          <w:sz w:val="21"/>
        </w:rPr>
        <w:t xml:space="preserve"> </w:t>
      </w:r>
      <w:r>
        <w:br/>
      </w:r>
      <w:r>
        <w:rPr>
          <w:sz w:val="21"/>
        </w:rPr>
        <w:t>（</w:t>
      </w:r>
      <w:r>
        <w:rPr>
          <w:sz w:val="21"/>
        </w:rPr>
        <w:t>1）</w:t>
      </w:r>
      <w:r>
        <w:rPr>
          <w:sz w:val="21"/>
        </w:rPr>
        <w:t>申请：项目经测试和试运行合格后，</w:t>
      </w:r>
      <w:r>
        <w:rPr>
          <w:sz w:val="21"/>
        </w:rPr>
        <w:t>乙方</w:t>
      </w:r>
      <w:r>
        <w:rPr>
          <w:sz w:val="21"/>
        </w:rPr>
        <w:t>根据合同、</w:t>
      </w:r>
      <w:r>
        <w:rPr>
          <w:sz w:val="21"/>
        </w:rPr>
        <w:t>招标文件要求，检查项目</w:t>
      </w:r>
      <w:r>
        <w:rPr>
          <w:sz w:val="21"/>
        </w:rPr>
        <w:t>完成情况后向</w:t>
      </w:r>
      <w:r>
        <w:rPr>
          <w:sz w:val="21"/>
        </w:rPr>
        <w:t>甲</w:t>
      </w:r>
      <w:r>
        <w:rPr>
          <w:sz w:val="21"/>
        </w:rPr>
        <w:t>方提出</w:t>
      </w:r>
      <w:r>
        <w:rPr>
          <w:sz w:val="21"/>
        </w:rPr>
        <w:t>初步验收</w:t>
      </w:r>
      <w:r>
        <w:rPr>
          <w:sz w:val="21"/>
        </w:rPr>
        <w:t>申请。</w:t>
      </w:r>
    </w:p>
    <w:p>
      <w:pPr>
        <w:pStyle w:val="null3"/>
        <w:ind w:firstLine="420"/>
        <w:jc w:val="both"/>
      </w:pPr>
      <w:r>
        <w:rPr>
          <w:sz w:val="21"/>
        </w:rPr>
        <w:t>（</w:t>
      </w:r>
      <w:r>
        <w:rPr>
          <w:sz w:val="21"/>
        </w:rPr>
        <w:t>2）</w:t>
      </w:r>
      <w:r>
        <w:rPr>
          <w:sz w:val="21"/>
        </w:rPr>
        <w:t>方式：</w:t>
      </w:r>
      <w:r>
        <w:rPr>
          <w:sz w:val="21"/>
        </w:rPr>
        <w:t>甲方</w:t>
      </w:r>
      <w:r>
        <w:rPr>
          <w:sz w:val="21"/>
        </w:rPr>
        <w:t>组织人员进行</w:t>
      </w:r>
      <w:r>
        <w:rPr>
          <w:sz w:val="21"/>
        </w:rPr>
        <w:t>初步验收</w:t>
      </w:r>
      <w:r>
        <w:rPr>
          <w:sz w:val="21"/>
        </w:rPr>
        <w:t>。</w:t>
      </w:r>
    </w:p>
    <w:p>
      <w:pPr>
        <w:pStyle w:val="null3"/>
        <w:ind w:firstLine="420"/>
        <w:jc w:val="both"/>
      </w:pPr>
      <w:r>
        <w:rPr>
          <w:sz w:val="21"/>
        </w:rPr>
        <w:t>（</w:t>
      </w:r>
      <w:r>
        <w:rPr>
          <w:sz w:val="21"/>
        </w:rPr>
        <w:t>3）</w:t>
      </w:r>
      <w:r>
        <w:rPr>
          <w:sz w:val="21"/>
        </w:rPr>
        <w:t>乙方</w:t>
      </w:r>
      <w:r>
        <w:rPr>
          <w:sz w:val="21"/>
        </w:rPr>
        <w:t>提供材料：</w:t>
      </w:r>
      <w:r>
        <w:rPr>
          <w:sz w:val="21"/>
        </w:rPr>
        <w:t>内部验收</w:t>
      </w:r>
      <w:r>
        <w:rPr>
          <w:sz w:val="21"/>
        </w:rPr>
        <w:t>申请、完工报告、项目总结，以及要求的验收评审资料。</w:t>
      </w:r>
    </w:p>
    <w:p>
      <w:pPr>
        <w:pStyle w:val="null3"/>
        <w:ind w:firstLine="422"/>
        <w:jc w:val="both"/>
      </w:pPr>
      <w:r>
        <w:rPr>
          <w:sz w:val="21"/>
          <w:b/>
        </w:rPr>
        <w:t>综合验收</w:t>
      </w:r>
      <w:r>
        <w:rPr>
          <w:sz w:val="21"/>
          <w:b/>
        </w:rPr>
        <w:t xml:space="preserve"> </w:t>
      </w:r>
    </w:p>
    <w:p>
      <w:pPr>
        <w:pStyle w:val="null3"/>
        <w:ind w:firstLine="420"/>
        <w:jc w:val="both"/>
      </w:pPr>
      <w:r>
        <w:rPr>
          <w:sz w:val="21"/>
        </w:rPr>
        <w:t>甲方在项目竣工后应及时向</w:t>
      </w:r>
      <w:r>
        <w:rPr>
          <w:sz w:val="21"/>
        </w:rPr>
        <w:t>有关部门</w:t>
      </w:r>
      <w:r>
        <w:rPr>
          <w:sz w:val="21"/>
        </w:rPr>
        <w:t>提出项目验收申请，</w:t>
      </w:r>
      <w:r>
        <w:rPr>
          <w:sz w:val="21"/>
        </w:rPr>
        <w:t>有关部门</w:t>
      </w:r>
      <w:r>
        <w:rPr>
          <w:sz w:val="21"/>
        </w:rPr>
        <w:t>委托中介机构对项目验收材料进行预审，组织市政务信息化专家、法律顾问和有关部门对项目进行综合验收。</w:t>
      </w:r>
    </w:p>
    <w:p>
      <w:pPr>
        <w:pStyle w:val="null3"/>
        <w:ind w:firstLine="422"/>
      </w:pPr>
      <w:r>
        <w:rPr>
          <w:sz w:val="21"/>
          <w:b/>
          <w:color w:val="000000"/>
        </w:rPr>
        <w:t>（四）验收结论</w:t>
      </w:r>
    </w:p>
    <w:p>
      <w:pPr>
        <w:pStyle w:val="null3"/>
        <w:ind w:firstLine="420"/>
        <w:jc w:val="both"/>
      </w:pPr>
      <w:r>
        <w:rPr>
          <w:sz w:val="21"/>
        </w:rPr>
        <w:t>验收结果分为：验收合格、验收不合格</w:t>
      </w:r>
      <w:r>
        <w:rPr>
          <w:sz w:val="21"/>
        </w:rPr>
        <w:t>两</w:t>
      </w:r>
      <w:r>
        <w:rPr>
          <w:sz w:val="21"/>
        </w:rPr>
        <w:t>种。</w:t>
      </w:r>
    </w:p>
    <w:p>
      <w:pPr>
        <w:pStyle w:val="null3"/>
        <w:ind w:firstLine="422"/>
        <w:jc w:val="left"/>
      </w:pPr>
      <w:r>
        <w:rPr>
          <w:sz w:val="21"/>
          <w:b/>
          <w:color w:val="000000"/>
        </w:rPr>
        <w:t>(五) 项目交付</w:t>
      </w:r>
    </w:p>
    <w:p>
      <w:pPr>
        <w:pStyle w:val="null3"/>
        <w:spacing w:before="105" w:after="105"/>
        <w:ind w:firstLine="420"/>
        <w:jc w:val="left"/>
      </w:pPr>
      <w:r>
        <w:rPr>
          <w:sz w:val="21"/>
          <w:color w:val="000000"/>
        </w:rPr>
        <w:t>项目</w:t>
      </w:r>
      <w:r>
        <w:rPr>
          <w:sz w:val="21"/>
          <w:color w:val="000000"/>
        </w:rPr>
        <w:t>通过</w:t>
      </w:r>
      <w:r>
        <w:rPr>
          <w:sz w:val="21"/>
          <w:color w:val="000000"/>
        </w:rPr>
        <w:t>综合验收后，</w:t>
      </w:r>
      <w:r>
        <w:rPr>
          <w:sz w:val="21"/>
          <w:color w:val="000000"/>
        </w:rPr>
        <w:t>项目成果正式交付用户，最终交付时间自通过综合验收之日起计算。</w:t>
      </w:r>
    </w:p>
    <w:p>
      <w:pPr>
        <w:pStyle w:val="null3"/>
        <w:jc w:val="both"/>
      </w:pPr>
      <w:r>
        <w:rPr>
          <w:sz w:val="21"/>
          <w:b/>
        </w:rPr>
        <w:t>九</w:t>
      </w:r>
      <w:r>
        <w:rPr>
          <w:sz w:val="21"/>
          <w:b/>
        </w:rPr>
        <w:t>、付款方式</w:t>
      </w:r>
    </w:p>
    <w:p>
      <w:pPr>
        <w:pStyle w:val="null3"/>
        <w:ind w:firstLine="420"/>
      </w:pPr>
      <w:r>
        <w:rPr>
          <w:sz w:val="21"/>
          <w:color w:val="000000"/>
        </w:rPr>
        <w:t>（一）乙方与甲方签订合同后</w:t>
      </w:r>
      <w:r>
        <w:rPr>
          <w:sz w:val="21"/>
          <w:color w:val="000000"/>
        </w:rPr>
        <w:t>30个工作日内，乙方向甲方提出正式申请，甲方按照合同规定支付合同金额的10％。</w:t>
      </w:r>
    </w:p>
    <w:p>
      <w:pPr>
        <w:pStyle w:val="null3"/>
        <w:ind w:firstLine="420"/>
      </w:pPr>
      <w:r>
        <w:rPr>
          <w:sz w:val="21"/>
          <w:color w:val="000000"/>
        </w:rPr>
        <w:t>（二）乙方按照合同规定完成项目建设并通过初步验收后向甲方提出正式申请，甲方按照合同规定支付合同金额的</w:t>
      </w:r>
      <w:r>
        <w:rPr>
          <w:sz w:val="21"/>
          <w:color w:val="000000"/>
        </w:rPr>
        <w:t>15％，实际支付金额根据甲方考核办法，按考核情况扣除款项后支付。</w:t>
      </w:r>
    </w:p>
    <w:p>
      <w:pPr>
        <w:pStyle w:val="null3"/>
        <w:ind w:firstLine="420"/>
      </w:pPr>
      <w:r>
        <w:rPr>
          <w:sz w:val="21"/>
          <w:color w:val="000000"/>
        </w:rPr>
        <w:t>（三）乙方按照合同规定完成项目建设并通过综合验收后向甲方提出正式申请，甲方按照合同规定支付合同金额的</w:t>
      </w:r>
      <w:r>
        <w:rPr>
          <w:sz w:val="21"/>
          <w:color w:val="000000"/>
        </w:rPr>
        <w:t>2</w:t>
      </w:r>
      <w:r>
        <w:rPr>
          <w:sz w:val="21"/>
          <w:color w:val="000000"/>
        </w:rPr>
        <w:t>5％，实际支付金额根据甲方考核办法，按考核情况扣除款项后支付。</w:t>
      </w:r>
    </w:p>
    <w:p>
      <w:pPr>
        <w:pStyle w:val="null3"/>
        <w:ind w:firstLine="420"/>
        <w:jc w:val="both"/>
      </w:pPr>
      <w:r>
        <w:rPr>
          <w:sz w:val="21"/>
          <w:color w:val="000000"/>
        </w:rPr>
        <w:t>（四）剩余未支付合同金额，分</w:t>
      </w:r>
      <w:r>
        <w:rPr>
          <w:sz w:val="21"/>
          <w:color w:val="000000"/>
        </w:rPr>
        <w:t>3年支付，</w:t>
      </w:r>
      <w:r>
        <w:rPr>
          <w:sz w:val="21"/>
          <w:color w:val="000000"/>
        </w:rPr>
        <w:t>前</w:t>
      </w:r>
      <w:r>
        <w:rPr>
          <w:sz w:val="21"/>
          <w:color w:val="000000"/>
        </w:rPr>
        <w:t>2</w:t>
      </w:r>
      <w:r>
        <w:rPr>
          <w:sz w:val="21"/>
          <w:color w:val="000000"/>
        </w:rPr>
        <w:t>年</w:t>
      </w:r>
      <w:r>
        <w:rPr>
          <w:sz w:val="21"/>
          <w:color w:val="000000"/>
        </w:rPr>
        <w:t>每年度支付合同金额的</w:t>
      </w:r>
      <w:r>
        <w:rPr>
          <w:sz w:val="21"/>
          <w:color w:val="000000"/>
        </w:rPr>
        <w:t>2</w:t>
      </w:r>
      <w:r>
        <w:rPr>
          <w:sz w:val="21"/>
          <w:color w:val="000000"/>
        </w:rPr>
        <w:t>0%，</w:t>
      </w:r>
      <w:r>
        <w:rPr>
          <w:sz w:val="21"/>
          <w:color w:val="000000"/>
        </w:rPr>
        <w:t>第</w:t>
      </w:r>
      <w:r>
        <w:rPr>
          <w:sz w:val="21"/>
          <w:color w:val="000000"/>
        </w:rPr>
        <w:t>3</w:t>
      </w:r>
      <w:r>
        <w:rPr>
          <w:sz w:val="21"/>
          <w:color w:val="000000"/>
        </w:rPr>
        <w:t>年</w:t>
      </w:r>
      <w:r>
        <w:rPr>
          <w:sz w:val="21"/>
          <w:color w:val="000000"/>
        </w:rPr>
        <w:t>支付合同金额的</w:t>
      </w:r>
      <w:r>
        <w:rPr>
          <w:sz w:val="21"/>
          <w:color w:val="000000"/>
        </w:rPr>
        <w:t>10%，</w:t>
      </w:r>
      <w:r>
        <w:rPr>
          <w:sz w:val="21"/>
          <w:color w:val="000000"/>
        </w:rPr>
        <w:t>实际支付金额根据甲方考核办法，按考核情况扣除款项后支付。</w:t>
      </w:r>
    </w:p>
    <w:p>
      <w:pPr>
        <w:pStyle w:val="null3"/>
        <w:ind w:firstLine="420"/>
        <w:jc w:val="both"/>
      </w:pPr>
      <w:r>
        <w:rPr>
          <w:sz w:val="21"/>
        </w:rPr>
        <w:t xml:space="preserve">    </w:t>
      </w:r>
      <w:r>
        <w:rPr>
          <w:sz w:val="21"/>
          <w:color w:val="000000"/>
        </w:rPr>
        <w:t>注：</w:t>
      </w:r>
      <w:r>
        <w:rPr>
          <w:sz w:val="21"/>
          <w:color w:val="000000"/>
        </w:rPr>
        <w:t>1.因甲方使用的是财政资金，甲方付款时间为向政府</w:t>
      </w:r>
      <w:r>
        <w:rPr>
          <w:sz w:val="21"/>
        </w:rPr>
        <w:t>采购支付部门提出办理财政支付申请手续的时间（不含政府财政支付部门审核的时间），在规定时间内提出支付申请手续后即视为甲方已经按期支付。</w:t>
      </w:r>
    </w:p>
    <w:p>
      <w:pPr>
        <w:pStyle w:val="null3"/>
        <w:ind w:firstLine="630"/>
      </w:pPr>
      <w:r>
        <w:rPr>
          <w:sz w:val="21"/>
        </w:rPr>
        <w:t>2.</w:t>
      </w:r>
      <w:r>
        <w:rPr>
          <w:sz w:val="21"/>
        </w:rPr>
        <w:t>本项目属于综合类项目</w:t>
      </w:r>
      <w:r>
        <w:rPr>
          <w:sz w:val="21"/>
        </w:rPr>
        <w:t>，</w:t>
      </w:r>
      <w:r>
        <w:rPr>
          <w:sz w:val="21"/>
        </w:rPr>
        <w:t>预算</w:t>
      </w:r>
      <w:r>
        <w:rPr>
          <w:sz w:val="21"/>
        </w:rPr>
        <w:t>金额包</w:t>
      </w:r>
      <w:r>
        <w:rPr>
          <w:sz w:val="21"/>
        </w:rPr>
        <w:t>含货物、服务内容</w:t>
      </w:r>
      <w:r>
        <w:rPr>
          <w:sz w:val="21"/>
        </w:rPr>
        <w:t>；</w:t>
      </w:r>
      <w:r>
        <w:rPr>
          <w:sz w:val="21"/>
        </w:rPr>
        <w:t>按照合同执行进度支付合同款</w:t>
      </w:r>
      <w:r>
        <w:rPr>
          <w:sz w:val="21"/>
        </w:rPr>
        <w:t>，</w:t>
      </w:r>
      <w:r>
        <w:rPr>
          <w:sz w:val="21"/>
        </w:rPr>
        <w:t>采购人</w:t>
      </w:r>
      <w:r>
        <w:rPr>
          <w:sz w:val="21"/>
        </w:rPr>
        <w:t>有权根据项目资金到位情况调整支付方式。</w:t>
      </w:r>
    </w:p>
    <w:p>
      <w:pPr>
        <w:pStyle w:val="null3"/>
        <w:jc w:val="both"/>
      </w:pPr>
      <w:r>
        <w:rPr>
          <w:sz w:val="21"/>
          <w:b/>
        </w:rPr>
        <w:t>十、培训要求</w:t>
      </w:r>
    </w:p>
    <w:p>
      <w:pPr>
        <w:pStyle w:val="null3"/>
        <w:ind w:firstLine="420"/>
        <w:jc w:val="both"/>
      </w:pPr>
      <w:r>
        <w:rPr>
          <w:sz w:val="21"/>
        </w:rPr>
        <w:t>基于项目的复杂性，本项目中的培训工作应当作为一项重点工作进行开展，通过培训能够有效的实现项目平台的稳定运行及项目平台的顺利推广应用。</w:t>
      </w:r>
    </w:p>
    <w:p>
      <w:pPr>
        <w:pStyle w:val="null3"/>
        <w:ind w:firstLine="420"/>
        <w:jc w:val="both"/>
      </w:pPr>
      <w:r>
        <w:rPr>
          <w:sz w:val="21"/>
          <w:b/>
        </w:rPr>
        <w:t>（一）培训对象</w:t>
      </w:r>
    </w:p>
    <w:p>
      <w:pPr>
        <w:pStyle w:val="null3"/>
        <w:ind w:firstLine="420"/>
        <w:jc w:val="both"/>
      </w:pPr>
      <w:r>
        <w:rPr>
          <w:sz w:val="21"/>
        </w:rPr>
        <w:t>针对本项目的项目培训对象主要包含有：</w:t>
      </w:r>
    </w:p>
    <w:p>
      <w:pPr>
        <w:pStyle w:val="null3"/>
        <w:jc w:val="both"/>
      </w:pPr>
      <w:r>
        <w:rPr>
          <w:sz w:val="21"/>
        </w:rPr>
        <w:t xml:space="preserve">    </w:t>
      </w:r>
      <w:r>
        <w:rPr>
          <w:sz w:val="21"/>
        </w:rPr>
        <w:t>（</w:t>
      </w:r>
      <w:r>
        <w:rPr>
          <w:sz w:val="21"/>
        </w:rPr>
        <w:t>1）</w:t>
      </w:r>
      <w:r>
        <w:rPr>
          <w:sz w:val="21"/>
          <w:b/>
        </w:rPr>
        <w:t>技术人员：</w:t>
      </w:r>
      <w:r>
        <w:rPr>
          <w:sz w:val="21"/>
        </w:rPr>
        <w:t>主要包含有甲方</w:t>
      </w:r>
      <w:r>
        <w:rPr>
          <w:sz w:val="21"/>
        </w:rPr>
        <w:t>建设</w:t>
      </w:r>
      <w:r>
        <w:rPr>
          <w:sz w:val="21"/>
        </w:rPr>
        <w:t>部门相关的技术人员及各业务部门的技术人员</w:t>
      </w:r>
      <w:r>
        <w:rPr>
          <w:sz w:val="21"/>
        </w:rPr>
        <w:t>。</w:t>
      </w:r>
    </w:p>
    <w:p>
      <w:pPr>
        <w:pStyle w:val="null3"/>
        <w:ind w:firstLine="420"/>
        <w:jc w:val="both"/>
      </w:pPr>
      <w:r>
        <w:rPr>
          <w:sz w:val="21"/>
        </w:rPr>
        <w:t>（</w:t>
      </w:r>
      <w:r>
        <w:rPr>
          <w:sz w:val="21"/>
        </w:rPr>
        <w:t>2）</w:t>
      </w:r>
      <w:r>
        <w:rPr>
          <w:sz w:val="21"/>
          <w:b/>
        </w:rPr>
        <w:t>业务人员：</w:t>
      </w:r>
      <w:r>
        <w:rPr>
          <w:sz w:val="21"/>
        </w:rPr>
        <w:t>主要包含项目涉及的相关使用人员</w:t>
      </w:r>
      <w:r>
        <w:rPr>
          <w:sz w:val="21"/>
        </w:rPr>
        <w:t>。</w:t>
      </w:r>
    </w:p>
    <w:p>
      <w:pPr>
        <w:pStyle w:val="null3"/>
        <w:ind w:firstLine="420"/>
        <w:jc w:val="both"/>
      </w:pPr>
      <w:r>
        <w:rPr>
          <w:sz w:val="21"/>
          <w:b/>
        </w:rPr>
        <w:t>（二）培训地点</w:t>
      </w:r>
    </w:p>
    <w:p>
      <w:pPr>
        <w:pStyle w:val="null3"/>
        <w:ind w:firstLine="420"/>
        <w:jc w:val="both"/>
      </w:pPr>
      <w:r>
        <w:rPr>
          <w:sz w:val="21"/>
        </w:rPr>
        <w:t>中山市公安局或项目相关指定地点。</w:t>
      </w:r>
    </w:p>
    <w:p>
      <w:pPr>
        <w:pStyle w:val="null3"/>
        <w:ind w:firstLine="420"/>
        <w:jc w:val="both"/>
      </w:pPr>
      <w:r>
        <w:rPr>
          <w:sz w:val="21"/>
          <w:b/>
        </w:rPr>
        <w:t>（三）培训安排</w:t>
      </w:r>
    </w:p>
    <w:p>
      <w:pPr>
        <w:pStyle w:val="null3"/>
        <w:ind w:firstLine="420"/>
        <w:jc w:val="both"/>
      </w:pPr>
      <w:r>
        <w:rPr>
          <w:sz w:val="21"/>
        </w:rPr>
        <w:t>不同层次不同类型的培训可选择不同的培训地点，以达到更好的培训效果。</w:t>
      </w:r>
      <w:r>
        <w:rPr>
          <w:sz w:val="21"/>
        </w:rPr>
        <w:t xml:space="preserve"> 乙方为甲方指定人员提供</w:t>
      </w:r>
      <w:r>
        <w:rPr>
          <w:sz w:val="21"/>
        </w:rPr>
        <w:t>项目所采购的软硬件</w:t>
      </w:r>
      <w:r>
        <w:rPr>
          <w:sz w:val="21"/>
        </w:rPr>
        <w:t>使用、系统维护、安全管理等方面的培训。</w:t>
      </w:r>
    </w:p>
    <w:p>
      <w:pPr>
        <w:pStyle w:val="null3"/>
        <w:ind w:firstLine="420"/>
        <w:jc w:val="both"/>
      </w:pPr>
      <w:r>
        <w:rPr>
          <w:sz w:val="21"/>
          <w:b/>
        </w:rPr>
        <w:t>（四）培训步骤</w:t>
      </w:r>
    </w:p>
    <w:p>
      <w:pPr>
        <w:pStyle w:val="null3"/>
        <w:ind w:firstLine="420"/>
        <w:jc w:val="both"/>
      </w:pPr>
      <w:r>
        <w:rPr>
          <w:sz w:val="21"/>
        </w:rPr>
        <w:t>为能够有效的实现对甲方的技术培训，制定的技术培训服务步骤要求如下：</w:t>
      </w:r>
    </w:p>
    <w:p>
      <w:pPr>
        <w:pStyle w:val="null3"/>
        <w:ind w:firstLine="420"/>
        <w:jc w:val="both"/>
      </w:pPr>
      <w:r>
        <w:rPr>
          <w:sz w:val="21"/>
        </w:rPr>
        <w:t>（</w:t>
      </w:r>
      <w:r>
        <w:rPr>
          <w:sz w:val="21"/>
        </w:rPr>
        <w:t>1）乙方项目负责人制定项目的总体培训计划；</w:t>
      </w:r>
    </w:p>
    <w:p>
      <w:pPr>
        <w:pStyle w:val="null3"/>
        <w:ind w:firstLine="420"/>
        <w:jc w:val="both"/>
      </w:pPr>
      <w:r>
        <w:rPr>
          <w:sz w:val="21"/>
        </w:rPr>
        <w:t>（</w:t>
      </w:r>
      <w:r>
        <w:rPr>
          <w:sz w:val="21"/>
        </w:rPr>
        <w:t>2）技术支持小组人员在培训开始前，准备并安排相应的培训资源，包括培训课程、时间计划、地点、讲师等；</w:t>
      </w:r>
    </w:p>
    <w:p>
      <w:pPr>
        <w:pStyle w:val="null3"/>
        <w:ind w:firstLine="420"/>
        <w:jc w:val="both"/>
      </w:pPr>
      <w:r>
        <w:rPr>
          <w:sz w:val="21"/>
        </w:rPr>
        <w:t>（</w:t>
      </w:r>
      <w:r>
        <w:rPr>
          <w:sz w:val="21"/>
        </w:rPr>
        <w:t>3）经过项目组协调确认后，开始进入技术培训的实施阶段；</w:t>
      </w:r>
    </w:p>
    <w:p>
      <w:pPr>
        <w:pStyle w:val="null3"/>
        <w:ind w:firstLine="420"/>
        <w:jc w:val="both"/>
      </w:pPr>
      <w:r>
        <w:rPr>
          <w:sz w:val="21"/>
        </w:rPr>
        <w:t>（</w:t>
      </w:r>
      <w:r>
        <w:rPr>
          <w:sz w:val="21"/>
        </w:rPr>
        <w:t>4）培训过程中，乙方将对培训的过程和效果进行必要的记录，并及时根据学员的需求及时调整培训的内容、形式、资源等；</w:t>
      </w:r>
    </w:p>
    <w:p>
      <w:pPr>
        <w:pStyle w:val="null3"/>
        <w:ind w:firstLine="420"/>
        <w:jc w:val="both"/>
      </w:pPr>
      <w:r>
        <w:rPr>
          <w:sz w:val="21"/>
        </w:rPr>
        <w:t>（</w:t>
      </w:r>
      <w:r>
        <w:rPr>
          <w:sz w:val="21"/>
        </w:rPr>
        <w:t>5）在技术培训结束后，乙方技术支持小组将培训的结果汇总、整理后，反馈给</w:t>
      </w:r>
      <w:r>
        <w:rPr>
          <w:sz w:val="21"/>
        </w:rPr>
        <w:t>甲方</w:t>
      </w:r>
      <w:r>
        <w:rPr>
          <w:sz w:val="21"/>
        </w:rPr>
        <w:t>项目管理人员，并对技术培训的成果进行审核和评估。</w:t>
      </w:r>
    </w:p>
    <w:p>
      <w:pPr>
        <w:pStyle w:val="null3"/>
        <w:ind w:firstLine="420"/>
        <w:jc w:val="both"/>
      </w:pPr>
      <w:r>
        <w:rPr>
          <w:sz w:val="21"/>
          <w:b/>
        </w:rPr>
        <w:t>（五）培训方式</w:t>
      </w:r>
    </w:p>
    <w:p>
      <w:pPr>
        <w:pStyle w:val="null3"/>
        <w:ind w:left="420"/>
        <w:jc w:val="both"/>
      </w:pPr>
      <w:r>
        <w:rPr>
          <w:sz w:val="21"/>
        </w:rPr>
        <w:t>（</w:t>
      </w:r>
      <w:r>
        <w:rPr>
          <w:sz w:val="21"/>
        </w:rPr>
        <w:t>1）授课和实际操作相结合；</w:t>
      </w:r>
    </w:p>
    <w:p>
      <w:pPr>
        <w:pStyle w:val="null3"/>
        <w:ind w:left="420"/>
        <w:jc w:val="both"/>
      </w:pPr>
      <w:r>
        <w:rPr>
          <w:sz w:val="21"/>
        </w:rPr>
        <w:t>（</w:t>
      </w:r>
      <w:r>
        <w:rPr>
          <w:sz w:val="21"/>
        </w:rPr>
        <w:t>2）指导培训人员进行工作；</w:t>
      </w:r>
    </w:p>
    <w:p>
      <w:pPr>
        <w:pStyle w:val="null3"/>
        <w:ind w:left="420"/>
        <w:jc w:val="both"/>
      </w:pPr>
      <w:r>
        <w:rPr>
          <w:sz w:val="21"/>
        </w:rPr>
        <w:t>（</w:t>
      </w:r>
      <w:r>
        <w:rPr>
          <w:sz w:val="21"/>
        </w:rPr>
        <w:t>3）让培训人员参与项目的一些简单工作；</w:t>
      </w:r>
    </w:p>
    <w:p>
      <w:pPr>
        <w:pStyle w:val="null3"/>
        <w:ind w:left="420"/>
        <w:jc w:val="both"/>
      </w:pPr>
      <w:r>
        <w:rPr>
          <w:sz w:val="21"/>
        </w:rPr>
        <w:t>（</w:t>
      </w:r>
      <w:r>
        <w:rPr>
          <w:sz w:val="21"/>
        </w:rPr>
        <w:t>4）让培训人员独立工作，由</w:t>
      </w:r>
      <w:r>
        <w:rPr>
          <w:sz w:val="21"/>
        </w:rPr>
        <w:t>乙方</w:t>
      </w:r>
      <w:r>
        <w:rPr>
          <w:sz w:val="21"/>
        </w:rPr>
        <w:t>进行质量控制；</w:t>
      </w:r>
    </w:p>
    <w:p>
      <w:pPr>
        <w:pStyle w:val="null3"/>
        <w:ind w:firstLine="371"/>
      </w:pPr>
      <w:r>
        <w:rPr>
          <w:sz w:val="21"/>
          <w:color w:val="000000"/>
        </w:rPr>
        <w:t>（</w:t>
      </w:r>
      <w:r>
        <w:rPr>
          <w:sz w:val="21"/>
          <w:color w:val="000000"/>
        </w:rPr>
        <w:t>5）培训结束后，可根据培训情况对培训人员进行理论和实际操作的考试。</w:t>
      </w:r>
    </w:p>
    <w:p>
      <w:pPr>
        <w:pStyle w:val="null3"/>
      </w:pPr>
      <w:r>
        <w:rPr>
          <w:sz w:val="22"/>
          <w:b/>
        </w:rPr>
        <w:t>十一、甲乙方权利义务</w:t>
      </w:r>
    </w:p>
    <w:p>
      <w:pPr>
        <w:pStyle w:val="null3"/>
        <w:ind w:firstLine="422"/>
        <w:jc w:val="both"/>
      </w:pPr>
      <w:r>
        <w:rPr>
          <w:sz w:val="21"/>
          <w:b/>
          <w:color w:val="000000"/>
        </w:rPr>
        <w:t>（一）甲方权利义务</w:t>
      </w:r>
    </w:p>
    <w:p>
      <w:pPr>
        <w:pStyle w:val="null3"/>
        <w:jc w:val="left"/>
      </w:pPr>
      <w:r>
        <w:rPr/>
        <w:t xml:space="preserve">    </w:t>
      </w:r>
      <w:r>
        <w:rPr>
          <w:sz w:val="21"/>
        </w:rPr>
        <w:t>（</w:t>
      </w:r>
      <w:r>
        <w:rPr>
          <w:sz w:val="21"/>
        </w:rPr>
        <w:t>1）</w:t>
      </w:r>
      <w:r>
        <w:rPr>
          <w:sz w:val="21"/>
          <w:color w:val="000000"/>
        </w:rPr>
        <w:t>甲方应配合乙方进行</w:t>
      </w:r>
      <w:r>
        <w:rPr>
          <w:sz w:val="21"/>
          <w:color w:val="000000"/>
        </w:rPr>
        <w:t>项目</w:t>
      </w:r>
      <w:r>
        <w:rPr>
          <w:sz w:val="21"/>
          <w:color w:val="000000"/>
        </w:rPr>
        <w:t>需求调</w:t>
      </w:r>
      <w:r>
        <w:rPr>
          <w:sz w:val="21"/>
          <w:color w:val="000000"/>
        </w:rPr>
        <w:t>研</w:t>
      </w:r>
      <w:r>
        <w:rPr>
          <w:sz w:val="21"/>
          <w:color w:val="000000"/>
        </w:rPr>
        <w:t>分析。</w:t>
      </w:r>
    </w:p>
    <w:p>
      <w:pPr>
        <w:pStyle w:val="null3"/>
        <w:jc w:val="left"/>
      </w:pPr>
      <w:r>
        <w:rPr/>
        <w:t xml:space="preserve">    </w:t>
      </w:r>
      <w:r>
        <w:rPr>
          <w:sz w:val="21"/>
        </w:rPr>
        <w:t>（</w:t>
      </w:r>
      <w:r>
        <w:rPr>
          <w:sz w:val="21"/>
        </w:rPr>
        <w:t>2</w:t>
      </w:r>
      <w:r>
        <w:rPr>
          <w:sz w:val="21"/>
        </w:rPr>
        <w:t>）</w:t>
      </w:r>
      <w:r>
        <w:rPr>
          <w:sz w:val="21"/>
          <w:color w:val="000000"/>
        </w:rPr>
        <w:t>甲方应向乙方提供必要的资料和条件，配合乙方进行硬件安装、调试及实施。</w:t>
      </w:r>
    </w:p>
    <w:p>
      <w:pPr>
        <w:pStyle w:val="null3"/>
        <w:jc w:val="left"/>
      </w:pPr>
      <w:r>
        <w:rPr/>
        <w:t xml:space="preserve">    </w:t>
      </w:r>
      <w:r>
        <w:rPr>
          <w:sz w:val="21"/>
        </w:rPr>
        <w:t>（</w:t>
      </w:r>
      <w:r>
        <w:rPr>
          <w:sz w:val="21"/>
        </w:rPr>
        <w:t>3</w:t>
      </w:r>
      <w:r>
        <w:rPr>
          <w:sz w:val="21"/>
        </w:rPr>
        <w:t>）</w:t>
      </w:r>
      <w:r>
        <w:rPr>
          <w:sz w:val="21"/>
          <w:color w:val="000000"/>
        </w:rPr>
        <w:t>甲方有权对本合同工程的工作进度、质量等情况进行监督、检查，乙方须对甲方提出的与项目有关的咨询做解答。</w:t>
      </w:r>
    </w:p>
    <w:p>
      <w:pPr>
        <w:pStyle w:val="null3"/>
        <w:ind w:firstLine="420"/>
        <w:jc w:val="left"/>
      </w:pPr>
      <w:r>
        <w:rPr>
          <w:sz w:val="21"/>
          <w:b/>
          <w:color w:val="000000"/>
        </w:rPr>
        <w:t>(二）乙方的权利和义务</w:t>
      </w:r>
    </w:p>
    <w:p>
      <w:pPr>
        <w:pStyle w:val="null3"/>
        <w:jc w:val="left"/>
      </w:pPr>
      <w:r>
        <w:rPr/>
        <w:t xml:space="preserve">    </w:t>
      </w:r>
      <w:r>
        <w:rPr>
          <w:sz w:val="21"/>
        </w:rPr>
        <w:t>（</w:t>
      </w:r>
      <w:r>
        <w:rPr>
          <w:sz w:val="21"/>
        </w:rPr>
        <w:t>1）</w:t>
      </w:r>
      <w:r>
        <w:rPr>
          <w:sz w:val="21"/>
          <w:color w:val="000000"/>
        </w:rPr>
        <w:t>乙方收到甲方支付的</w:t>
      </w:r>
      <w:r>
        <w:rPr>
          <w:sz w:val="21"/>
        </w:rPr>
        <w:t>预付款</w:t>
      </w:r>
      <w:r>
        <w:rPr>
          <w:sz w:val="21"/>
          <w:color w:val="000000"/>
        </w:rPr>
        <w:t>后，未如期进入项目实施，经甲方书面催告后</w:t>
      </w:r>
      <w:r>
        <w:rPr>
          <w:sz w:val="21"/>
          <w:color w:val="000000"/>
        </w:rPr>
        <w:t>10日内仍未进行项目实施的，甲方有权单方终止合同，乙方除应退还甲方已支付的</w:t>
      </w:r>
      <w:r>
        <w:rPr>
          <w:sz w:val="21"/>
        </w:rPr>
        <w:t>预付款</w:t>
      </w:r>
      <w:r>
        <w:rPr>
          <w:sz w:val="21"/>
          <w:color w:val="000000"/>
        </w:rPr>
        <w:t>外，仍需向甲方支付合同总价的</w:t>
      </w:r>
      <w:r>
        <w:rPr>
          <w:u w:val="single"/>
        </w:rPr>
        <w:t xml:space="preserve">    </w:t>
      </w:r>
      <w:r>
        <w:rPr>
          <w:sz w:val="21"/>
          <w:color w:val="000000"/>
        </w:rPr>
        <w:t>%作为违约金。</w:t>
      </w:r>
    </w:p>
    <w:p>
      <w:pPr>
        <w:pStyle w:val="null3"/>
        <w:ind w:firstLine="420"/>
        <w:jc w:val="left"/>
      </w:pPr>
      <w:r>
        <w:rPr>
          <w:sz w:val="21"/>
        </w:rPr>
        <w:t>（</w:t>
      </w:r>
      <w:r>
        <w:rPr>
          <w:sz w:val="21"/>
        </w:rPr>
        <w:t>2</w:t>
      </w:r>
      <w:r>
        <w:rPr>
          <w:sz w:val="21"/>
        </w:rPr>
        <w:t>）</w:t>
      </w:r>
      <w:r>
        <w:rPr>
          <w:sz w:val="21"/>
        </w:rPr>
        <w:t>乙方</w:t>
      </w:r>
      <w:r>
        <w:rPr>
          <w:sz w:val="21"/>
        </w:rPr>
        <w:t>应对施工人员进行质量教育和技术培训，定期考核施工人员的劳动技能，严格执行施工规范和操作规程。</w:t>
      </w:r>
      <w:r>
        <w:rPr>
          <w:sz w:val="21"/>
          <w:color w:val="000000"/>
        </w:rPr>
        <w:t>按照法律规定安排现场施工人员的劳动和休息时间，保障劳动者的休息时间，并支付合理的报酬和费用。依法为其履行合同所雇用的人员办理必要的证件、许可、保险和注册等。</w:t>
      </w:r>
    </w:p>
    <w:p>
      <w:pPr>
        <w:pStyle w:val="null3"/>
        <w:ind w:firstLine="420"/>
        <w:jc w:val="left"/>
      </w:pPr>
      <w:r>
        <w:rPr>
          <w:sz w:val="21"/>
          <w:color w:val="000000"/>
        </w:rPr>
        <w:t>（</w:t>
      </w:r>
      <w:r>
        <w:rPr>
          <w:sz w:val="21"/>
          <w:color w:val="000000"/>
        </w:rPr>
        <w:t>3</w:t>
      </w:r>
      <w:r>
        <w:rPr>
          <w:sz w:val="21"/>
          <w:color w:val="000000"/>
        </w:rPr>
        <w:t>）</w:t>
      </w:r>
      <w:r>
        <w:rPr>
          <w:sz w:val="21"/>
          <w:color w:val="000000"/>
        </w:rPr>
        <w:t>乙方是本项目安全生产管理主体，对所承包业务安全生产管理工作负全责，</w:t>
      </w:r>
      <w:r>
        <w:rPr>
          <w:sz w:val="22"/>
          <w:color w:val="000000"/>
        </w:rPr>
        <w:t>甲方只负责对乙方进行考核和必要的监督检查</w:t>
      </w:r>
      <w:r>
        <w:rPr>
          <w:sz w:val="21"/>
          <w:color w:val="000000"/>
        </w:rPr>
        <w:t>。乙方</w:t>
      </w:r>
      <w:r>
        <w:rPr>
          <w:sz w:val="21"/>
          <w:color w:val="000000"/>
        </w:rPr>
        <w:t>应按照法律规定保障现场施工人员的劳动安全，并提供劳动保护及劳动保护用品</w:t>
      </w:r>
      <w:r>
        <w:rPr>
          <w:sz w:val="21"/>
          <w:color w:val="000000"/>
        </w:rPr>
        <w:t>,并应按国家有关劳动保护的规定，采取有效的防止粉尘、降低噪声、控制有害气体和保障高温、高寒、高空作业安全等劳动保护措施。</w:t>
      </w:r>
      <w:r>
        <w:rPr>
          <w:sz w:val="21"/>
          <w:color w:val="000000"/>
        </w:rPr>
        <w:t>乙方</w:t>
      </w:r>
      <w:r>
        <w:rPr>
          <w:sz w:val="21"/>
          <w:color w:val="000000"/>
        </w:rPr>
        <w:t>雇佣人员在施工中受到伤害的，</w:t>
      </w:r>
      <w:r>
        <w:rPr>
          <w:sz w:val="21"/>
          <w:color w:val="000000"/>
        </w:rPr>
        <w:t>乙方</w:t>
      </w:r>
      <w:r>
        <w:rPr>
          <w:sz w:val="21"/>
          <w:color w:val="000000"/>
        </w:rPr>
        <w:t>应立即采取有效措施进行抢救和治疗。</w:t>
      </w:r>
    </w:p>
    <w:p>
      <w:pPr>
        <w:pStyle w:val="null3"/>
        <w:ind w:firstLine="420"/>
        <w:jc w:val="left"/>
      </w:pPr>
      <w:r>
        <w:rPr>
          <w:sz w:val="21"/>
          <w:color w:val="000000"/>
        </w:rPr>
        <w:t>（</w:t>
      </w:r>
      <w:r>
        <w:rPr>
          <w:sz w:val="21"/>
          <w:color w:val="000000"/>
        </w:rPr>
        <w:t>4</w:t>
      </w:r>
      <w:r>
        <w:rPr>
          <w:sz w:val="21"/>
          <w:color w:val="000000"/>
        </w:rPr>
        <w:t>）本项目所涉及的安全生产费用由乙方负责，本项目已含从业人员安全教</w:t>
      </w:r>
      <w:r>
        <w:rPr>
          <w:sz w:val="21"/>
          <w:color w:val="000000"/>
        </w:rPr>
        <w:t>育</w:t>
      </w:r>
      <w:r>
        <w:rPr>
          <w:sz w:val="21"/>
          <w:color w:val="000000"/>
        </w:rPr>
        <w:t>培训、劳动防护用品费用等。乙方需</w:t>
      </w:r>
      <w:r>
        <w:rPr>
          <w:sz w:val="21"/>
          <w:color w:val="000000"/>
        </w:rPr>
        <w:t>按法律规定和合同约定采取施工安全和环境保护措施，并为在施工现场的全部员工办理工伤保险</w:t>
      </w:r>
      <w:r>
        <w:rPr>
          <w:sz w:val="21"/>
          <w:color w:val="000000"/>
        </w:rPr>
        <w:t>、</w:t>
      </w:r>
      <w:r>
        <w:rPr>
          <w:sz w:val="21"/>
          <w:color w:val="000000"/>
        </w:rPr>
        <w:t>意外伤害保险</w:t>
      </w:r>
      <w:r>
        <w:rPr>
          <w:sz w:val="21"/>
          <w:color w:val="000000"/>
        </w:rPr>
        <w:t>等相关保险并支付保险费</w:t>
      </w:r>
      <w:r>
        <w:rPr>
          <w:sz w:val="21"/>
          <w:color w:val="000000"/>
        </w:rPr>
        <w:t>，确保人员、材料、设备和设施的安全</w:t>
      </w:r>
      <w:r>
        <w:rPr>
          <w:sz w:val="21"/>
          <w:color w:val="000000"/>
        </w:rPr>
        <w:t>。</w:t>
      </w:r>
    </w:p>
    <w:p>
      <w:pPr>
        <w:pStyle w:val="null3"/>
        <w:ind w:firstLine="420"/>
      </w:pPr>
      <w:r>
        <w:rPr>
          <w:sz w:val="21"/>
          <w:color w:val="000000"/>
        </w:rPr>
        <w:t>（</w:t>
      </w:r>
      <w:r>
        <w:rPr>
          <w:sz w:val="21"/>
          <w:color w:val="000000"/>
        </w:rPr>
        <w:t>5</w:t>
      </w:r>
      <w:r>
        <w:rPr>
          <w:sz w:val="21"/>
          <w:color w:val="000000"/>
        </w:rPr>
        <w:t>）</w:t>
      </w:r>
      <w:r>
        <w:rPr>
          <w:sz w:val="22"/>
          <w:color w:val="000000"/>
        </w:rPr>
        <w:t>若本项目服务期间发生的各种工伤、生产安全事故，事故处理及赔偿均由乙方负责，甲方免予承担一切责任。乙方负责贯彻实施好国家及当地安全系统运维服务规定，排除安全隐患，注意运维安全，保证服务人员具备相应的资质要求，佩证上岗。如服务期间出现财产损失或人身损害等安全事故由乙方负责，造成甲方损失，由乙方承担赔偿责任。</w:t>
      </w:r>
    </w:p>
    <w:p>
      <w:pPr>
        <w:pStyle w:val="null3"/>
        <w:jc w:val="left"/>
      </w:pPr>
      <w:r>
        <w:rPr/>
        <w:t xml:space="preserve">   </w:t>
      </w:r>
      <w:r>
        <w:rPr>
          <w:sz w:val="21"/>
        </w:rPr>
        <w:t>（</w:t>
      </w:r>
      <w:r>
        <w:rPr>
          <w:sz w:val="21"/>
        </w:rPr>
        <w:t>6</w:t>
      </w:r>
      <w:r>
        <w:rPr>
          <w:sz w:val="21"/>
        </w:rPr>
        <w:t>）</w:t>
      </w:r>
      <w:r>
        <w:rPr>
          <w:sz w:val="21"/>
          <w:color w:val="000000"/>
        </w:rPr>
        <w:t>乙方完成本项目需求报告后，必须经过甲方评审确认后方可实施。若需求报告出现偏差，甲方有权要求乙方按照评审意见进行修正。</w:t>
      </w:r>
    </w:p>
    <w:p>
      <w:pPr>
        <w:pStyle w:val="null3"/>
        <w:jc w:val="left"/>
      </w:pPr>
      <w:r>
        <w:rPr>
          <w:sz w:val="21"/>
          <w:color w:val="000000"/>
        </w:rPr>
        <w:t xml:space="preserve">   </w:t>
      </w:r>
      <w:r>
        <w:rPr>
          <w:sz w:val="21"/>
          <w:color w:val="000000"/>
        </w:rPr>
        <w:t>（</w:t>
      </w:r>
      <w:r>
        <w:rPr>
          <w:sz w:val="21"/>
          <w:color w:val="000000"/>
        </w:rPr>
        <w:t>7）乙方提供的项目成果质量不合格，乙方应负责无偿采取补救措施，因此给甲方所造成的损失由乙方承担。</w:t>
      </w:r>
    </w:p>
    <w:p>
      <w:pPr>
        <w:pStyle w:val="null3"/>
        <w:spacing w:before="150"/>
        <w:jc w:val="both"/>
      </w:pPr>
      <w:r>
        <w:rPr>
          <w:sz w:val="21"/>
          <w:b/>
        </w:rPr>
        <w:t>十二</w:t>
      </w:r>
      <w:r>
        <w:rPr>
          <w:sz w:val="21"/>
          <w:b/>
        </w:rPr>
        <w:t>、</w:t>
      </w:r>
      <w:r>
        <w:rPr>
          <w:sz w:val="21"/>
          <w:b/>
        </w:rPr>
        <w:t>知识产权</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0"/>
        <w:jc w:val="both"/>
      </w:pPr>
      <w:r>
        <w:rPr>
          <w:sz w:val="21"/>
        </w:rPr>
        <w:t>本项目所采购硬件设备自项目通过</w:t>
      </w:r>
      <w:r>
        <w:rPr>
          <w:sz w:val="21"/>
        </w:rPr>
        <w:t>综合验收</w:t>
      </w:r>
      <w:r>
        <w:rPr>
          <w:sz w:val="21"/>
        </w:rPr>
        <w:t>之日起产权归甲方所有。</w:t>
      </w:r>
    </w:p>
    <w:p>
      <w:pPr>
        <w:pStyle w:val="null3"/>
        <w:ind w:firstLine="420"/>
        <w:jc w:val="both"/>
      </w:pPr>
      <w:r>
        <w:rPr>
          <w:sz w:val="21"/>
          <w:b/>
        </w:rPr>
        <w:t>十</w:t>
      </w:r>
      <w:r>
        <w:rPr>
          <w:sz w:val="21"/>
          <w:b/>
        </w:rPr>
        <w:t>三</w:t>
      </w:r>
      <w:r>
        <w:rPr>
          <w:sz w:val="21"/>
          <w:b/>
        </w:rPr>
        <w:t>、</w:t>
      </w:r>
      <w:r>
        <w:rPr>
          <w:sz w:val="21"/>
          <w:b/>
        </w:rPr>
        <w:t>保密要求</w:t>
      </w:r>
    </w:p>
    <w:p>
      <w:pPr>
        <w:pStyle w:val="null3"/>
        <w:ind w:firstLine="420"/>
        <w:jc w:val="both"/>
      </w:pPr>
      <w:r>
        <w:rPr>
          <w:sz w:val="21"/>
        </w:rPr>
        <w:t>由于该项目内容</w:t>
      </w:r>
      <w:r>
        <w:rPr>
          <w:sz w:val="21"/>
        </w:rPr>
        <w:t>涉及</w:t>
      </w:r>
      <w:r>
        <w:rPr>
          <w:sz w:val="21"/>
        </w:rPr>
        <w:t>甲方</w:t>
      </w:r>
      <w:r>
        <w:rPr>
          <w:sz w:val="21"/>
        </w:rPr>
        <w:t>内部事项和国家规定的保密事项，乙方应承诺做好保密工作并承担相应的责任：</w:t>
      </w:r>
    </w:p>
    <w:p>
      <w:pPr>
        <w:pStyle w:val="null3"/>
        <w:ind w:firstLine="420"/>
        <w:jc w:val="both"/>
      </w:pPr>
      <w:r>
        <w:rPr>
          <w:sz w:val="21"/>
        </w:rPr>
        <w:t>乙方须和甲方签订</w:t>
      </w:r>
      <w:r>
        <w:rPr>
          <w:sz w:val="21"/>
          <w:color w:val="000000"/>
        </w:rPr>
        <w:t>《广东省公安机关信息化建设第三方运维机构安全保密责任书》、</w:t>
      </w:r>
      <w:r>
        <w:rPr>
          <w:sz w:val="21"/>
        </w:rPr>
        <w:t xml:space="preserve"> </w:t>
      </w:r>
      <w:r>
        <w:rPr>
          <w:sz w:val="21"/>
          <w:color w:val="000000"/>
        </w:rPr>
        <w:t>《广东省公安机关信息化建设第三方运维人员安全保密责任书》、《四方安全责任书》</w:t>
      </w:r>
      <w:r>
        <w:rPr>
          <w:sz w:val="21"/>
        </w:rPr>
        <w:t>，</w:t>
      </w:r>
      <w:r>
        <w:rPr>
          <w:sz w:val="21"/>
        </w:rPr>
        <w:t>保证对本项目相关资料的使用仅限于</w:t>
      </w:r>
      <w:r>
        <w:rPr>
          <w:sz w:val="21"/>
        </w:rPr>
        <w:t>本</w:t>
      </w:r>
      <w:r>
        <w:rPr>
          <w:sz w:val="21"/>
        </w:rPr>
        <w:t>项目，未经甲方书面同意，不得直接、间接地透露或提供给任何第三方或将其使用在其它项目中</w:t>
      </w:r>
      <w:r>
        <w:rPr>
          <w:sz w:val="21"/>
        </w:rPr>
        <w:t>；</w:t>
      </w:r>
      <w:r>
        <w:rPr>
          <w:sz w:val="21"/>
        </w:rPr>
        <w:t>保证对本项目相关资料的内容保密，乙方参与</w:t>
      </w:r>
      <w:r>
        <w:rPr>
          <w:sz w:val="21"/>
        </w:rPr>
        <w:t>本</w:t>
      </w:r>
      <w:r>
        <w:rPr>
          <w:sz w:val="21"/>
        </w:rPr>
        <w:t>项目的人员若泄露相关内容，责任由乙方承担。</w:t>
      </w:r>
    </w:p>
    <w:p>
      <w:pPr>
        <w:pStyle w:val="null3"/>
        <w:ind w:firstLine="420"/>
        <w:jc w:val="both"/>
      </w:pPr>
      <w:r>
        <w:rPr>
          <w:sz w:val="21"/>
        </w:rPr>
        <w:t>如违反上述约定及《中华人民共和国保守国家秘密法》等相关规定，甲方有权对乙方采取相应的处罚措施并有权依法追究其法律责任。</w:t>
      </w:r>
    </w:p>
    <w:p>
      <w:pPr>
        <w:pStyle w:val="null3"/>
      </w:pPr>
      <w:r>
        <w:rPr>
          <w:sz w:val="21"/>
          <w:b/>
        </w:rPr>
        <w:t>十</w:t>
      </w:r>
      <w:r>
        <w:rPr>
          <w:sz w:val="21"/>
          <w:b/>
        </w:rPr>
        <w:t>四</w:t>
      </w:r>
      <w:r>
        <w:rPr>
          <w:sz w:val="21"/>
          <w:b/>
        </w:rPr>
        <w:t>、信息系统安全等级保护</w:t>
      </w:r>
    </w:p>
    <w:p>
      <w:pPr>
        <w:pStyle w:val="null3"/>
        <w:ind w:firstLine="420"/>
        <w:jc w:val="both"/>
      </w:pPr>
      <w:r>
        <w:rPr>
          <w:sz w:val="21"/>
        </w:rPr>
        <w:t>根据本项目中系统的重要程度和自身安全需求，依据国家标准《信息安全技术网络安全等级保护基本要求》，实行等级防护、适度防护，使系统最终达到等级保护第</w:t>
      </w:r>
      <w:r>
        <w:rPr>
          <w:sz w:val="21"/>
          <w:u w:val="single"/>
        </w:rPr>
        <w:t xml:space="preserve">    </w:t>
      </w:r>
      <w:r>
        <w:rPr>
          <w:sz w:val="21"/>
        </w:rPr>
        <w:t>级安全保护标准的要求。</w:t>
      </w:r>
    </w:p>
    <w:p>
      <w:pPr>
        <w:pStyle w:val="null3"/>
        <w:ind w:firstLine="420"/>
        <w:jc w:val="both"/>
      </w:pPr>
      <w:r>
        <w:rPr>
          <w:sz w:val="21"/>
          <w:color w:val="000000"/>
        </w:rPr>
        <w:t>本项目由有关部门委派专业的第三方等级保护测评机构开展相关测评工作。</w:t>
      </w:r>
      <w:r>
        <w:rPr>
          <w:sz w:val="21"/>
        </w:rPr>
        <w:t>乙方须配合完成信息系统安全等级保护的测评工作。若因</w:t>
      </w:r>
      <w:r>
        <w:rPr>
          <w:sz w:val="21"/>
        </w:rPr>
        <w:t>乙方原因或</w:t>
      </w:r>
      <w:r>
        <w:rPr>
          <w:sz w:val="21"/>
        </w:rPr>
        <w:t>系统自身原因，导致本项目信息系统安全等级保护测评不通过，则乙方</w:t>
      </w:r>
      <w:r>
        <w:rPr>
          <w:sz w:val="21"/>
        </w:rPr>
        <w:t>需及时按要求进行整改，并承担</w:t>
      </w:r>
      <w:r>
        <w:rPr>
          <w:sz w:val="21"/>
        </w:rPr>
        <w:t>系统整改及信息系统安全等级保护再次测评所产生的费用，</w:t>
      </w:r>
      <w:r>
        <w:rPr>
          <w:sz w:val="21"/>
        </w:rPr>
        <w:t>否则</w:t>
      </w:r>
      <w:r>
        <w:rPr>
          <w:sz w:val="21"/>
        </w:rPr>
        <w:t>甲方有权追究乙方责任。</w:t>
      </w:r>
    </w:p>
    <w:p>
      <w:pPr>
        <w:pStyle w:val="null3"/>
        <w:ind w:firstLine="420"/>
        <w:jc w:val="both"/>
      </w:pPr>
      <w:r>
        <w:rPr>
          <w:sz w:val="21"/>
          <w:b/>
        </w:rPr>
        <w:t>十</w:t>
      </w:r>
      <w:r>
        <w:rPr>
          <w:sz w:val="21"/>
          <w:b/>
        </w:rPr>
        <w:t>五</w:t>
      </w:r>
      <w:r>
        <w:rPr>
          <w:sz w:val="21"/>
          <w:b/>
        </w:rPr>
        <w:t>、</w:t>
      </w:r>
      <w:r>
        <w:rPr>
          <w:sz w:val="21"/>
          <w:b/>
        </w:rPr>
        <w:t>商用</w:t>
      </w:r>
      <w:r>
        <w:rPr>
          <w:sz w:val="21"/>
          <w:b/>
        </w:rPr>
        <w:t>密码</w:t>
      </w:r>
      <w:r>
        <w:rPr>
          <w:sz w:val="21"/>
          <w:b/>
        </w:rPr>
        <w:t>应用要求</w:t>
      </w:r>
    </w:p>
    <w:p>
      <w:pPr>
        <w:pStyle w:val="null3"/>
        <w:ind w:firstLine="420"/>
        <w:jc w:val="both"/>
      </w:pPr>
      <w:r>
        <w:rPr>
          <w:sz w:val="21"/>
          <w:color w:val="000000"/>
        </w:rPr>
        <w:t>本项目由有关部门委派专业的第三方密码测评机构开展相关测评工作。在测评过程中，乙方需要无条件配合密码测评机构完成应用系统的测评工作。</w:t>
      </w:r>
      <w:r>
        <w:rPr>
          <w:sz w:val="21"/>
        </w:rPr>
        <w:t>若因</w:t>
      </w:r>
      <w:r>
        <w:rPr>
          <w:sz w:val="21"/>
        </w:rPr>
        <w:t>乙方原因或</w:t>
      </w:r>
      <w:r>
        <w:rPr>
          <w:sz w:val="21"/>
        </w:rPr>
        <w:t>项目所采购的软硬件</w:t>
      </w:r>
      <w:r>
        <w:rPr>
          <w:sz w:val="21"/>
        </w:rPr>
        <w:t>自身原因，导致本项目</w:t>
      </w:r>
      <w:r>
        <w:rPr>
          <w:sz w:val="21"/>
        </w:rPr>
        <w:t>密码</w:t>
      </w:r>
      <w:r>
        <w:rPr>
          <w:sz w:val="21"/>
        </w:rPr>
        <w:t>测评不通过，则乙方</w:t>
      </w:r>
      <w:r>
        <w:rPr>
          <w:sz w:val="21"/>
        </w:rPr>
        <w:t>需及时按要求进行整改，并承担</w:t>
      </w:r>
      <w:r>
        <w:rPr>
          <w:sz w:val="21"/>
        </w:rPr>
        <w:t>整改及再次</w:t>
      </w:r>
      <w:r>
        <w:rPr>
          <w:sz w:val="21"/>
        </w:rPr>
        <w:t>密码</w:t>
      </w:r>
      <w:r>
        <w:rPr>
          <w:sz w:val="21"/>
        </w:rPr>
        <w:t>测评</w:t>
      </w:r>
      <w:r>
        <w:rPr>
          <w:sz w:val="21"/>
        </w:rPr>
        <w:t>所</w:t>
      </w:r>
      <w:r>
        <w:rPr>
          <w:sz w:val="21"/>
        </w:rPr>
        <w:t>产生的费用，</w:t>
      </w:r>
      <w:r>
        <w:rPr>
          <w:sz w:val="21"/>
        </w:rPr>
        <w:t>否则</w:t>
      </w:r>
      <w:r>
        <w:rPr>
          <w:sz w:val="21"/>
        </w:rPr>
        <w:t>甲方有权追究乙方责任。</w:t>
      </w:r>
    </w:p>
    <w:p>
      <w:pPr>
        <w:pStyle w:val="null3"/>
        <w:ind w:firstLine="420"/>
        <w:jc w:val="both"/>
      </w:pPr>
      <w:r>
        <w:rPr>
          <w:sz w:val="21"/>
          <w:b/>
        </w:rPr>
        <w:t>十</w:t>
      </w:r>
      <w:r>
        <w:rPr>
          <w:sz w:val="21"/>
          <w:b/>
        </w:rPr>
        <w:t>六</w:t>
      </w:r>
      <w:r>
        <w:rPr>
          <w:sz w:val="21"/>
          <w:b/>
        </w:rPr>
        <w:t>、</w:t>
      </w:r>
      <w:r>
        <w:rPr>
          <w:sz w:val="21"/>
          <w:b/>
        </w:rPr>
        <w:t>违约责任与赔偿损失</w:t>
      </w:r>
    </w:p>
    <w:p>
      <w:pPr>
        <w:pStyle w:val="null3"/>
      </w:pPr>
      <w:r>
        <w:rPr>
          <w:sz w:val="21"/>
          <w:color w:val="000000"/>
        </w:rPr>
        <w:t xml:space="preserve">    </w:t>
      </w:r>
      <w:r>
        <w:rPr>
          <w:sz w:val="21"/>
          <w:color w:val="000000"/>
        </w:rPr>
        <w:t>（一）乙方交付的货物、工程以及提供的服</w:t>
      </w:r>
      <w:r>
        <w:rPr>
          <w:sz w:val="21"/>
        </w:rPr>
        <w:t>务不符合采购文件、报价文件或本合同规定的，甲方有权拒收，并且乙方须向甲方支付本合同总</w:t>
      </w:r>
      <w:r>
        <w:rPr>
          <w:sz w:val="21"/>
        </w:rPr>
        <w:t>额</w:t>
      </w:r>
      <w:r>
        <w:rPr>
          <w:sz w:val="21"/>
          <w:u w:val="single"/>
        </w:rPr>
        <w:t xml:space="preserve">5 </w:t>
      </w:r>
      <w:r>
        <w:rPr>
          <w:sz w:val="21"/>
        </w:rPr>
        <w:t>%</w:t>
      </w:r>
      <w:r>
        <w:rPr>
          <w:sz w:val="21"/>
        </w:rPr>
        <w:t>的违约金。</w:t>
      </w:r>
    </w:p>
    <w:p>
      <w:pPr>
        <w:pStyle w:val="null3"/>
        <w:ind w:right="210"/>
      </w:pPr>
      <w:r>
        <w:rPr/>
        <w:t xml:space="preserve">    </w:t>
      </w:r>
      <w:r>
        <w:rPr>
          <w:sz w:val="21"/>
        </w:rPr>
        <w:t>（二）如乙方不能在</w:t>
      </w:r>
      <w:r>
        <w:rPr>
          <w:sz w:val="21"/>
        </w:rPr>
        <w:t>合同要求的工期</w:t>
      </w:r>
      <w:r>
        <w:rPr>
          <w:sz w:val="21"/>
        </w:rPr>
        <w:t>内完成本项目招标文件中的全部需求</w:t>
      </w:r>
      <w:r>
        <w:rPr>
          <w:sz w:val="21"/>
        </w:rPr>
        <w:t>（</w:t>
      </w:r>
      <w:r>
        <w:rPr>
          <w:sz w:val="21"/>
        </w:rPr>
        <w:t>含因乙方原因导致各项测试、测评未通过且</w:t>
      </w:r>
      <w:r>
        <w:rPr>
          <w:sz w:val="21"/>
        </w:rPr>
        <w:t>1个月内未及时整改到位</w:t>
      </w:r>
      <w:r>
        <w:rPr>
          <w:sz w:val="21"/>
        </w:rPr>
        <w:t>）</w:t>
      </w:r>
      <w:r>
        <w:rPr>
          <w:sz w:val="21"/>
        </w:rPr>
        <w:t>，必将严重影响甲方的正常业务，乙方必须承担由此而导致的甲方所有经济损失，每逾期一天，乙方须向甲方支付合同总额</w:t>
      </w:r>
      <w:r>
        <w:rPr>
          <w:sz w:val="21"/>
          <w:u w:val="single"/>
        </w:rPr>
        <w:t>1</w:t>
      </w:r>
      <w:r>
        <w:rPr>
          <w:sz w:val="21"/>
        </w:rPr>
        <w:t>‰的逾期违约金，并承担一切法律责任。</w:t>
      </w:r>
    </w:p>
    <w:p>
      <w:pPr>
        <w:pStyle w:val="null3"/>
      </w:pPr>
      <w:r>
        <w:rPr>
          <w:sz w:val="21"/>
        </w:rPr>
        <w:t xml:space="preserve">   </w:t>
      </w:r>
      <w:r>
        <w:rPr>
          <w:sz w:val="21"/>
        </w:rPr>
        <w:t>（三）甲方无正当理由拒绝项目验收和接受服务，到期拒付货物和服务款项的，甲方向乙方偿付本合同总</w:t>
      </w:r>
      <w:r>
        <w:rPr>
          <w:sz w:val="21"/>
        </w:rPr>
        <w:t>额</w:t>
      </w:r>
      <w:r>
        <w:rPr>
          <w:sz w:val="21"/>
        </w:rPr>
        <w:t>的</w:t>
      </w:r>
      <w:r>
        <w:rPr>
          <w:u w:val="single"/>
        </w:rPr>
        <w:t xml:space="preserve">  </w:t>
      </w:r>
      <w:r>
        <w:rPr>
          <w:sz w:val="21"/>
        </w:rPr>
        <w:t>%的违约金。</w:t>
      </w:r>
    </w:p>
    <w:p>
      <w:pPr>
        <w:pStyle w:val="null3"/>
        <w:ind w:right="210"/>
      </w:pPr>
      <w:r>
        <w:rPr>
          <w:sz w:val="21"/>
        </w:rPr>
        <w:t xml:space="preserve">   </w:t>
      </w:r>
      <w:r>
        <w:rPr>
          <w:sz w:val="21"/>
        </w:rPr>
        <w:t>（四）</w:t>
      </w:r>
      <w:r>
        <w:rPr>
          <w:sz w:val="21"/>
        </w:rPr>
        <w:t>如因乙方原因，导致服务</w:t>
      </w:r>
      <w:r>
        <w:rPr>
          <w:sz w:val="21"/>
        </w:rPr>
        <w:t>保障措施</w:t>
      </w:r>
      <w:r>
        <w:rPr>
          <w:sz w:val="21"/>
        </w:rPr>
        <w:t>不到位的，每延期</w:t>
      </w:r>
      <w:r>
        <w:rPr>
          <w:sz w:val="21"/>
          <w:u w:val="single"/>
        </w:rPr>
        <w:t xml:space="preserve">      </w:t>
      </w:r>
      <w:r>
        <w:rPr>
          <w:sz w:val="21"/>
          <w:u w:val="single"/>
        </w:rPr>
        <w:t>（小时）</w:t>
      </w:r>
      <w:r>
        <w:rPr>
          <w:sz w:val="21"/>
        </w:rPr>
        <w:t>修复完成</w:t>
      </w:r>
      <w:r>
        <w:rPr>
          <w:sz w:val="21"/>
        </w:rPr>
        <w:t>，</w:t>
      </w:r>
      <w:r>
        <w:rPr>
          <w:sz w:val="21"/>
        </w:rPr>
        <w:t>乙</w:t>
      </w:r>
      <w:r>
        <w:rPr>
          <w:sz w:val="21"/>
        </w:rPr>
        <w:t>方须向甲方支付合同总额</w:t>
      </w:r>
      <w:r>
        <w:rPr>
          <w:u w:val="single"/>
        </w:rPr>
        <w:t xml:space="preserve">  </w:t>
      </w:r>
      <w:r>
        <w:rPr>
          <w:sz w:val="21"/>
        </w:rPr>
        <w:t>‰的逾期违约金。</w:t>
      </w:r>
    </w:p>
    <w:p>
      <w:pPr>
        <w:pStyle w:val="null3"/>
        <w:ind w:right="210"/>
      </w:pPr>
      <w:r>
        <w:rPr>
          <w:sz w:val="21"/>
        </w:rPr>
        <w:t xml:space="preserve">   </w:t>
      </w:r>
      <w:r>
        <w:rPr>
          <w:sz w:val="21"/>
        </w:rPr>
        <w:t>（五）</w:t>
      </w:r>
      <w:r>
        <w:rPr>
          <w:sz w:val="21"/>
        </w:rPr>
        <w:t>对发生安全保密违规行为和案事件的，</w:t>
      </w:r>
      <w:r>
        <w:rPr>
          <w:sz w:val="21"/>
        </w:rPr>
        <w:t>甲方有权单方终止合同。根据</w:t>
      </w:r>
      <w:r>
        <w:rPr>
          <w:sz w:val="21"/>
        </w:rPr>
        <w:t>安全保密违规行为和案事件</w:t>
      </w:r>
      <w:r>
        <w:rPr>
          <w:sz w:val="21"/>
        </w:rPr>
        <w:t>严重程度，由乙方向甲方支付</w:t>
      </w:r>
      <w:r>
        <w:rPr>
          <w:sz w:val="21"/>
        </w:rPr>
        <w:t>合同总额</w:t>
      </w:r>
      <w:r>
        <w:rPr>
          <w:sz w:val="21"/>
          <w:u w:val="single"/>
        </w:rPr>
        <w:t>5</w:t>
      </w:r>
      <w:r>
        <w:rPr>
          <w:sz w:val="21"/>
        </w:rPr>
        <w:t>%</w:t>
      </w:r>
      <w:r>
        <w:rPr>
          <w:sz w:val="21"/>
        </w:rPr>
        <w:t>至</w:t>
      </w:r>
      <w:r>
        <w:rPr>
          <w:sz w:val="21"/>
          <w:u w:val="single"/>
        </w:rPr>
        <w:t>20</w:t>
      </w:r>
      <w:r>
        <w:rPr>
          <w:sz w:val="21"/>
        </w:rPr>
        <w:t>%</w:t>
      </w:r>
      <w:r>
        <w:rPr>
          <w:sz w:val="21"/>
        </w:rPr>
        <w:t>的违约金。</w:t>
      </w:r>
    </w:p>
    <w:p>
      <w:pPr>
        <w:pStyle w:val="null3"/>
        <w:ind w:firstLine="440"/>
        <w:jc w:val="both"/>
      </w:pPr>
      <w:r>
        <w:rPr>
          <w:sz w:val="21"/>
        </w:rPr>
        <w:t>（六）</w:t>
      </w:r>
      <w:r>
        <w:rPr>
          <w:sz w:val="21"/>
        </w:rPr>
        <w:t>乙方应向甲方支付的违约金、赔偿金，甲方有权在应付款项中直接扣除，不足以弥补甲方损失的，甲方有权继续追偿。</w:t>
      </w:r>
    </w:p>
    <w:p>
      <w:pPr>
        <w:pStyle w:val="null3"/>
        <w:ind w:firstLine="440"/>
        <w:jc w:val="both"/>
      </w:pPr>
      <w:r>
        <w:rPr>
          <w:sz w:val="21"/>
        </w:rPr>
        <w:t>（</w:t>
      </w:r>
      <w:r>
        <w:rPr>
          <w:sz w:val="21"/>
        </w:rPr>
        <w:t>七</w:t>
      </w:r>
      <w:r>
        <w:rPr>
          <w:sz w:val="21"/>
        </w:rPr>
        <w:t>）</w:t>
      </w:r>
      <w:r>
        <w:rPr>
          <w:sz w:val="21"/>
        </w:rPr>
        <w:t>甲方根据招标文件里对</w:t>
      </w:r>
      <w:r>
        <w:rPr>
          <w:sz w:val="21"/>
        </w:rPr>
        <w:t>“★”、“▲”重要指标以及商务技术评分表内的相关要求及乙方在投标文件内对“★”、“▲”重要指标以及商务技术评分表内承诺实施的条款实施情况进行检查，如乙方在项目实施前、实施过程中未能按要求落实的，甲方有权单方面解除合同。</w:t>
      </w:r>
    </w:p>
    <w:p>
      <w:pPr>
        <w:pStyle w:val="null3"/>
        <w:ind w:firstLine="440"/>
        <w:jc w:val="both"/>
      </w:pPr>
      <w:r>
        <w:rPr>
          <w:sz w:val="21"/>
        </w:rPr>
        <w:t>（</w:t>
      </w:r>
      <w:r>
        <w:rPr>
          <w:sz w:val="21"/>
        </w:rPr>
        <w:t>八</w:t>
      </w:r>
      <w:r>
        <w:rPr>
          <w:sz w:val="21"/>
        </w:rPr>
        <w:t>）</w:t>
      </w:r>
      <w:r>
        <w:rPr>
          <w:sz w:val="21"/>
        </w:rPr>
        <w:t>乙方因违反本合同约定给甲方造成损失，乙方需向甲方赔偿的损失范围包括但不限于第三方索赔、甲方采取补救措施或消除负面影响而产生的诉讼费、取证费、律师费、鉴定费、评估费、诉讼保全保险费等费用。</w:t>
      </w:r>
    </w:p>
    <w:p>
      <w:pPr>
        <w:pStyle w:val="null3"/>
        <w:ind w:firstLine="440"/>
        <w:jc w:val="both"/>
      </w:pPr>
      <w:r>
        <w:rPr>
          <w:sz w:val="21"/>
        </w:rPr>
        <w:t>（</w:t>
      </w:r>
      <w:r>
        <w:rPr>
          <w:sz w:val="21"/>
        </w:rPr>
        <w:t>九</w:t>
      </w:r>
      <w:r>
        <w:rPr>
          <w:sz w:val="21"/>
        </w:rPr>
        <w:t>）</w:t>
      </w:r>
      <w:r>
        <w:rPr>
          <w:sz w:val="21"/>
        </w:rPr>
        <w:t>若乙方的违约行为构成违法犯罪，甲方有权提请将涉事参与单位及人员列入政府采购严重违法失信行为记录名单、市场监督管理严重失信名单。</w:t>
      </w:r>
    </w:p>
    <w:p>
      <w:pPr>
        <w:pStyle w:val="null3"/>
        <w:ind w:firstLine="420"/>
      </w:pPr>
      <w:r>
        <w:rPr>
          <w:sz w:val="21"/>
        </w:rPr>
        <w:t>（</w:t>
      </w:r>
      <w:r>
        <w:rPr>
          <w:sz w:val="21"/>
        </w:rPr>
        <w:t>十</w:t>
      </w:r>
      <w:r>
        <w:rPr>
          <w:sz w:val="21"/>
        </w:rPr>
        <w:t>）</w:t>
      </w:r>
      <w:r>
        <w:rPr>
          <w:sz w:val="21"/>
        </w:rPr>
        <w:t>其它违约责任按《中华人民共和国民法典》处理。</w:t>
      </w:r>
    </w:p>
    <w:p>
      <w:pPr>
        <w:pStyle w:val="null3"/>
      </w:pPr>
      <w:r>
        <w:rPr>
          <w:sz w:val="21"/>
          <w:b/>
          <w:color w:val="000000"/>
        </w:rPr>
        <w:t>十</w:t>
      </w:r>
      <w:r>
        <w:rPr>
          <w:sz w:val="21"/>
          <w:b/>
          <w:color w:val="000000"/>
        </w:rPr>
        <w:t>七</w:t>
      </w:r>
      <w:r>
        <w:rPr>
          <w:sz w:val="21"/>
          <w:b/>
          <w:color w:val="000000"/>
        </w:rPr>
        <w:t>、争议的解决</w:t>
      </w:r>
    </w:p>
    <w:p>
      <w:pPr>
        <w:pStyle w:val="null3"/>
        <w:jc w:val="both"/>
      </w:pPr>
      <w:r>
        <w:rPr>
          <w:sz w:val="21"/>
        </w:rPr>
        <w:t xml:space="preserve">    </w:t>
      </w:r>
      <w:r>
        <w:rPr>
          <w:sz w:val="21"/>
        </w:rPr>
        <w:t>（一）</w:t>
      </w:r>
      <w:r>
        <w:rPr>
          <w:sz w:val="21"/>
        </w:rPr>
        <w:t>本合同适用中华人民共和国法律。</w:t>
      </w:r>
    </w:p>
    <w:p>
      <w:pPr>
        <w:pStyle w:val="null3"/>
        <w:ind w:firstLine="420"/>
        <w:jc w:val="both"/>
      </w:pPr>
      <w:r>
        <w:rPr>
          <w:sz w:val="21"/>
        </w:rPr>
        <w:t>（二）</w:t>
      </w:r>
      <w:r>
        <w:rPr>
          <w:sz w:val="21"/>
        </w:rPr>
        <w:t>所有与本合同有关的任何争议将通过各方友好协商解决。如果各方不能通过友好协商解决争议，则任何一方均可向中山市第一人民法院起诉。</w:t>
      </w:r>
    </w:p>
    <w:p>
      <w:pPr>
        <w:pStyle w:val="null3"/>
        <w:ind w:firstLine="420"/>
      </w:pPr>
      <w:r>
        <w:rPr>
          <w:sz w:val="21"/>
          <w:color w:val="000000"/>
        </w:rPr>
        <w:t>（三）</w:t>
      </w:r>
      <w:r>
        <w:rPr>
          <w:color w:val="000000"/>
        </w:rPr>
        <w:t>诉讼进行过程中，各方将继续履行未涉诉讼的其它部分。</w:t>
      </w:r>
    </w:p>
    <w:p>
      <w:pPr>
        <w:pStyle w:val="null3"/>
        <w:ind w:firstLine="420"/>
      </w:pPr>
      <w:r>
        <w:rPr>
          <w:sz w:val="21"/>
          <w:b/>
          <w:color w:val="000000"/>
        </w:rPr>
        <w:t>十</w:t>
      </w:r>
      <w:r>
        <w:rPr>
          <w:sz w:val="21"/>
          <w:b/>
          <w:color w:val="000000"/>
        </w:rPr>
        <w:t>八</w:t>
      </w:r>
      <w:r>
        <w:rPr>
          <w:sz w:val="21"/>
          <w:b/>
          <w:color w:val="000000"/>
        </w:rPr>
        <w:t>、不可抗力</w:t>
      </w:r>
    </w:p>
    <w:p>
      <w:pPr>
        <w:pStyle w:val="null3"/>
        <w:ind w:firstLine="411"/>
      </w:pPr>
      <w:r>
        <w:rPr>
          <w:sz w:val="21"/>
          <w:color w:val="000000"/>
        </w:rPr>
        <w:t>任何一方由于不可抗力原因不能履行合同时，应在不可抗力事件发生之日起向对方通报，以减轻可能给对方造成的损失，在取得有关机构的不可抗力证明和另一方谅解确认后，允许延期履行或修订合同，并根据情况可部分或全部免于承担违约责任。</w:t>
      </w:r>
    </w:p>
    <w:p>
      <w:pPr>
        <w:pStyle w:val="null3"/>
        <w:ind w:firstLine="411"/>
      </w:pPr>
      <w:r>
        <w:rPr>
          <w:sz w:val="21"/>
          <w:b/>
          <w:color w:val="000000"/>
        </w:rPr>
        <w:t>十</w:t>
      </w:r>
      <w:r>
        <w:rPr>
          <w:sz w:val="21"/>
          <w:b/>
          <w:color w:val="000000"/>
        </w:rPr>
        <w:t>九</w:t>
      </w:r>
      <w:r>
        <w:rPr>
          <w:sz w:val="21"/>
          <w:b/>
          <w:color w:val="000000"/>
        </w:rPr>
        <w:t>、税费：</w:t>
      </w:r>
      <w:r>
        <w:rPr>
          <w:sz w:val="21"/>
          <w:color w:val="000000"/>
        </w:rPr>
        <w:t>在中国境内、外发生的与本合同执行有关的一切税费均由乙方负担。</w:t>
      </w:r>
    </w:p>
    <w:p>
      <w:pPr>
        <w:pStyle w:val="null3"/>
      </w:pPr>
      <w:r>
        <w:rPr>
          <w:sz w:val="21"/>
          <w:b/>
          <w:color w:val="000000"/>
        </w:rPr>
        <w:t>二十、其他</w:t>
      </w:r>
    </w:p>
    <w:p>
      <w:pPr>
        <w:pStyle w:val="null3"/>
      </w:pPr>
      <w:r>
        <w:rPr>
          <w:sz w:val="21"/>
          <w:color w:val="000000"/>
        </w:rPr>
        <w:t xml:space="preserve">   </w:t>
      </w:r>
      <w:r>
        <w:rPr>
          <w:sz w:val="21"/>
          <w:color w:val="000000"/>
        </w:rPr>
        <w:t>（一）本合同所有附件、采购文件、投标文件、中标通知书均为合同的有效组成部分，与本合同具有同等法律效力。</w:t>
      </w:r>
    </w:p>
    <w:p>
      <w:pPr>
        <w:pStyle w:val="null3"/>
      </w:pPr>
      <w:r>
        <w:rPr>
          <w:sz w:val="21"/>
          <w:color w:val="000000"/>
        </w:rPr>
        <w:t xml:space="preserve">   </w:t>
      </w:r>
      <w:r>
        <w:rPr>
          <w:sz w:val="21"/>
          <w:color w:val="000000"/>
        </w:rPr>
        <w:t>（二）</w:t>
      </w:r>
      <w:r>
        <w:rPr>
          <w:sz w:val="21"/>
          <w:color w:val="000000"/>
        </w:rPr>
        <w:t>在执行本合同的过程中，所有经双方签署确认的文件（包括会议纪要、补充协议、往来信函）即成为本合同的有效组成部分。</w:t>
      </w:r>
    </w:p>
    <w:p>
      <w:pPr>
        <w:pStyle w:val="null3"/>
      </w:pPr>
      <w:r>
        <w:rPr>
          <w:sz w:val="21"/>
          <w:color w:val="000000"/>
        </w:rPr>
        <w:t xml:space="preserve">   </w:t>
      </w:r>
      <w:r>
        <w:rPr>
          <w:sz w:val="21"/>
          <w:color w:val="000000"/>
        </w:rPr>
        <w:t>（三）如一方地址、电话、传真号码有变更，应在变更当日内书面通知对方，否则，应承担相应责任。</w:t>
      </w:r>
    </w:p>
    <w:p>
      <w:pPr>
        <w:pStyle w:val="null3"/>
      </w:pPr>
      <w:r>
        <w:rPr>
          <w:sz w:val="21"/>
          <w:color w:val="000000"/>
        </w:rPr>
        <w:t xml:space="preserve">   </w:t>
      </w:r>
      <w:r>
        <w:rPr>
          <w:sz w:val="21"/>
          <w:color w:val="000000"/>
        </w:rPr>
        <w:t>（四）除甲方事先书面同意外，乙方不得部分或全部转让其应履行的合同项下的义务。</w:t>
      </w:r>
    </w:p>
    <w:p>
      <w:pPr>
        <w:pStyle w:val="null3"/>
      </w:pPr>
      <w:r>
        <w:rPr/>
        <w:t xml:space="preserve">   </w:t>
      </w:r>
    </w:p>
    <w:p>
      <w:pPr>
        <w:pStyle w:val="null3"/>
      </w:pPr>
      <w:r>
        <w:rPr>
          <w:sz w:val="21"/>
          <w:b/>
          <w:color w:val="000000"/>
        </w:rPr>
        <w:t>二十一、合同生效：</w:t>
      </w:r>
    </w:p>
    <w:p>
      <w:pPr>
        <w:pStyle w:val="null3"/>
      </w:pPr>
      <w:r>
        <w:rPr>
          <w:sz w:val="21"/>
          <w:color w:val="000000"/>
        </w:rPr>
        <w:t xml:space="preserve">   </w:t>
      </w:r>
      <w:r>
        <w:rPr>
          <w:sz w:val="21"/>
          <w:color w:val="000000"/>
        </w:rPr>
        <w:t>（一）本合同在甲乙双方法人代表或其授权代表签字盖章后生效。</w:t>
      </w:r>
    </w:p>
    <w:p>
      <w:pPr>
        <w:pStyle w:val="null3"/>
      </w:pPr>
      <w:r>
        <w:rPr>
          <w:sz w:val="21"/>
          <w:color w:val="000000"/>
        </w:rPr>
        <w:t xml:space="preserve">   </w:t>
      </w:r>
      <w:r>
        <w:rPr>
          <w:sz w:val="21"/>
          <w:color w:val="000000"/>
        </w:rPr>
        <w:t>（二）本合同一式</w:t>
      </w:r>
      <w:r>
        <w:rPr>
          <w:sz w:val="21"/>
          <w:color w:val="000000"/>
        </w:rPr>
        <w:t>五</w:t>
      </w:r>
      <w:r>
        <w:rPr>
          <w:sz w:val="21"/>
          <w:color w:val="000000"/>
        </w:rPr>
        <w:t>份，甲方执三份，乙方执二份，均具同等效力。</w:t>
      </w:r>
    </w:p>
    <w:p>
      <w:pPr>
        <w:pStyle w:val="null3"/>
        <w:ind w:firstLine="495"/>
      </w:pPr>
      <w:r>
        <w:rPr>
          <w:sz w:val="21"/>
          <w:color w:val="000000"/>
        </w:rPr>
        <w:t>甲方（盖章）：中山市公安局</w:t>
      </w:r>
      <w:r>
        <w:rPr>
          <w:sz w:val="21"/>
          <w:color w:val="000000"/>
        </w:rPr>
        <w:t xml:space="preserve">                                           </w:t>
      </w:r>
      <w:r>
        <w:rPr>
          <w:sz w:val="21"/>
          <w:color w:val="000000"/>
        </w:rPr>
        <w:t>乙方（盖章）：</w:t>
      </w:r>
      <w:r>
        <w:rPr>
          <w:sz w:val="21"/>
          <w:color w:val="000000"/>
        </w:rPr>
        <w:t xml:space="preserve">    </w:t>
      </w:r>
      <w:r>
        <w:rPr>
          <w:b/>
        </w:rPr>
        <w:t xml:space="preserve">                                                   </w:t>
      </w:r>
    </w:p>
    <w:p>
      <w:pPr>
        <w:pStyle w:val="null3"/>
      </w:pPr>
      <w:r>
        <w:rPr>
          <w:sz w:val="21"/>
          <w:color w:val="000000"/>
        </w:rPr>
        <w:t>法人代表或授权代理人（签字）：</w:t>
      </w:r>
      <w:r>
        <w:rPr>
          <w:sz w:val="21"/>
          <w:color w:val="000000"/>
        </w:rPr>
        <w:t xml:space="preserve">                                         </w:t>
      </w:r>
      <w:r>
        <w:rPr>
          <w:sz w:val="21"/>
          <w:color w:val="000000"/>
        </w:rPr>
        <w:t>法人代表或授权代理人（签字）：</w:t>
      </w:r>
    </w:p>
    <w:p>
      <w:pPr>
        <w:pStyle w:val="null3"/>
      </w:pPr>
      <w:r>
        <w:rPr/>
        <w:t xml:space="preserve">                                                                                            </w:t>
      </w:r>
      <w:r>
        <w:rPr>
          <w:sz w:val="21"/>
        </w:rPr>
        <w:t xml:space="preserve">      </w:t>
      </w:r>
      <w:r>
        <w:rPr>
          <w:sz w:val="21"/>
        </w:rPr>
        <w:t>开户银行：</w:t>
      </w:r>
      <w:r>
        <w:rPr/>
        <w:t xml:space="preserve">  </w:t>
      </w:r>
    </w:p>
    <w:p>
      <w:pPr>
        <w:pStyle w:val="null3"/>
      </w:pPr>
      <w:r>
        <w:rPr>
          <w:sz w:val="21"/>
        </w:rPr>
        <w:t xml:space="preserve">                                                                                           </w:t>
      </w:r>
      <w:r>
        <w:rPr>
          <w:sz w:val="21"/>
        </w:rPr>
        <w:t>开户名称：</w:t>
      </w:r>
    </w:p>
    <w:p>
      <w:pPr>
        <w:pStyle w:val="null3"/>
      </w:pPr>
      <w:r>
        <w:rPr>
          <w:sz w:val="21"/>
        </w:rPr>
        <w:t xml:space="preserve">                                                                                           </w:t>
      </w:r>
      <w:r>
        <w:rPr>
          <w:sz w:val="21"/>
        </w:rPr>
        <w:t>银行</w:t>
      </w:r>
      <w:r>
        <w:rPr>
          <w:sz w:val="21"/>
        </w:rPr>
        <w:t>账</w:t>
      </w:r>
      <w:r>
        <w:rPr>
          <w:sz w:val="21"/>
        </w:rPr>
        <w:t>号：</w:t>
      </w:r>
    </w:p>
    <w:p>
      <w:pPr>
        <w:pStyle w:val="null3"/>
      </w:pP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right="480"/>
        <w:jc w:val="center"/>
      </w:pPr>
      <w:r>
        <w:rPr/>
        <w:t xml:space="preserve">                 </w:t>
      </w:r>
    </w:p>
    <w:p>
      <w:pPr>
        <w:pStyle w:val="null3"/>
        <w:ind w:firstLine="3885"/>
      </w:pPr>
      <w:r>
        <w:rPr/>
        <w:t xml:space="preserve">                                     </w:t>
      </w:r>
    </w:p>
    <w:p>
      <w:pPr>
        <w:pStyle w:val="null3"/>
        <w:jc w:val="both"/>
      </w:pPr>
      <w:r>
        <w:rPr>
          <w:sz w:val="21"/>
          <w:b/>
        </w:rPr>
        <w:t>附件</w:t>
      </w:r>
      <w:r>
        <w:rPr>
          <w:sz w:val="21"/>
          <w:b/>
        </w:rPr>
        <w:t>1：中标通知书</w:t>
      </w:r>
    </w:p>
    <w:p>
      <w:pPr>
        <w:pStyle w:val="null3"/>
      </w:pPr>
      <w:r>
        <w:rPr>
          <w:sz w:val="21"/>
          <w:b/>
        </w:rPr>
        <w:t>附件</w:t>
      </w:r>
      <w:r>
        <w:rPr>
          <w:sz w:val="21"/>
          <w:b/>
        </w:rPr>
        <w:t>2：招标文件（另册）</w:t>
      </w:r>
    </w:p>
    <w:p>
      <w:pPr>
        <w:pStyle w:val="null3"/>
      </w:pPr>
      <w:r>
        <w:rPr>
          <w:sz w:val="21"/>
          <w:b/>
        </w:rPr>
        <w:t>附件</w:t>
      </w:r>
      <w:r>
        <w:rPr>
          <w:sz w:val="21"/>
          <w:b/>
        </w:rPr>
        <w:t>3：投标文件（另册）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442000-2025-02282</w:t>
      </w:r>
    </w:p>
    <w:p>
      <w:pPr>
        <w:pStyle w:val="null3"/>
        <w:jc w:val="center"/>
        <w:outlineLvl w:val="3"/>
      </w:pPr>
      <w:r>
        <w:rPr>
          <w:sz w:val="24"/>
          <w:b/>
        </w:rPr>
        <w:t>采购项目编号：</w:t>
      </w:r>
      <w:r>
        <w:rPr>
          <w:sz w:val="24"/>
          <w:b/>
        </w:rPr>
        <w:t>442000-2025-02282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中山市公安局警用数字集群（PDT）通信系统扩容项目</w:t>
      </w:r>
      <w:r>
        <w:rPr>
          <w:u w:val="single"/>
        </w:rPr>
        <w:t>”</w:t>
      </w:r>
      <w:r>
        <w:rPr/>
        <w:t>项目的招标[采购项目编号为：</w:t>
      </w:r>
      <w:r>
        <w:rPr>
          <w:u w:val="single"/>
        </w:rPr>
        <w:t>442000-2025-02282</w:t>
      </w:r>
      <w:r>
        <w:rPr/>
        <w:t>]，我方愿参与投标。</w:t>
      </w:r>
    </w:p>
    <w:p>
      <w:pPr>
        <w:pStyle w:val="null3"/>
        <w:ind w:firstLine="480"/>
      </w:pPr>
      <w:r>
        <w:rPr/>
        <w:t>我方确认收到贵方提供的</w:t>
      </w:r>
      <w:r>
        <w:rPr>
          <w:u w:val="single"/>
        </w:rPr>
        <w:t>“</w:t>
      </w:r>
      <w:r>
        <w:rPr>
          <w:u w:val="single"/>
        </w:rPr>
        <w:t>中山市公安局警用数字集群（PDT）通信系统扩容项目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中山市公安局警用数字集群（PDT）通信系统扩容项目</w:t>
      </w:r>
      <w:r>
        <w:rPr/>
        <w:t>”项目采购[采购项目编号为</w:t>
      </w:r>
      <w:r>
        <w:rPr/>
        <w:t>442000-2025-02282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中山市公安局警用数字集群（PDT）通信系统扩容项目</w:t>
      </w:r>
      <w:r>
        <w:rPr/>
        <w:t>招标中获中标（采购项目编号：</w:t>
      </w:r>
      <w:r>
        <w:rPr/>
        <w:t>442000-2025-02282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中山市公安局警用数字集群（PDT）通信系统扩容项目</w:t>
      </w:r>
      <w:r>
        <w:rPr/>
        <w:t>”项目（采购项目编号：</w:t>
      </w:r>
      <w:r>
        <w:rPr/>
        <w:t>442000-2025-02282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