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82730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</w:t>
      </w:r>
      <w:bookmarkStart w:id="0" w:name="_GoBack"/>
      <w:bookmarkEnd w:id="0"/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629"/>
        <w:gridCol w:w="2983"/>
        <w:gridCol w:w="3578"/>
        <w:gridCol w:w="704"/>
      </w:tblGrid>
      <w:tr w14:paraId="32756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FEC1F2C">
            <w:pPr>
              <w:pStyle w:val="2"/>
              <w:widowControl/>
              <w:spacing w:before="0" w:beforeAutospacing="0" w:after="120" w:afterAutospacing="0"/>
              <w:jc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服务质量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度考核表</w:t>
            </w:r>
          </w:p>
        </w:tc>
      </w:tr>
      <w:tr w14:paraId="284B9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8FAF7">
            <w:pPr>
              <w:pStyle w:val="2"/>
              <w:widowControl/>
              <w:spacing w:before="0" w:beforeAutospacing="0" w:after="120" w:afterAutospacing="0"/>
              <w:jc w:val="center"/>
              <w:rPr>
                <w:rFonts w:ascii="楷体" w:hAnsi="楷体" w:eastAsia="楷体" w:cs="楷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ABE9D">
            <w:pPr>
              <w:pStyle w:val="2"/>
              <w:widowControl/>
              <w:spacing w:before="0" w:beforeAutospacing="0" w:after="120" w:afterAutospacing="0"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分值</w:t>
            </w:r>
          </w:p>
        </w:tc>
        <w:tc>
          <w:tcPr>
            <w:tcW w:w="38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6B821">
            <w:pPr>
              <w:pStyle w:val="2"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bidi="ar"/>
              </w:rPr>
              <w:t>考核内容及扣分说明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B700E">
            <w:pPr>
              <w:pStyle w:val="2"/>
              <w:widowControl/>
              <w:spacing w:before="0" w:beforeAutospacing="0" w:after="120" w:afterAutospacing="0"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bidi="ar"/>
              </w:rPr>
              <w:t>得分</w:t>
            </w:r>
          </w:p>
        </w:tc>
      </w:tr>
      <w:tr w14:paraId="4592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2CA11">
            <w:pPr>
              <w:pStyle w:val="2"/>
              <w:widowControl/>
              <w:spacing w:before="0" w:beforeAutospacing="0" w:after="120" w:afterAutospacing="0"/>
              <w:jc w:val="center"/>
              <w:rPr>
                <w:rFonts w:ascii="楷体" w:hAnsi="楷体" w:eastAsia="楷体" w:cs="楷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69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3573D">
            <w:pPr>
              <w:pStyle w:val="2"/>
              <w:widowControl/>
              <w:spacing w:before="0" w:beforeAutospacing="0" w:after="120" w:afterAutospacing="0"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20</w:t>
            </w:r>
          </w:p>
        </w:tc>
        <w:tc>
          <w:tcPr>
            <w:tcW w:w="38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46D32">
            <w:pPr>
              <w:pStyle w:val="2"/>
              <w:widowControl/>
              <w:spacing w:before="0" w:beforeAutospacing="0" w:after="0" w:afterAutospacing="0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标本送检及时，过程中无遗漏、无丢失。</w:t>
            </w:r>
          </w:p>
          <w:p w14:paraId="7E7E811C">
            <w:pPr>
              <w:pStyle w:val="2"/>
              <w:widowControl/>
              <w:spacing w:before="0" w:beforeAutospacing="0" w:after="0" w:afterAutospacing="0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如有漏检情况，每发生1例扣10分。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14F56">
            <w:pPr>
              <w:pStyle w:val="2"/>
              <w:widowControl/>
              <w:spacing w:before="0" w:beforeAutospacing="0" w:after="120" w:afterAutospacing="0"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</w:p>
        </w:tc>
      </w:tr>
      <w:tr w14:paraId="0904E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70649">
            <w:pPr>
              <w:widowControl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2</w:t>
            </w:r>
          </w:p>
        </w:tc>
        <w:tc>
          <w:tcPr>
            <w:tcW w:w="36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652EF">
            <w:pPr>
              <w:widowControl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20</w:t>
            </w:r>
          </w:p>
        </w:tc>
        <w:tc>
          <w:tcPr>
            <w:tcW w:w="38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C40DB">
            <w:pPr>
              <w:widowControl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检测结果准确无误，无因检测结果错误导致的医疗纠纷。</w:t>
            </w:r>
          </w:p>
          <w:p w14:paraId="52BDF91C">
            <w:pPr>
              <w:widowControl/>
              <w:jc w:val="left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</w:rPr>
              <w:t>如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有误检情况，每发生1例扣10分。</w:t>
            </w:r>
          </w:p>
        </w:tc>
        <w:tc>
          <w:tcPr>
            <w:tcW w:w="41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77CEB">
            <w:pPr>
              <w:pStyle w:val="2"/>
              <w:widowControl/>
              <w:spacing w:before="0" w:beforeAutospacing="0" w:after="120" w:afterAutospacing="0"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</w:p>
        </w:tc>
      </w:tr>
      <w:tr w14:paraId="6DB75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2E81F">
            <w:pPr>
              <w:widowControl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3</w:t>
            </w:r>
          </w:p>
        </w:tc>
        <w:tc>
          <w:tcPr>
            <w:tcW w:w="36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F3E55">
            <w:pPr>
              <w:widowControl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10</w:t>
            </w:r>
          </w:p>
        </w:tc>
        <w:tc>
          <w:tcPr>
            <w:tcW w:w="38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7A5ED">
            <w:pPr>
              <w:pStyle w:val="2"/>
              <w:widowControl/>
              <w:spacing w:before="0" w:beforeAutospacing="0" w:after="0" w:afterAutospacing="0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出现危急值结果时，必须检查标本合格情况，质控达标情况运行是否正常，并对结果进行复查后登记；必须按危急值报告流程通知医院。</w:t>
            </w:r>
          </w:p>
          <w:p w14:paraId="2721A07A">
            <w:pPr>
              <w:pStyle w:val="2"/>
              <w:widowControl/>
              <w:spacing w:before="0" w:beforeAutospacing="0" w:after="0" w:afterAutospacing="0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危机值报告率和及时率必须要达到100%，如有不符合的，扣10分。</w:t>
            </w:r>
          </w:p>
        </w:tc>
        <w:tc>
          <w:tcPr>
            <w:tcW w:w="41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72878">
            <w:pPr>
              <w:pStyle w:val="2"/>
              <w:widowControl/>
              <w:spacing w:before="0" w:beforeAutospacing="0" w:after="120" w:afterAutospacing="0"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</w:p>
        </w:tc>
      </w:tr>
      <w:tr w14:paraId="5C2EA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F2691">
            <w:pPr>
              <w:widowControl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4</w:t>
            </w:r>
          </w:p>
        </w:tc>
        <w:tc>
          <w:tcPr>
            <w:tcW w:w="36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40C85">
            <w:pPr>
              <w:widowControl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10</w:t>
            </w:r>
          </w:p>
        </w:tc>
        <w:tc>
          <w:tcPr>
            <w:tcW w:w="38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A1F01">
            <w:pPr>
              <w:pStyle w:val="2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报告发送及时，且发送地址无差错，各种检测结果按合同的报告时间出具报告。如及时率＜99.9%，扣5分；在此基础上及时率每降低0.5%，则多扣5分。</w:t>
            </w:r>
          </w:p>
        </w:tc>
        <w:tc>
          <w:tcPr>
            <w:tcW w:w="41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C23AF">
            <w:pPr>
              <w:pStyle w:val="2"/>
              <w:widowControl/>
              <w:spacing w:before="0" w:beforeAutospacing="0" w:after="120" w:afterAutospacing="0"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</w:p>
        </w:tc>
      </w:tr>
      <w:tr w14:paraId="0B2AF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32B42">
            <w:pPr>
              <w:widowControl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5</w:t>
            </w:r>
          </w:p>
        </w:tc>
        <w:tc>
          <w:tcPr>
            <w:tcW w:w="36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CA638">
            <w:pPr>
              <w:widowControl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10</w:t>
            </w:r>
          </w:p>
        </w:tc>
        <w:tc>
          <w:tcPr>
            <w:tcW w:w="38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3D959">
            <w:pPr>
              <w:pStyle w:val="2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报告单书写整洁、签名易辨认、信息完整，无误报情况，包括但不限于姓名、结果误报等。误报情况每季度不高于2例，如超过2例的，每发生1例扣5分。</w:t>
            </w:r>
          </w:p>
        </w:tc>
        <w:tc>
          <w:tcPr>
            <w:tcW w:w="4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4DFF1">
            <w:pPr>
              <w:pStyle w:val="2"/>
              <w:widowControl/>
              <w:spacing w:before="0" w:beforeAutospacing="0" w:after="120" w:afterAutospacing="0"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</w:p>
        </w:tc>
      </w:tr>
      <w:tr w14:paraId="3F4F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D538B">
            <w:pPr>
              <w:pStyle w:val="2"/>
              <w:widowControl/>
              <w:spacing w:before="0" w:beforeAutospacing="0" w:after="120" w:afterAutospacing="0"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6</w:t>
            </w:r>
          </w:p>
        </w:tc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FD6C0">
            <w:pPr>
              <w:pStyle w:val="2"/>
              <w:widowControl/>
              <w:spacing w:before="0" w:beforeAutospacing="0" w:after="120" w:afterAutospacing="0"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10</w:t>
            </w:r>
          </w:p>
        </w:tc>
        <w:tc>
          <w:tcPr>
            <w:tcW w:w="38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FADFD">
            <w:pPr>
              <w:pStyle w:val="2"/>
              <w:widowControl/>
              <w:spacing w:before="0" w:beforeAutospacing="0" w:after="0" w:afterAutospacing="0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由专人到指定时间和地点接收并保证物流运输；准时配送标本；按规范流程进行标本接收、登记和包装；标本接收及时、无遗漏、无丢失。</w:t>
            </w:r>
          </w:p>
          <w:p w14:paraId="12CAE5A3">
            <w:pPr>
              <w:pStyle w:val="2"/>
              <w:widowControl/>
              <w:spacing w:before="0" w:beforeAutospacing="0" w:after="0" w:afterAutospacing="0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如有检测标本丢失、运送错误情况，每发生1例扣5分。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7D2AA">
            <w:pPr>
              <w:pStyle w:val="2"/>
              <w:widowControl/>
              <w:spacing w:before="0" w:beforeAutospacing="0" w:after="120" w:afterAutospacing="0"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</w:p>
        </w:tc>
      </w:tr>
      <w:tr w14:paraId="2BFF6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16F4F">
            <w:pPr>
              <w:widowControl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7</w:t>
            </w:r>
          </w:p>
        </w:tc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F70F4">
            <w:pPr>
              <w:widowControl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10</w:t>
            </w:r>
          </w:p>
        </w:tc>
        <w:tc>
          <w:tcPr>
            <w:tcW w:w="38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B0D24">
            <w:pPr>
              <w:pStyle w:val="2"/>
              <w:widowControl/>
              <w:spacing w:before="0" w:beforeAutospacing="0" w:after="0" w:afterAutospacing="0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样本运输要求直立、冷藏、封闭，符合《GBT 28577-2012 冷链物流分类与基本要求》与生物安全要求，确保运输过程的样品质量和环境安全。</w:t>
            </w:r>
          </w:p>
          <w:p w14:paraId="4FA78327">
            <w:pPr>
              <w:pStyle w:val="2"/>
              <w:widowControl/>
              <w:spacing w:before="0" w:beforeAutospacing="0" w:after="0" w:afterAutospacing="0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如因样本运输导致样本不符合标准的，每次扣5分。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32E94">
            <w:pPr>
              <w:pStyle w:val="2"/>
              <w:widowControl/>
              <w:spacing w:before="0" w:beforeAutospacing="0" w:after="120" w:afterAutospacing="0"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</w:p>
        </w:tc>
      </w:tr>
      <w:tr w14:paraId="3A39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33738">
            <w:pPr>
              <w:widowControl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8</w:t>
            </w:r>
          </w:p>
        </w:tc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D72C4">
            <w:pPr>
              <w:widowControl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5</w:t>
            </w:r>
          </w:p>
        </w:tc>
        <w:tc>
          <w:tcPr>
            <w:tcW w:w="38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40BC5">
            <w:pPr>
              <w:pStyle w:val="2"/>
              <w:widowControl/>
              <w:spacing w:before="0" w:beforeAutospacing="0" w:after="0" w:afterAutospacing="0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根据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采购人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要求实现信息系统双向对接，信息系统功能运作正常，数据完整正确。提供系统运维服务，包括但不限于电话咨询、现场维护、远程在线诊断和故障排除、培养系统管理人员等。</w:t>
            </w:r>
          </w:p>
          <w:p w14:paraId="070757C9">
            <w:pPr>
              <w:pStyle w:val="2"/>
              <w:widowControl/>
              <w:spacing w:before="0" w:beforeAutospacing="0" w:after="0" w:afterAutospacing="0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如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中标供应商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对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采购人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遇到的系统问题或故障进行消极回应或不回应，扣5分。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8B484">
            <w:pPr>
              <w:pStyle w:val="2"/>
              <w:widowControl/>
              <w:spacing w:before="0" w:beforeAutospacing="0" w:after="120" w:afterAutospacing="0"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</w:p>
        </w:tc>
      </w:tr>
      <w:tr w14:paraId="2B348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994A1">
            <w:pPr>
              <w:widowControl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9</w:t>
            </w:r>
          </w:p>
        </w:tc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A6C59">
            <w:pPr>
              <w:widowControl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5</w:t>
            </w:r>
          </w:p>
        </w:tc>
        <w:tc>
          <w:tcPr>
            <w:tcW w:w="38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60EDC">
            <w:pPr>
              <w:pStyle w:val="2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按时费用结算，每期费用按照检测报告、收费标准及合同核准结算。若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采购人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对发票金额有异议，并向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中标供应商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提出异议，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中标供应商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应积极回应，双方协商解决。如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中标供应商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对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采购人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提出的异议进行消极回应或不回应，扣5分。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12E79">
            <w:pPr>
              <w:pStyle w:val="2"/>
              <w:widowControl/>
              <w:spacing w:before="0" w:beforeAutospacing="0" w:after="120" w:afterAutospacing="0"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</w:p>
        </w:tc>
      </w:tr>
      <w:tr w14:paraId="3B0B5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8E698">
            <w:pPr>
              <w:pStyle w:val="2"/>
              <w:widowControl/>
              <w:spacing w:before="0" w:beforeAutospacing="0" w:after="120" w:afterAutospacing="0"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bidi="ar"/>
              </w:rPr>
              <w:t>合计得分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C9205">
            <w:pPr>
              <w:pStyle w:val="2"/>
              <w:widowControl/>
              <w:spacing w:before="0" w:beforeAutospacing="0" w:after="120" w:afterAutospacing="0"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</w:p>
        </w:tc>
      </w:tr>
      <w:tr w14:paraId="7FDCB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108C9">
            <w:pPr>
              <w:pStyle w:val="2"/>
              <w:widowControl/>
              <w:spacing w:before="0" w:beforeAutospacing="0" w:after="120" w:afterAutospacing="0"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bidi="ar"/>
              </w:rPr>
              <w:t>总体服务评价</w:t>
            </w:r>
          </w:p>
        </w:tc>
        <w:tc>
          <w:tcPr>
            <w:tcW w:w="25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30AD3">
            <w:pPr>
              <w:pStyle w:val="2"/>
              <w:widowControl/>
              <w:spacing w:before="0" w:beforeAutospacing="0" w:after="120" w:afterAutospacing="0"/>
              <w:jc w:val="left"/>
              <w:rPr>
                <w:rFonts w:ascii="楷体" w:hAnsi="楷体" w:eastAsia="楷体" w:cs="楷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bidi="ar"/>
              </w:rPr>
              <w:t>□良好：100分≥考核得分≥90分</w:t>
            </w:r>
          </w:p>
          <w:p w14:paraId="540449CD">
            <w:pPr>
              <w:pStyle w:val="2"/>
              <w:widowControl/>
              <w:spacing w:before="0" w:beforeAutospacing="0" w:after="120" w:afterAutospacing="0"/>
              <w:jc w:val="left"/>
              <w:rPr>
                <w:rFonts w:ascii="楷体" w:hAnsi="楷体" w:eastAsia="楷体" w:cs="楷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bidi="ar"/>
              </w:rPr>
              <w:t>□合格</w:t>
            </w:r>
            <w:r>
              <w:rPr>
                <w:rFonts w:ascii="楷体" w:hAnsi="楷体" w:eastAsia="楷体" w:cs="楷体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bidi="ar"/>
              </w:rPr>
              <w:t>90分＞考核得分≥85分</w:t>
            </w:r>
          </w:p>
          <w:p w14:paraId="6BE0AA72">
            <w:pPr>
              <w:pStyle w:val="2"/>
              <w:widowControl/>
              <w:spacing w:before="0" w:beforeAutospacing="0" w:after="120" w:afterAutospacing="0"/>
              <w:jc w:val="left"/>
              <w:rPr>
                <w:rFonts w:ascii="楷体" w:hAnsi="楷体" w:eastAsia="楷体" w:cs="楷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bidi="ar"/>
              </w:rPr>
              <w:t>□不合格：考核得分＜85分</w:t>
            </w:r>
          </w:p>
          <w:p w14:paraId="0D7573CB">
            <w:pPr>
              <w:pStyle w:val="2"/>
              <w:widowControl/>
              <w:spacing w:before="0" w:beforeAutospacing="0" w:after="120" w:afterAutospacing="0"/>
              <w:jc w:val="left"/>
              <w:rPr>
                <w:rFonts w:ascii="楷体" w:hAnsi="楷体" w:eastAsia="楷体" w:cs="楷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bidi="ar"/>
              </w:rPr>
              <w:t>□差</w:t>
            </w:r>
            <w:r>
              <w:rPr>
                <w:rFonts w:ascii="楷体" w:hAnsi="楷体" w:eastAsia="楷体" w:cs="楷体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bidi="ar"/>
              </w:rPr>
              <w:t>考核得分＜80分</w:t>
            </w:r>
          </w:p>
        </w:tc>
      </w:tr>
      <w:tr w14:paraId="42EED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E6827">
            <w:pPr>
              <w:pStyle w:val="2"/>
              <w:widowControl/>
              <w:spacing w:before="0" w:beforeAutospacing="0" w:after="120" w:afterAutospacing="0"/>
              <w:jc w:val="center"/>
              <w:rPr>
                <w:rFonts w:ascii="楷体" w:hAnsi="楷体" w:eastAsia="楷体" w:cs="楷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bidi="ar"/>
              </w:rPr>
              <w:t>考核说明</w:t>
            </w:r>
          </w:p>
        </w:tc>
        <w:tc>
          <w:tcPr>
            <w:tcW w:w="25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F587B">
            <w:pPr>
              <w:pStyle w:val="2"/>
              <w:widowControl/>
              <w:spacing w:before="0" w:beforeAutospacing="0" w:after="0" w:afterAutospacing="0"/>
              <w:rPr>
                <w:rFonts w:ascii="楷体" w:hAnsi="楷体" w:eastAsia="楷体" w:cs="楷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bidi="ar"/>
              </w:rPr>
              <w:t xml:space="preserve">1.本考核最小评分单位为1，不设小数、分数。  </w:t>
            </w:r>
          </w:p>
          <w:p w14:paraId="771E752F">
            <w:pPr>
              <w:pStyle w:val="2"/>
              <w:widowControl/>
              <w:spacing w:before="0" w:beforeAutospacing="0" w:after="0" w:afterAutospacing="0"/>
              <w:rPr>
                <w:rFonts w:ascii="楷体" w:hAnsi="楷体" w:eastAsia="楷体" w:cs="楷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bidi="ar"/>
              </w:rPr>
              <w:t>2.当考核不合格时（即考核得分＜85分时），每低于合格基准分（85分）1分值，按考核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 w:bidi="ar"/>
              </w:rPr>
              <w:t>月度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bidi="ar"/>
              </w:rPr>
              <w:t>总费用10%扣除费用，以此类推，直至扣完为止。</w:t>
            </w:r>
          </w:p>
          <w:p w14:paraId="19AFF19C">
            <w:pPr>
              <w:pStyle w:val="2"/>
              <w:widowControl/>
              <w:spacing w:before="0" w:beforeAutospacing="0" w:after="0" w:afterAutospacing="0"/>
              <w:rPr>
                <w:rFonts w:ascii="楷体" w:hAnsi="楷体" w:eastAsia="楷体" w:cs="楷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bidi="ar"/>
              </w:rPr>
              <w:t>3.当考核得分﹤80分：第一次出现时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eastAsia="zh-CN" w:bidi="ar"/>
              </w:rPr>
              <w:t>采购人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bidi="ar"/>
              </w:rPr>
              <w:t>对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eastAsia="zh-CN" w:bidi="ar"/>
              </w:rPr>
              <w:t>中标供应商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bidi="ar"/>
              </w:rPr>
              <w:t>提出书面警告，第二次出现要求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eastAsia="zh-CN" w:bidi="ar"/>
              </w:rPr>
              <w:t>中标供应商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bidi="ar"/>
              </w:rPr>
              <w:t>提交整改报告。如若出现三次考核得分﹤80分，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eastAsia="zh-CN" w:bidi="ar"/>
              </w:rPr>
              <w:t>采购人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bidi="ar"/>
              </w:rPr>
              <w:t xml:space="preserve">有权终止合同。                </w:t>
            </w:r>
          </w:p>
        </w:tc>
      </w:tr>
    </w:tbl>
    <w:p w14:paraId="3375C9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55014"/>
    <w:rsid w:val="1175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color w:val="000000"/>
      <w:sz w:val="24"/>
    </w:rPr>
  </w:style>
  <w:style w:type="table" w:styleId="4">
    <w:name w:val="Table Grid"/>
    <w:basedOn w:val="3"/>
    <w:qFormat/>
    <w:uiPriority w:val="0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2025-04-10T07:03:00Z</dcterms:created>
  <dc:creator>裘球</dc:creator>
  <cp:lastModifiedBy>裘球</cp:lastModifiedBy>
  <dcterms:modified xsi:type="dcterms:W3CDTF">2025-04-10T07:03:51Z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C785420F94B542C5A00D5CA1F8BB65A1_11</vt:lpwstr>
  </property>
  <property fmtid="{D5CDD505-2E9C-101B-9397-08002B2CF9AE}" pid="4" name="KSOTemplateDocerSaveRecord">
    <vt:lpwstr>eyJoZGlkIjoiMmE1Y2E2ODVjY2JiYWNkNTEwYWEzZGYyNTNhY2FiNmQiLCJ1c2VySWQiOiIyMzMwMzM1MzgifQ==</vt:lpwstr>
  </property>
</Properties>
</file>