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442000001-2024-00439</w:t>
      </w:r>
    </w:p>
    <w:p>
      <w:pPr>
        <w:pStyle w:val="null3"/>
        <w:jc w:val="center"/>
        <w:outlineLvl w:val="3"/>
      </w:pPr>
      <w:r>
        <w:rPr>
          <w:sz w:val="24"/>
          <w:b/>
        </w:rPr>
        <w:t>采购项目编号：</w:t>
      </w:r>
      <w:r>
        <w:rPr>
          <w:sz w:val="24"/>
          <w:b/>
        </w:rPr>
        <w:t>442000001-2024-00439</w:t>
      </w:r>
    </w:p>
    <w:p>
      <w:pPr>
        <w:pStyle w:val="null3"/>
        <w:jc w:val="center"/>
        <w:outlineLvl w:val="3"/>
      </w:pPr>
      <w:r>
        <w:rPr>
          <w:sz w:val="24"/>
          <w:b/>
        </w:rPr>
        <w:t>项目名称：</w:t>
      </w:r>
      <w:r>
        <w:rPr>
          <w:sz w:val="24"/>
          <w:b/>
        </w:rPr>
        <w:t>中山市石岐苏华赞医院外送检验服务项目</w:t>
      </w:r>
    </w:p>
    <w:p>
      <w:pPr>
        <w:pStyle w:val="null3"/>
        <w:jc w:val="center"/>
        <w:outlineLvl w:val="3"/>
      </w:pPr>
      <w:r>
        <w:rPr>
          <w:sz w:val="24"/>
          <w:b/>
        </w:rPr>
        <w:t>采购人：</w:t>
      </w:r>
      <w:r>
        <w:rPr>
          <w:sz w:val="24"/>
          <w:b/>
        </w:rPr>
        <w:t>中山市石岐苏华赞医院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中山市石岐苏华赞医院</w:t>
      </w:r>
      <w:r>
        <w:rPr/>
        <w:t>的委托，采用</w:t>
      </w:r>
      <w:r>
        <w:rPr/>
        <w:t>公开招标</w:t>
      </w:r>
      <w:r>
        <w:rPr/>
        <w:t>方式组织采购</w:t>
      </w:r>
      <w:r>
        <w:rPr/>
        <w:t>中山市石岐苏华赞医院外送检验服务项目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中山市石岐苏华赞医院外送检验服务项目</w:t>
      </w:r>
    </w:p>
    <w:p>
      <w:pPr>
        <w:pStyle w:val="null3"/>
        <w:ind w:firstLine="480"/>
      </w:pPr>
      <w:r>
        <w:rPr/>
        <w:t>采购计划编号：</w:t>
      </w:r>
      <w:r>
        <w:rPr/>
        <w:t>442000001-2024-00439</w:t>
      </w:r>
    </w:p>
    <w:p>
      <w:pPr>
        <w:pStyle w:val="null3"/>
        <w:ind w:firstLine="480"/>
      </w:pPr>
      <w:r>
        <w:rPr/>
        <w:t>采购项目编号：</w:t>
      </w:r>
      <w:r>
        <w:rPr/>
        <w:t>442000001-2024-00439</w:t>
      </w:r>
    </w:p>
    <w:p>
      <w:pPr>
        <w:pStyle w:val="null3"/>
        <w:ind w:firstLine="480"/>
      </w:pPr>
      <w:r>
        <w:rPr/>
        <w:t>采购方式：</w:t>
      </w:r>
      <w:r>
        <w:rPr/>
        <w:t>公开招标</w:t>
      </w:r>
    </w:p>
    <w:p>
      <w:pPr>
        <w:pStyle w:val="null3"/>
        <w:ind w:firstLine="480"/>
      </w:pPr>
      <w:r>
        <w:rPr/>
        <w:t>预算金额：</w:t>
      </w:r>
      <w:r>
        <w:rPr/>
        <w:t>1,800,000.00</w:t>
      </w:r>
      <w:r>
        <w:rPr/>
        <w:t>元</w:t>
      </w:r>
    </w:p>
    <w:p>
      <w:pPr>
        <w:pStyle w:val="null3"/>
        <w:outlineLvl w:val="3"/>
      </w:pPr>
      <w:r>
        <w:rPr>
          <w:sz w:val="24"/>
          <w:b/>
        </w:rPr>
        <w:t>2.项目内容及需求情况（采购项目技术规格、参数及要求）</w:t>
      </w:r>
    </w:p>
    <w:p>
      <w:pPr>
        <w:pStyle w:val="null3"/>
      </w:pPr>
      <w:r>
        <w:rPr/>
        <w:t>采购包1(中山市石岐苏华赞医院外送检验服务项目):</w:t>
      </w:r>
    </w:p>
    <w:p>
      <w:pPr>
        <w:pStyle w:val="null3"/>
      </w:pPr>
      <w:r>
        <w:rPr/>
        <w:t>采购包预算金额：1,800,000.00元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其他服务</w:t>
            </w:r>
          </w:p>
        </w:tc>
        <w:tc>
          <w:tcPr>
            <w:tcW w:type="dxa" w:w="2052"/>
          </w:tcPr>
          <w:p>
            <w:pPr>
              <w:pStyle w:val="null3"/>
            </w:pPr>
            <w:r>
              <w:rPr/>
              <w:t>中山市石岐苏华赞医院外送检验服务项目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合同履行期限：自合同约定生效之日起三年或累计结算金额达到预算金额上限（以先到者为准），委托合同终止。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采购包1（中山市石岐苏华赞医院外送检验服务项目）：</w:t>
      </w:r>
      <w:r>
        <w:rPr/>
        <w:t>本项目不属于专门面向中小企业采购项目，采购标的对应的中小企业划型标准所属行业为：其他未列明行业。</w:t>
      </w:r>
    </w:p>
    <w:p>
      <w:pPr>
        <w:pStyle w:val="null3"/>
        <w:outlineLvl w:val="3"/>
      </w:pPr>
      <w:r>
        <w:rPr>
          <w:sz w:val="24"/>
          <w:b/>
        </w:rPr>
        <w:t>3.本项目特定的资格要求：</w:t>
      </w:r>
    </w:p>
    <w:p>
      <w:pPr>
        <w:pStyle w:val="null3"/>
      </w:pPr>
      <w:r>
        <w:rPr/>
        <w:t>采购包1（中山市石岐苏华赞医院外送检验服务项目）：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pPr>
      <w:r>
        <w:rPr/>
        <w:t>3)投标人的实验室必须是取得《医疗机构执业许可证》的专业检验中心或实验室或检验所（提供相关证明材料并加盖投标人公章）。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中山市石岐苏华赞医院</w:t>
      </w:r>
    </w:p>
    <w:p>
      <w:pPr>
        <w:pStyle w:val="null3"/>
        <w:ind w:firstLine="480"/>
      </w:pPr>
      <w:r>
        <w:rPr/>
        <w:t xml:space="preserve"> 地址：</w:t>
      </w:r>
      <w:r>
        <w:rPr/>
        <w:t>中山市石岐街道莲员东路19号</w:t>
      </w:r>
    </w:p>
    <w:p>
      <w:pPr>
        <w:pStyle w:val="null3"/>
        <w:ind w:firstLine="480"/>
      </w:pPr>
      <w:r>
        <w:rPr/>
        <w:t xml:space="preserve"> 联系方式：</w:t>
      </w:r>
      <w:r>
        <w:rPr/>
        <w:t>0760-23888956</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1.项目名称：</w:t>
      </w:r>
      <w:r>
        <w:rPr>
          <w:sz w:val="24"/>
        </w:rPr>
        <w:t>中山市石岐苏华赞医院外送检验服务项目</w:t>
      </w:r>
    </w:p>
    <w:p>
      <w:pPr>
        <w:pStyle w:val="null3"/>
        <w:jc w:val="both"/>
      </w:pPr>
      <w:r>
        <w:rPr>
          <w:sz w:val="24"/>
        </w:rPr>
        <w:t>2.采购计划编号：</w:t>
      </w:r>
      <w:r>
        <w:rPr>
          <w:sz w:val="24"/>
        </w:rPr>
        <w:t>442000001-2024-00439</w:t>
      </w:r>
    </w:p>
    <w:p>
      <w:pPr>
        <w:pStyle w:val="null3"/>
        <w:jc w:val="both"/>
      </w:pPr>
      <w:r>
        <w:rPr>
          <w:sz w:val="24"/>
        </w:rPr>
        <w:t>3.采购项目编号：</w:t>
      </w:r>
      <w:r>
        <w:rPr>
          <w:sz w:val="24"/>
        </w:rPr>
        <w:t>442000001-2024-00439</w:t>
      </w:r>
    </w:p>
    <w:p>
      <w:pPr>
        <w:pStyle w:val="null3"/>
        <w:jc w:val="both"/>
      </w:pPr>
      <w:r>
        <w:rPr>
          <w:sz w:val="24"/>
        </w:rPr>
        <w:t>4.采购方式：</w:t>
      </w:r>
      <w:r>
        <w:rPr>
          <w:sz w:val="24"/>
        </w:rPr>
        <w:t>公开招标</w:t>
      </w:r>
    </w:p>
    <w:p>
      <w:pPr>
        <w:pStyle w:val="null3"/>
        <w:jc w:val="both"/>
      </w:pPr>
      <w:r>
        <w:rPr>
          <w:sz w:val="24"/>
        </w:rPr>
        <w:t>5.项目预算金额：</w:t>
      </w:r>
      <w:r>
        <w:rPr>
          <w:sz w:val="24"/>
        </w:rPr>
        <w:t>1,800,000.00</w:t>
      </w:r>
      <w:r>
        <w:rPr>
          <w:sz w:val="24"/>
        </w:rPr>
        <w:t>元</w:t>
      </w:r>
    </w:p>
    <w:p>
      <w:pPr>
        <w:pStyle w:val="null3"/>
        <w:jc w:val="both"/>
      </w:pPr>
      <w:r>
        <w:rPr>
          <w:sz w:val="24"/>
        </w:rPr>
        <w:t>6.本项目不属于专门面向中小企业采购项目，投标人根据招标公告附件《中小企业划型标准规定》、《广东省财政厅关于进一步规范政府采购活动中落实促进中小企业发展政策的通知》自行判定是否属于其他未列明行业的小微企业，符合小微企业类型的方可享受《政府采购促进中小企业发展管理办法》规定的中小企业扶持政策</w:t>
      </w:r>
      <w:r>
        <w:rPr>
          <w:sz w:val="24"/>
        </w:rPr>
        <w:t>。</w:t>
      </w:r>
    </w:p>
    <w:p>
      <w:pPr>
        <w:pStyle w:val="null3"/>
        <w:jc w:val="both"/>
      </w:pPr>
      <w:r>
        <w:rPr>
          <w:sz w:val="24"/>
        </w:rPr>
        <w:t>7.本项目属于服务类项目，采购标的对应的中小企业划分标准所属行业为：其他未列明行业。</w:t>
      </w:r>
    </w:p>
    <w:p>
      <w:pPr>
        <w:pStyle w:val="null3"/>
        <w:jc w:val="both"/>
      </w:pPr>
      <w:r>
        <w:rPr>
          <w:sz w:val="24"/>
        </w:rPr>
        <w:t>8.本项目不接受联合体投标。</w:t>
      </w:r>
    </w:p>
    <w:p>
      <w:pPr>
        <w:pStyle w:val="null3"/>
        <w:jc w:val="both"/>
      </w:pPr>
      <w:r>
        <w:rPr>
          <w:sz w:val="24"/>
        </w:rPr>
        <w:t>9.合同履行期限：自合同约定生效之日起三年或累计结算金额达到预算金额上限（以先到者为准），委托合同终止。</w:t>
      </w:r>
    </w:p>
    <w:p>
      <w:pPr>
        <w:pStyle w:val="null3"/>
        <w:jc w:val="both"/>
      </w:pPr>
      <w:r>
        <w:rPr>
          <w:sz w:val="24"/>
        </w:rPr>
        <w:t>10</w:t>
      </w:r>
      <w:r>
        <w:rPr>
          <w:sz w:val="24"/>
        </w:rPr>
        <w:t>.中标供应商不得以任何方式转包或分包本项目。</w:t>
      </w:r>
    </w:p>
    <w:p>
      <w:pPr>
        <w:pStyle w:val="null3"/>
        <w:jc w:val="both"/>
      </w:pPr>
      <w:r>
        <w:rPr>
          <w:sz w:val="24"/>
        </w:rPr>
        <w:t>11.各外送检验项目价格按照《中山市基本医疗服务价格目录》（以最新版本为准）的二级收费标准物价收费标准执行（如遇物价部门价格调整，或医院等级变更，则以调整后价格为准）。</w:t>
      </w:r>
      <w:r>
        <w:rPr>
          <w:sz w:val="24"/>
          <w:b/>
        </w:rPr>
        <w:t>本项目每月的结算金额</w:t>
      </w:r>
      <w:r>
        <w:rPr>
          <w:sz w:val="24"/>
          <w:b/>
        </w:rPr>
        <w:t>=物价收费标准×对应中标折扣率×实际检测数量-考核扣罚金额（如有）。</w:t>
      </w:r>
    </w:p>
    <w:p>
      <w:pPr>
        <w:pStyle w:val="null3"/>
        <w:jc w:val="both"/>
      </w:pPr>
      <w:r>
        <w:rPr>
          <w:sz w:val="24"/>
        </w:rPr>
        <w:t>12.根据《中华人民共和国政府采购法》规定，政府采购法所称采购，是指以合同方式有偿取得货物、工程和服务的行为，包括购买、租赁、委托、雇用等。根据《政府采购货物和服务招标投标管理办法》财政部令第87号）第六十条 评标委员会认为投标人的报价明显低于其他通过符合性审查投标人的报价，有可能影响产品质量或者不能诚信履约的，应当要求其在评标现场合理的时间内提供书面说明（投标人可根据以下几种方式进行说明：提供详细的项目计划和预算；引用市场调研和行业标准；说明材料和设备的选择；提供公司的经验和能力；提供关于税收、补贴、环保等方面的法规和政策，以证明其报价是符合相关法规和政策的），必要时提交相关证明材料；投标人不能证明其报价合理性的，评标委员会应当将其作为无效投标处理。投标人必须根据法规规定，结合自身运营成本进行合理报价。</w:t>
      </w:r>
    </w:p>
    <w:p>
      <w:pPr>
        <w:pStyle w:val="null3"/>
        <w:jc w:val="both"/>
      </w:pPr>
      <w:r>
        <w:rPr>
          <w:sz w:val="24"/>
        </w:rPr>
        <w:t>1</w:t>
      </w:r>
      <w:r>
        <w:rPr>
          <w:sz w:val="24"/>
        </w:rPr>
        <w:t>3</w:t>
      </w:r>
      <w:r>
        <w:rPr>
          <w:sz w:val="24"/>
        </w:rPr>
        <w:t>.采购人有权在签订合同时对项目内容作适当修改调整或对服务内容作适量增加或减少，但不得对采购文件约定的条款作出实质性的变更。</w:t>
      </w:r>
    </w:p>
    <w:p>
      <w:pPr>
        <w:pStyle w:val="null3"/>
        <w:jc w:val="both"/>
      </w:pPr>
      <w:r>
        <w:rPr>
          <w:sz w:val="24"/>
          <w:b/>
        </w:rPr>
        <w:t>1</w:t>
      </w:r>
      <w:r>
        <w:rPr>
          <w:sz w:val="24"/>
          <w:b/>
        </w:rPr>
        <w:t>4</w:t>
      </w:r>
      <w:r>
        <w:rPr>
          <w:sz w:val="24"/>
          <w:b/>
        </w:rPr>
        <w:t>.在</w:t>
      </w:r>
      <w:r>
        <w:rPr>
          <w:sz w:val="24"/>
          <w:b/>
        </w:rPr>
        <w:t>招标文件</w:t>
      </w:r>
      <w:r>
        <w:rPr>
          <w:sz w:val="24"/>
          <w:b/>
        </w:rPr>
        <w:t>中标注</w:t>
      </w:r>
      <w:r>
        <w:rPr>
          <w:sz w:val="24"/>
          <w:b/>
        </w:rPr>
        <w:t>“★”标识的条款内容被视为重要的响应要求、技术指标要求和性能要求，</w:t>
      </w:r>
      <w:r>
        <w:rPr>
          <w:sz w:val="24"/>
          <w:b/>
        </w:rPr>
        <w:t>投标人</w:t>
      </w:r>
      <w:r>
        <w:rPr>
          <w:sz w:val="24"/>
          <w:b/>
        </w:rPr>
        <w:t>必须对此作全面响应和满足，任何负偏离则将被视为无效投标。标注</w:t>
      </w:r>
      <w:r>
        <w:rPr>
          <w:sz w:val="24"/>
          <w:b/>
        </w:rPr>
        <w:t>“▲”标识的内容为重点评标条款，</w:t>
      </w:r>
      <w:r>
        <w:rPr>
          <w:sz w:val="24"/>
          <w:b/>
        </w:rPr>
        <w:t>投标人</w:t>
      </w:r>
      <w:r>
        <w:rPr>
          <w:sz w:val="24"/>
          <w:b/>
        </w:rPr>
        <w:t>必须对该标识条款按照要求进行真实应答描述。</w:t>
      </w:r>
    </w:p>
    <w:p>
      <w:pPr>
        <w:pStyle w:val="null3"/>
        <w:jc w:val="both"/>
      </w:pPr>
      <w:r>
        <w:rPr>
          <w:sz w:val="24"/>
        </w:rPr>
        <w:t>1</w:t>
      </w:r>
      <w:r>
        <w:rPr>
          <w:sz w:val="24"/>
        </w:rPr>
        <w:t>5</w:t>
      </w:r>
      <w:r>
        <w:rPr>
          <w:sz w:val="24"/>
        </w:rPr>
        <w:t>.本项目由中标供应商负责</w:t>
      </w:r>
      <w:r>
        <w:rPr>
          <w:sz w:val="24"/>
        </w:rPr>
        <w:t>招标文件</w:t>
      </w:r>
      <w:r>
        <w:rPr>
          <w:sz w:val="24"/>
        </w:rPr>
        <w:t>对中标供应商要求的一切事宜及责任。投标报价中不得包含</w:t>
      </w:r>
      <w:r>
        <w:rPr>
          <w:sz w:val="24"/>
        </w:rPr>
        <w:t>招标文件</w:t>
      </w:r>
      <w:r>
        <w:rPr>
          <w:sz w:val="24"/>
        </w:rPr>
        <w:t>要求以外的内容，否则，在评标时不予核减；若投标报价有缺漏项的，缺漏项部分的价格视为已包含在投标报价中，中标后不作任何调整，采购人将不再支付任何额外费用。</w:t>
      </w:r>
    </w:p>
    <w:p>
      <w:pPr>
        <w:pStyle w:val="null3"/>
        <w:jc w:val="both"/>
      </w:pPr>
      <w:r>
        <w:rPr>
          <w:sz w:val="24"/>
        </w:rPr>
        <w:t>1</w:t>
      </w:r>
      <w:r>
        <w:rPr>
          <w:sz w:val="24"/>
        </w:rPr>
        <w:t>6</w:t>
      </w:r>
      <w:r>
        <w:rPr>
          <w:sz w:val="24"/>
        </w:rPr>
        <w:t>.重要说明</w:t>
      </w:r>
    </w:p>
    <w:p>
      <w:pPr>
        <w:pStyle w:val="null3"/>
        <w:ind w:firstLine="440"/>
        <w:jc w:val="both"/>
      </w:pPr>
      <w:r>
        <w:rPr>
          <w:sz w:val="24"/>
        </w:rPr>
        <w:t>如</w:t>
      </w:r>
      <w:r>
        <w:rPr>
          <w:sz w:val="24"/>
        </w:rPr>
        <w:t>投标人</w:t>
      </w:r>
      <w:r>
        <w:rPr>
          <w:sz w:val="24"/>
        </w:rPr>
        <w:t>认为本</w:t>
      </w:r>
      <w:r>
        <w:rPr>
          <w:sz w:val="24"/>
        </w:rPr>
        <w:t>招标文件</w:t>
      </w:r>
      <w:r>
        <w:rPr>
          <w:sz w:val="24"/>
        </w:rPr>
        <w:t>中存在</w:t>
      </w:r>
      <w:r>
        <w:rPr>
          <w:sz w:val="24"/>
        </w:rPr>
        <w:t>“不合理的条件对</w:t>
      </w:r>
      <w:r>
        <w:rPr>
          <w:sz w:val="24"/>
        </w:rPr>
        <w:t>投标人</w:t>
      </w:r>
      <w:r>
        <w:rPr>
          <w:sz w:val="24"/>
        </w:rPr>
        <w:t>实行差别待遇或者歧视待遇</w:t>
      </w:r>
      <w:r>
        <w:rPr>
          <w:sz w:val="24"/>
        </w:rPr>
        <w:t>”，或有其他问题的，应当在</w:t>
      </w:r>
      <w:r>
        <w:rPr>
          <w:sz w:val="24"/>
        </w:rPr>
        <w:t>招标文件</w:t>
      </w:r>
      <w:r>
        <w:rPr>
          <w:sz w:val="24"/>
        </w:rPr>
        <w:t>公示期间内或者自公示期满之日起七个工作日内，以书面形式（须签字盖章并提供相关证明材料）向采购代理机构反映，逾期或匿名反映的将不予受理。开标前未提出的则视同</w:t>
      </w:r>
      <w:r>
        <w:rPr>
          <w:sz w:val="24"/>
        </w:rPr>
        <w:t>投标人</w:t>
      </w:r>
      <w:r>
        <w:rPr>
          <w:sz w:val="24"/>
        </w:rPr>
        <w:t>已充分理解并愿意按照本</w:t>
      </w:r>
      <w:r>
        <w:rPr>
          <w:sz w:val="24"/>
        </w:rPr>
        <w:t>招标文件</w:t>
      </w:r>
      <w:r>
        <w:rPr>
          <w:sz w:val="24"/>
        </w:rPr>
        <w:t>的所有条款执行。</w:t>
      </w:r>
    </w:p>
    <w:p>
      <w:pPr>
        <w:pStyle w:val="null3"/>
      </w:pPr>
      <w:r>
        <w:rPr>
          <w:sz w:val="24"/>
          <w:b/>
        </w:rPr>
        <w:t>17.投标人</w:t>
      </w:r>
      <w:r>
        <w:rPr>
          <w:sz w:val="24"/>
          <w:b/>
        </w:rPr>
        <w:t>需参照以下格</w:t>
      </w:r>
      <w:r>
        <w:rPr>
          <w:sz w:val="24"/>
          <w:b/>
        </w:rPr>
        <w:t>式在</w:t>
      </w:r>
      <w:r>
        <w:rPr>
          <w:sz w:val="24"/>
          <w:b/>
        </w:rPr>
        <w:t>投标文件</w:t>
      </w:r>
      <w:r>
        <w:rPr>
          <w:sz w:val="24"/>
          <w:b/>
        </w:rPr>
        <w:t>中出具《无围标、串标行为承诺书》。</w:t>
      </w:r>
    </w:p>
    <w:p>
      <w:pPr>
        <w:pStyle w:val="null3"/>
        <w:jc w:val="both"/>
      </w:pPr>
      <w:r>
        <w:rPr/>
        <w:t xml:space="preserve"> </w:t>
      </w:r>
    </w:p>
    <w:p>
      <w:pPr>
        <w:pStyle w:val="null3"/>
        <w:jc w:val="center"/>
      </w:pPr>
      <w:r>
        <w:rPr>
          <w:sz w:val="24"/>
          <w:b/>
        </w:rPr>
        <w:t>无围标、串标行为承诺书</w:t>
      </w:r>
    </w:p>
    <w:p>
      <w:pPr>
        <w:pStyle w:val="null3"/>
        <w:ind w:firstLine="420"/>
      </w:pPr>
      <w:r>
        <w:rPr>
          <w:sz w:val="24"/>
        </w:rPr>
        <w:t>本公司郑重承诺：本公司在参加本次</w:t>
      </w:r>
      <w:r>
        <w:rPr>
          <w:u w:val="single"/>
        </w:rPr>
        <w:t xml:space="preserve"> </w:t>
      </w:r>
      <w:r>
        <w:rPr>
          <w:sz w:val="24"/>
          <w:u w:val="single"/>
        </w:rPr>
        <w:t>中山市石岐苏华赞医院外送检验服务项目</w:t>
      </w:r>
      <w:r>
        <w:rPr>
          <w:sz w:val="24"/>
        </w:rPr>
        <w:t>[采购项目编号：</w:t>
      </w:r>
      <w:r>
        <w:rPr>
          <w:sz w:val="24"/>
          <w:u w:val="single"/>
        </w:rPr>
        <w:t>442000001-2024-00439</w:t>
      </w:r>
      <w:r>
        <w:rPr>
          <w:sz w:val="24"/>
        </w:rPr>
        <w:t>]活动中，无以下围标、串标行为。</w:t>
      </w:r>
    </w:p>
    <w:p>
      <w:pPr>
        <w:pStyle w:val="null3"/>
      </w:pPr>
      <w:r>
        <w:rPr>
          <w:sz w:val="24"/>
        </w:rPr>
        <w:t xml:space="preserve">    </w:t>
      </w:r>
      <w:r>
        <w:rPr>
          <w:sz w:val="24"/>
        </w:rPr>
        <w:t>1）不同</w:t>
      </w:r>
      <w:r>
        <w:rPr>
          <w:sz w:val="24"/>
        </w:rPr>
        <w:t>投标人</w:t>
      </w:r>
      <w:r>
        <w:rPr>
          <w:sz w:val="24"/>
        </w:rPr>
        <w:t>的</w:t>
      </w:r>
      <w:r>
        <w:rPr>
          <w:sz w:val="24"/>
        </w:rPr>
        <w:t>投标文件</w:t>
      </w:r>
      <w:r>
        <w:rPr>
          <w:sz w:val="24"/>
        </w:rPr>
        <w:t>由同一单位或者个人编制；</w:t>
      </w:r>
    </w:p>
    <w:p>
      <w:pPr>
        <w:pStyle w:val="null3"/>
      </w:pPr>
      <w:r>
        <w:rPr>
          <w:sz w:val="24"/>
        </w:rPr>
        <w:t xml:space="preserve">    </w:t>
      </w:r>
      <w:r>
        <w:rPr>
          <w:sz w:val="24"/>
        </w:rPr>
        <w:t>2）不同</w:t>
      </w:r>
      <w:r>
        <w:rPr>
          <w:sz w:val="24"/>
        </w:rPr>
        <w:t>投标人</w:t>
      </w:r>
      <w:r>
        <w:rPr>
          <w:sz w:val="24"/>
        </w:rPr>
        <w:t>委托同一单位或者个人办理投标事宜；</w:t>
      </w:r>
    </w:p>
    <w:p>
      <w:pPr>
        <w:pStyle w:val="null3"/>
      </w:pPr>
      <w:r>
        <w:rPr>
          <w:sz w:val="24"/>
        </w:rPr>
        <w:t xml:space="preserve">    </w:t>
      </w:r>
      <w:r>
        <w:rPr>
          <w:sz w:val="24"/>
        </w:rPr>
        <w:t>3）不同</w:t>
      </w:r>
      <w:r>
        <w:rPr>
          <w:sz w:val="24"/>
        </w:rPr>
        <w:t>投标人</w:t>
      </w:r>
      <w:r>
        <w:rPr>
          <w:sz w:val="24"/>
        </w:rPr>
        <w:t>的</w:t>
      </w:r>
      <w:r>
        <w:rPr>
          <w:sz w:val="24"/>
        </w:rPr>
        <w:t>投标文件</w:t>
      </w:r>
      <w:r>
        <w:rPr>
          <w:sz w:val="24"/>
        </w:rPr>
        <w:t>载明的项目管理成员或者联系人员为同一人；</w:t>
      </w:r>
    </w:p>
    <w:p>
      <w:pPr>
        <w:pStyle w:val="null3"/>
      </w:pPr>
      <w:r>
        <w:rPr>
          <w:sz w:val="24"/>
        </w:rPr>
        <w:t xml:space="preserve">    </w:t>
      </w:r>
      <w:r>
        <w:rPr>
          <w:sz w:val="24"/>
        </w:rPr>
        <w:t>4）不同</w:t>
      </w:r>
      <w:r>
        <w:rPr>
          <w:sz w:val="24"/>
        </w:rPr>
        <w:t>投标人</w:t>
      </w:r>
      <w:r>
        <w:rPr>
          <w:sz w:val="24"/>
        </w:rPr>
        <w:t>的</w:t>
      </w:r>
      <w:r>
        <w:rPr>
          <w:sz w:val="24"/>
        </w:rPr>
        <w:t>投标文件</w:t>
      </w:r>
      <w:r>
        <w:rPr>
          <w:sz w:val="24"/>
        </w:rPr>
        <w:t>异常一致或者投标报价呈规律性差异；</w:t>
      </w:r>
    </w:p>
    <w:p>
      <w:pPr>
        <w:pStyle w:val="null3"/>
      </w:pPr>
      <w:r>
        <w:rPr>
          <w:sz w:val="24"/>
        </w:rPr>
        <w:t xml:space="preserve">    </w:t>
      </w:r>
      <w:r>
        <w:rPr>
          <w:sz w:val="24"/>
        </w:rPr>
        <w:t>5）不同</w:t>
      </w:r>
      <w:r>
        <w:rPr>
          <w:sz w:val="24"/>
        </w:rPr>
        <w:t>投标人</w:t>
      </w:r>
      <w:r>
        <w:rPr>
          <w:sz w:val="24"/>
        </w:rPr>
        <w:t>的</w:t>
      </w:r>
      <w:r>
        <w:rPr>
          <w:sz w:val="24"/>
        </w:rPr>
        <w:t>投标文件</w:t>
      </w:r>
      <w:r>
        <w:rPr>
          <w:sz w:val="24"/>
        </w:rPr>
        <w:t>相互混装；</w:t>
      </w:r>
    </w:p>
    <w:p>
      <w:pPr>
        <w:pStyle w:val="null3"/>
      </w:pPr>
      <w:r>
        <w:rPr>
          <w:sz w:val="24"/>
        </w:rPr>
        <w:t xml:space="preserve">    </w:t>
      </w:r>
      <w:r>
        <w:rPr>
          <w:sz w:val="24"/>
        </w:rPr>
        <w:t>6）不同</w:t>
      </w:r>
      <w:r>
        <w:rPr>
          <w:sz w:val="24"/>
        </w:rPr>
        <w:t>投标人</w:t>
      </w:r>
      <w:r>
        <w:rPr>
          <w:sz w:val="24"/>
        </w:rPr>
        <w:t>的投标保证金从同一单位或者个人的账户转出</w:t>
      </w:r>
      <w:r>
        <w:rPr>
          <w:sz w:val="24"/>
        </w:rPr>
        <w:t>；</w:t>
      </w:r>
    </w:p>
    <w:p>
      <w:pPr>
        <w:pStyle w:val="null3"/>
      </w:pPr>
      <w:r>
        <w:rPr>
          <w:sz w:val="24"/>
        </w:rPr>
        <w:t xml:space="preserve">    </w:t>
      </w:r>
      <w:r>
        <w:rPr>
          <w:sz w:val="24"/>
        </w:rPr>
        <w:t>7）单位负责人为同一人或者存在控股、管理关系的不同单位参加同一招标项目投标；</w:t>
      </w:r>
    </w:p>
    <w:p>
      <w:pPr>
        <w:pStyle w:val="null3"/>
      </w:pPr>
      <w:r>
        <w:rPr>
          <w:sz w:val="24"/>
        </w:rPr>
        <w:t xml:space="preserve">    </w:t>
      </w:r>
      <w:r>
        <w:rPr>
          <w:sz w:val="24"/>
        </w:rPr>
        <w:t>8）法律法规界定的其他围标串标行为。</w:t>
      </w:r>
    </w:p>
    <w:p>
      <w:pPr>
        <w:pStyle w:val="null3"/>
        <w:ind w:firstLine="420"/>
      </w:pPr>
      <w:r>
        <w:rPr>
          <w:sz w:val="24"/>
        </w:rPr>
        <w:t>如有发现我公司存在围标、串标行为，我公司愿承担一切法律责任。</w:t>
      </w:r>
    </w:p>
    <w:p>
      <w:pPr>
        <w:pStyle w:val="null3"/>
        <w:ind w:firstLine="420"/>
      </w:pPr>
      <w:r>
        <w:rPr>
          <w:sz w:val="24"/>
        </w:rPr>
        <w:t>特此承诺。</w:t>
      </w:r>
    </w:p>
    <w:p>
      <w:pPr>
        <w:pStyle w:val="null3"/>
        <w:jc w:val="right"/>
      </w:pPr>
      <w:r>
        <w:rPr>
          <w:sz w:val="24"/>
        </w:rPr>
        <w:t>投标人</w:t>
      </w:r>
      <w:r>
        <w:rPr>
          <w:sz w:val="24"/>
        </w:rPr>
        <w:t>法定代表人（或法定代表人授权代表）签字或盖章：</w:t>
      </w:r>
      <w:r>
        <w:rPr>
          <w:sz w:val="24"/>
        </w:rPr>
        <w:t>__________________</w:t>
      </w:r>
    </w:p>
    <w:p>
      <w:pPr>
        <w:pStyle w:val="null3"/>
        <w:jc w:val="right"/>
      </w:pPr>
      <w:r>
        <w:rPr>
          <w:sz w:val="24"/>
        </w:rPr>
        <w:t>投标人</w:t>
      </w:r>
      <w:r>
        <w:rPr>
          <w:sz w:val="24"/>
        </w:rPr>
        <w:t>名称（盖章）：</w:t>
      </w:r>
      <w:r>
        <w:rPr>
          <w:sz w:val="24"/>
        </w:rPr>
        <w:t>__________________</w:t>
      </w:r>
    </w:p>
    <w:p>
      <w:pPr>
        <w:pStyle w:val="null3"/>
        <w:jc w:val="right"/>
      </w:pPr>
      <w:r>
        <w:rPr>
          <w:sz w:val="24"/>
        </w:rPr>
        <w:t>日期：</w:t>
      </w:r>
      <w:r>
        <w:rPr/>
        <w:t xml:space="preserve">    </w:t>
      </w:r>
      <w:r>
        <w:rPr>
          <w:sz w:val="24"/>
        </w:rPr>
        <w:t>年</w:t>
      </w:r>
      <w:r>
        <w:rPr/>
        <w:t xml:space="preserve">  </w:t>
      </w:r>
      <w:r>
        <w:rPr>
          <w:sz w:val="24"/>
        </w:rPr>
        <w:t>月</w:t>
      </w:r>
      <w:r>
        <w:rPr/>
        <w:t xml:space="preserve">  </w:t>
      </w:r>
      <w:r>
        <w:rPr>
          <w:sz w:val="24"/>
        </w:rPr>
        <w:t>日</w:t>
      </w:r>
    </w:p>
    <w:p>
      <w:pPr>
        <w:pStyle w:val="null3"/>
      </w:pPr>
      <w:r>
        <w:rPr/>
        <w:t>采购包1（中山市石岐苏华赞医院外送检验服务项目）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自合同约定生效之日起三年或累计结算金额达到预算金额上限（以先到者为准），委托合同终止。</w:t>
            </w:r>
          </w:p>
        </w:tc>
      </w:tr>
      <w:tr>
        <w:tc>
          <w:tcPr>
            <w:tcW w:type="dxa" w:w="4153"/>
          </w:tcPr>
          <w:p>
            <w:pPr>
              <w:pStyle w:val="null3"/>
            </w:pPr>
            <w:r>
              <w:rPr/>
              <w:t>标的提供的地点</w:t>
            </w:r>
          </w:p>
        </w:tc>
        <w:tc>
          <w:tcPr>
            <w:tcW w:type="dxa" w:w="4153"/>
          </w:tcPr>
          <w:p>
            <w:pPr>
              <w:pStyle w:val="null3"/>
            </w:pPr>
            <w:r>
              <w:rPr/>
              <w:t>以采购人指定地点为准。</w:t>
            </w:r>
          </w:p>
        </w:tc>
      </w:tr>
      <w:tr>
        <w:tc>
          <w:tcPr>
            <w:tcW w:type="dxa" w:w="4153"/>
          </w:tcPr>
          <w:p>
            <w:pPr>
              <w:pStyle w:val="null3"/>
            </w:pPr>
            <w:r>
              <w:rPr/>
              <w:t>付款方式</w:t>
            </w:r>
          </w:p>
        </w:tc>
        <w:tc>
          <w:tcPr>
            <w:tcW w:type="dxa" w:w="4153"/>
          </w:tcPr>
          <w:p>
            <w:pPr>
              <w:pStyle w:val="null3"/>
            </w:pPr>
            <w:r>
              <w:rPr/>
              <w:t>1期：支付比例100%,采用按月结算的方式，中标供应商完成当月送检服务后，应在次月15日前向采购人提供上月送检项目结算明细清单，采购人收到资料审核无误后通知中标供应商开具符合采购人财务要求的等额发票，采购人核对并签收发票后，于30日内支付服务费。（每月的结算金额=物价收费标准×对应中标折扣率×实际检测数量-考核扣罚金额（如有），以银行转账方式支付。）</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1期：按用户需求书中的条款要求及“质量与服务考核”条款进行验收。</w:t>
            </w:r>
          </w:p>
        </w:tc>
      </w:tr>
      <w:tr>
        <w:tc>
          <w:tcPr>
            <w:tcW w:type="dxa" w:w="4153"/>
          </w:tcPr>
          <w:p>
            <w:pPr>
              <w:pStyle w:val="null3"/>
            </w:pPr>
            <w:r>
              <w:rPr/>
              <w:t>履约保证金</w:t>
            </w:r>
          </w:p>
        </w:tc>
        <w:tc>
          <w:tcPr>
            <w:tcW w:type="dxa" w:w="4153"/>
          </w:tcPr>
          <w:p>
            <w:pPr>
              <w:pStyle w:val="null3"/>
            </w:pPr>
            <w:r>
              <w:rPr/>
              <w:t>收取比例：5%,说明：1.中标供应商须在收到《中标通知书》5个工作日内一次性向采购人缴交合同总价的5%作为本项目合同的履约保证金，中标供应商未按规定提交履约保证金的，视为放弃中标，给采购人造成损失的，中标供应商还应当予以赔偿。履约保证金可以转账、支票、汇票、本票或者由金融机构、担保机构出具的保函等非现金形式的方式提交，如提交金融机构、担保机构出具的保函，必须保证保函在合同服务期内有效，且必须向采购人递交原件。如遇项目延期，中标供应商必须配合延长保函的有效期。 2.合同期满后采购人于15个工作日内无息退还履约保证金。 3.本项目履约保证金不予退还的情形：中标供应商拒绝签订合同的或拒绝履行合同义务的或履行义务不符合合同约定的或因过失导致采购人或第三方损失而又拒绝承担赔偿责任时，采购人有权对保证金进行处置，如保证金数额不足以赔偿采购人或者第三方损失时，采购人有权继续对中标供应商进行追讨。</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1.本项目采用投标“折扣率”进行报价（折扣率精确到1%），投标“折扣率”即为投标报价。 投标人的投标“折扣率”必须为固定报价，不接受区间报价。本项目最高上限价为40%（0%＜折扣率≤40%）,不能为负数和零或不得超过最高上限价，否则视为无效报价。 2.投标报价包括但不限于：完成本项目所需的全部的费用，包括人工费、检验费、材料费、设备使用费、各种税务费、必须的辅助材料费及合同实施过程中可预见或不可预见费用等全部费用。</w:t>
            </w:r>
          </w:p>
        </w:tc>
      </w:tr>
      <w:tr>
        <w:tc>
          <w:tcPr>
            <w:tcW w:type="dxa" w:w="2076"/>
          </w:tcPr>
          <w:p/>
        </w:tc>
        <w:tc>
          <w:tcPr>
            <w:tcW w:type="dxa" w:w="2076"/>
          </w:tcPr>
          <w:p>
            <w:pPr>
              <w:pStyle w:val="null3"/>
              <w:jc w:val="center"/>
            </w:pPr>
            <w:r>
              <w:rPr/>
              <w:t>2</w:t>
            </w:r>
          </w:p>
        </w:tc>
        <w:tc>
          <w:tcPr>
            <w:tcW w:type="dxa" w:w="2076"/>
          </w:tcPr>
          <w:p>
            <w:pPr>
              <w:pStyle w:val="null3"/>
              <w:jc w:val="left"/>
            </w:pPr>
            <w:r>
              <w:rPr/>
              <w:t>质量与服务考核</w:t>
            </w:r>
          </w:p>
        </w:tc>
        <w:tc>
          <w:tcPr>
            <w:tcW w:type="dxa" w:w="2076"/>
          </w:tcPr>
          <w:p>
            <w:pPr>
              <w:pStyle w:val="null3"/>
              <w:jc w:val="left"/>
            </w:pPr>
            <w:r>
              <w:rPr/>
              <w:t>采购人对中标供应商的服务质量进行每季度至少一次考核，考核标准如下： 1.误检：每发生1例扣10分。 2.漏检：每发生1例扣10分。 3.及时性：及时率＜99.5%， 扣5分，在此基础上及时率每降低0.5%则多扣5分。 4.误报率（姓名、结果误报等）：每季度不高于2例，如超过2例的，每多1例扣5分。 5.检测标本丢失、运送错误（次数累计/年）：每发生1例扣5分。 6.危机值报告率和及时率（10分钟内）要达到100%，有不符合的，扣10分。 7.运输过程的样品质量和环境安全，如因样本运输导致样本不符合标准的，每次扣5分。 8.考核说明：总分为100分。得分≥90分为良好，90分＞得分≥85分为合格，得分＜80分为差。由采购人负责组织相关部门对中标供应商服务质量进行评价。得分＜85分，每低1分扣罚当季检验费用的10%（在当季最后一月的服务费中扣除）。得分＜80分，除按照前述要求处罚外，第一次出现时采购人对中标供应商提出书面警告，第二次出现要求中标供应商提交整改报告。同一个合同年度内若如出现三次得分＜80分，采购人有权终止合同。</w:t>
            </w:r>
          </w:p>
        </w:tc>
      </w:tr>
      <w:tr>
        <w:tc>
          <w:tcPr>
            <w:tcW w:type="dxa" w:w="2076"/>
          </w:tcPr>
          <w:p/>
        </w:tc>
        <w:tc>
          <w:tcPr>
            <w:tcW w:type="dxa" w:w="2076"/>
          </w:tcPr>
          <w:p>
            <w:pPr>
              <w:pStyle w:val="null3"/>
              <w:jc w:val="center"/>
            </w:pPr>
            <w:r>
              <w:rPr/>
              <w:t>3</w:t>
            </w:r>
          </w:p>
        </w:tc>
        <w:tc>
          <w:tcPr>
            <w:tcW w:type="dxa" w:w="2076"/>
          </w:tcPr>
          <w:p>
            <w:pPr>
              <w:pStyle w:val="null3"/>
              <w:jc w:val="left"/>
            </w:pPr>
            <w:r>
              <w:rPr/>
              <w:t>服务承诺</w:t>
            </w:r>
          </w:p>
        </w:tc>
        <w:tc>
          <w:tcPr>
            <w:tcW w:type="dxa" w:w="2076"/>
          </w:tcPr>
          <w:p>
            <w:pPr>
              <w:pStyle w:val="null3"/>
              <w:jc w:val="left"/>
            </w:pPr>
            <w:r>
              <w:rPr/>
              <w:t>如遇对标本检测结果质疑，中标供应商需提供免费复检服务。</w:t>
            </w:r>
          </w:p>
        </w:tc>
      </w:tr>
      <w:tr>
        <w:tc>
          <w:tcPr>
            <w:tcW w:type="dxa" w:w="2076"/>
          </w:tcPr>
          <w:p/>
        </w:tc>
        <w:tc>
          <w:tcPr>
            <w:tcW w:type="dxa" w:w="2076"/>
          </w:tcPr>
          <w:p>
            <w:pPr>
              <w:pStyle w:val="null3"/>
              <w:jc w:val="center"/>
            </w:pPr>
            <w:r>
              <w:rPr/>
              <w:t>4</w:t>
            </w:r>
          </w:p>
        </w:tc>
        <w:tc>
          <w:tcPr>
            <w:tcW w:type="dxa" w:w="2076"/>
          </w:tcPr>
          <w:p>
            <w:pPr>
              <w:pStyle w:val="null3"/>
              <w:jc w:val="left"/>
            </w:pPr>
            <w:r>
              <w:rPr/>
              <w:t>保密要求</w:t>
            </w:r>
          </w:p>
        </w:tc>
        <w:tc>
          <w:tcPr>
            <w:tcW w:type="dxa" w:w="2076"/>
          </w:tcPr>
          <w:p>
            <w:pPr>
              <w:pStyle w:val="null3"/>
              <w:jc w:val="left"/>
            </w:pPr>
            <w:r>
              <w:rPr/>
              <w:t>中标供应商应遵守国家的经济、技术工作保密规定和采购人的保密要求，对标的技术实施期间在采购人处了解的各种情况、获取的全部信息资料、获取的检测样本及产生的所有报告等均严格保密，不得向任何第三人披露、泄露。若因中标供应商工作人员导致信息外漏，造成不良影响等，责任由中标供应商承担，并追究其违约责任。</w:t>
            </w:r>
          </w:p>
        </w:tc>
      </w:tr>
      <w:tr>
        <w:tc>
          <w:tcPr>
            <w:tcW w:type="dxa" w:w="2076"/>
          </w:tcPr>
          <w:p/>
        </w:tc>
        <w:tc>
          <w:tcPr>
            <w:tcW w:type="dxa" w:w="2076"/>
          </w:tcPr>
          <w:p>
            <w:pPr>
              <w:pStyle w:val="null3"/>
              <w:jc w:val="center"/>
            </w:pPr>
            <w:r>
              <w:rPr/>
              <w:t>5</w:t>
            </w:r>
          </w:p>
        </w:tc>
        <w:tc>
          <w:tcPr>
            <w:tcW w:type="dxa" w:w="2076"/>
          </w:tcPr>
          <w:p>
            <w:pPr>
              <w:pStyle w:val="null3"/>
              <w:jc w:val="left"/>
            </w:pPr>
            <w:r>
              <w:rPr/>
              <w:t>违约责任</w:t>
            </w:r>
          </w:p>
        </w:tc>
        <w:tc>
          <w:tcPr>
            <w:tcW w:type="dxa" w:w="2076"/>
          </w:tcPr>
          <w:p>
            <w:pPr>
              <w:pStyle w:val="null3"/>
              <w:jc w:val="left"/>
            </w:pPr>
            <w:r>
              <w:rPr/>
              <w:t>1.如因样本运输原因或中标供应商保存不当的原因导致采购人委托的检测样本遗失或不符合检测标准，则在采购人重新提供样本后由中标供应商免费进行检测或重测，且中标供应商需按照当次检验金额的20%向采购人支付赔偿金。 2.若采购人患者对中标供应商出具的检测结果存有异议，因患者有充足的证据证明中标供应商所提供的检测结果有误导致采购人赔偿的，经法定的医疗争议解决途径确认采购人损失后，中标供应商需对采购人予以赔偿（包括但不限于律师费、诉讼费、公证费、鉴定费等）；若中标供应商无法协助采购人证明所出具结果准确性的：如无法提供留存的标本委托法定的第三方检验、检测机构再次检验等，导致通过法定的医疗争议解决途径，采购人需要向检测患者或近亲属承担赔付责任的，中标供应商需要承担采购人的全部经济损失（包括但不限于律师费、诉讼费、公证费、鉴定费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其他服务</w:t>
            </w:r>
          </w:p>
        </w:tc>
        <w:tc>
          <w:tcPr>
            <w:tcW w:type="dxa" w:w="831"/>
          </w:tcPr>
          <w:p>
            <w:pPr>
              <w:pStyle w:val="null3"/>
              <w:jc w:val="left"/>
            </w:pPr>
            <w:r>
              <w:rPr/>
              <w:t>中山市石岐苏华赞医院外送检验服务项目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1,800,000.00</w:t>
            </w:r>
          </w:p>
        </w:tc>
        <w:tc>
          <w:tcPr>
            <w:tcW w:type="dxa" w:w="831"/>
          </w:tcPr>
          <w:p>
            <w:pPr>
              <w:pStyle w:val="null3"/>
              <w:jc w:val="right"/>
            </w:pPr>
            <w:r>
              <w:rPr/>
              <w:t>1,800,000.00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中山市石岐苏华赞医院外送检验服务项目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（一）技术要求</w:t>
            </w:r>
          </w:p>
          <w:p>
            <w:pPr>
              <w:pStyle w:val="null3"/>
              <w:jc w:val="both"/>
            </w:pPr>
            <w:r>
              <w:rPr>
                <w:sz w:val="24"/>
              </w:rPr>
              <w:t>1.中标供应商需符合国家卫计委《医疗机构临床实验室管理办法》等法律法规要求。</w:t>
            </w:r>
          </w:p>
          <w:p>
            <w:pPr>
              <w:pStyle w:val="null3"/>
              <w:jc w:val="both"/>
            </w:pPr>
            <w:r>
              <w:rPr>
                <w:sz w:val="24"/>
              </w:rPr>
              <w:t>2.中标供应商保证按国家检测规范进行操作，并对标本的检测报告承担相应的责任。</w:t>
            </w:r>
          </w:p>
          <w:p>
            <w:pPr>
              <w:pStyle w:val="null3"/>
              <w:jc w:val="both"/>
            </w:pPr>
            <w:r>
              <w:rPr>
                <w:sz w:val="24"/>
              </w:rPr>
              <w:t>3.中标供应商实验室有参加临床检验中心组织的室间质评</w:t>
            </w:r>
            <w:r>
              <w:rPr>
                <w:sz w:val="24"/>
                <w:b/>
              </w:rPr>
              <w:t>（投标文件中需提供相关的证明材料并加盖公章）</w:t>
            </w:r>
            <w:r>
              <w:rPr>
                <w:sz w:val="24"/>
              </w:rPr>
              <w:t>。</w:t>
            </w:r>
          </w:p>
          <w:p>
            <w:pPr>
              <w:pStyle w:val="null3"/>
              <w:jc w:val="both"/>
            </w:pPr>
            <w:r>
              <w:rPr>
                <w:sz w:val="24"/>
              </w:rPr>
              <w:t>4.中标供应商需具有临床检验中心颁发临床基因扩增检验实验室技术审核验收合格证书</w:t>
            </w:r>
            <w:r>
              <w:rPr>
                <w:sz w:val="24"/>
                <w:b/>
              </w:rPr>
              <w:t>（投标文件中需提供证书复印件并加盖公章）</w:t>
            </w:r>
            <w:r>
              <w:rPr>
                <w:sz w:val="24"/>
              </w:rPr>
              <w:t>。</w:t>
            </w:r>
          </w:p>
          <w:p>
            <w:pPr>
              <w:pStyle w:val="null3"/>
              <w:jc w:val="both"/>
            </w:pPr>
            <w:r>
              <w:rPr>
                <w:sz w:val="24"/>
              </w:rPr>
              <w:t>5.中标供应商具备检验检测机构资质认定证书（CMA）</w:t>
            </w:r>
            <w:r>
              <w:rPr>
                <w:sz w:val="24"/>
                <w:b/>
              </w:rPr>
              <w:t>（投标文件中需提供证书复印件并加盖公章）</w:t>
            </w:r>
            <w:r>
              <w:rPr>
                <w:sz w:val="24"/>
              </w:rPr>
              <w:t>。</w:t>
            </w:r>
          </w:p>
          <w:p>
            <w:pPr>
              <w:pStyle w:val="null3"/>
              <w:jc w:val="both"/>
            </w:pPr>
            <w:r>
              <w:rPr>
                <w:sz w:val="24"/>
              </w:rPr>
              <w:t>6.中标供应商具备中国合格评定国家认可委员会（CNAS） ISO15189认可证书</w:t>
            </w:r>
            <w:r>
              <w:rPr>
                <w:sz w:val="24"/>
                <w:b/>
              </w:rPr>
              <w:t>（投标文件中需提供证书复印件并加盖公章）</w:t>
            </w:r>
            <w:r>
              <w:rPr>
                <w:sz w:val="24"/>
              </w:rPr>
              <w:t>。</w:t>
            </w:r>
          </w:p>
          <w:p>
            <w:pPr>
              <w:pStyle w:val="null3"/>
              <w:jc w:val="both"/>
            </w:pPr>
            <w:r>
              <w:rPr>
                <w:sz w:val="24"/>
              </w:rPr>
              <w:t>7.中标供应商具备售后服务能力。</w:t>
            </w:r>
          </w:p>
          <w:p>
            <w:pPr>
              <w:pStyle w:val="null3"/>
              <w:jc w:val="both"/>
            </w:pPr>
            <w:r>
              <w:rPr>
                <w:sz w:val="24"/>
              </w:rPr>
              <w:t>8.中标供应商实验室检验人员配备应符合国家相关要求，包括但不限于检验师、病理医师，人员数量、职称、专业可满足检测需求。</w:t>
            </w:r>
          </w:p>
          <w:p>
            <w:pPr>
              <w:pStyle w:val="null3"/>
              <w:jc w:val="both"/>
            </w:pPr>
            <w:r>
              <w:rPr>
                <w:sz w:val="24"/>
              </w:rPr>
              <w:t>9.中标供应商拥有病原微生物检测平台，具备病原微生物高级专家，出具报告快速、准确，可充分满足临床需求；中标供应商具有符合国家细菌耐药监测网要求规范的药敏分析报告，可协助采购人进行细菌耐药监测，为采购人合理使用抗菌素提供依据。</w:t>
            </w:r>
          </w:p>
          <w:p>
            <w:pPr>
              <w:pStyle w:val="null3"/>
              <w:jc w:val="both"/>
            </w:pPr>
            <w:r>
              <w:rPr>
                <w:sz w:val="24"/>
              </w:rPr>
              <w:t>10.中标供应商病理实验室拥有完善的病理技术平台，包括但不限于细胞病理、组织病理、分子病理、远程病理等；中标供应商拥有丰富远程病理诊断服务经验和术中冰冻病理服务能力；可提供良好的临床病理学术沟通平台，协助解决病理疑难病例。</w:t>
            </w:r>
          </w:p>
          <w:p>
            <w:pPr>
              <w:pStyle w:val="null3"/>
              <w:jc w:val="both"/>
            </w:pPr>
            <w:r>
              <w:rPr>
                <w:sz w:val="24"/>
              </w:rPr>
              <w:t>11.中标供应商拥有技术支撑，可协助采购人开展检验人员进修培训、继续教育、专题讲座等学术交流活动。</w:t>
            </w:r>
          </w:p>
          <w:p>
            <w:pPr>
              <w:pStyle w:val="null3"/>
              <w:jc w:val="both"/>
            </w:pPr>
            <w:r>
              <w:rPr>
                <w:sz w:val="24"/>
              </w:rPr>
              <w:t>12.中标供应商的LIS系统可与采购人的LIS系统对接，可实现检验项目结果传输，方便检验项目的统一管理。所有检测项目须与医院检验信息系统（LIS系统）实施对接，需符合国家信息安全有关的规定和要求，可以通过LIS系统查询打印结果。对接产生的费用由中标供应商承担。</w:t>
            </w:r>
          </w:p>
          <w:p>
            <w:pPr>
              <w:pStyle w:val="null3"/>
              <w:jc w:val="both"/>
            </w:pPr>
            <w:r>
              <w:rPr>
                <w:sz w:val="24"/>
                <w:b/>
              </w:rPr>
              <w:t>（二）质量要求</w:t>
            </w:r>
          </w:p>
          <w:p>
            <w:pPr>
              <w:pStyle w:val="null3"/>
              <w:jc w:val="both"/>
            </w:pPr>
            <w:r>
              <w:rPr>
                <w:sz w:val="24"/>
              </w:rPr>
              <w:t>1.对所有受委托检验项目，中标供应商需开展室内质量控制，定期进行质控分析，及时对失控进行处理，保证检验结果的质量，并通过参加室间质评计划、实验室间比对或替代评价方案等方式评价检验结果的可接受性。</w:t>
            </w:r>
          </w:p>
          <w:p>
            <w:pPr>
              <w:pStyle w:val="null3"/>
              <w:jc w:val="both"/>
            </w:pPr>
            <w:r>
              <w:rPr>
                <w:sz w:val="24"/>
              </w:rPr>
              <w:t>2.中标供应商需参加国家卫健委或省卫健委委室间质评，每半年提供委托项目的能力验证活动报告，对于没有能力验证的检验项目应提供与委托方认可的实验室结果一致性的证据。</w:t>
            </w:r>
          </w:p>
          <w:p>
            <w:pPr>
              <w:pStyle w:val="null3"/>
              <w:jc w:val="both"/>
            </w:pPr>
            <w:r>
              <w:rPr>
                <w:sz w:val="24"/>
              </w:rPr>
              <w:t>3.中标供应商需安排专人负责采购人的业务及质量、技术、培训等工作。</w:t>
            </w:r>
          </w:p>
          <w:p>
            <w:pPr>
              <w:pStyle w:val="null3"/>
              <w:jc w:val="both"/>
            </w:pPr>
            <w:r>
              <w:rPr>
                <w:sz w:val="24"/>
              </w:rPr>
              <w:t>4.对于样本周转时间（TAT）的要求：</w:t>
            </w:r>
          </w:p>
          <w:p>
            <w:pPr>
              <w:pStyle w:val="null3"/>
              <w:jc w:val="both"/>
            </w:pPr>
            <w:r>
              <w:rPr>
                <w:sz w:val="24"/>
              </w:rPr>
              <w:t>4.1.有明确的样本送检和报告发布时间服务承诺。检测报告需在中标供应商提供的《检测项目手册》规定的时间内出具。</w:t>
            </w:r>
          </w:p>
          <w:p>
            <w:pPr>
              <w:pStyle w:val="null3"/>
              <w:jc w:val="both"/>
            </w:pPr>
            <w:r>
              <w:rPr>
                <w:sz w:val="24"/>
              </w:rPr>
              <w:t>4.2.样本周转时间起点为委托检测单位接收样本，终点为采购人检验科收到检验报告。</w:t>
            </w:r>
          </w:p>
          <w:p>
            <w:pPr>
              <w:pStyle w:val="null3"/>
              <w:jc w:val="both"/>
            </w:pPr>
            <w:r>
              <w:rPr>
                <w:sz w:val="24"/>
              </w:rPr>
              <w:t>4.3.出现特殊情况，如恶劣天气、设备故障等突发情况，导致不能按时出具报告，中标供应商须及时通知采购人。</w:t>
            </w:r>
          </w:p>
          <w:p>
            <w:pPr>
              <w:pStyle w:val="null3"/>
              <w:jc w:val="both"/>
            </w:pPr>
            <w:r>
              <w:rPr>
                <w:sz w:val="24"/>
              </w:rPr>
              <w:t>5.检验报告单需由具备相应资质的检验人员签发，上级检验师或医师复核。出现因检验结果错误导致采购人医疗纠纷等不良后果的，责任由中标供应商承担。</w:t>
            </w:r>
          </w:p>
          <w:p>
            <w:pPr>
              <w:pStyle w:val="null3"/>
              <w:jc w:val="both"/>
            </w:pPr>
            <w:r>
              <w:rPr>
                <w:sz w:val="24"/>
                <w:b/>
              </w:rPr>
              <w:t>（三）服务要求</w:t>
            </w:r>
          </w:p>
          <w:p>
            <w:pPr>
              <w:pStyle w:val="null3"/>
              <w:jc w:val="both"/>
            </w:pPr>
            <w:r>
              <w:rPr>
                <w:sz w:val="24"/>
              </w:rPr>
              <w:t>1.中标供应商需安排专人每周一至周六定时前往（每天最少一次）医院收取标本，服务时间为8:30-17:30。遇特殊标本可机动收取。</w:t>
            </w:r>
          </w:p>
          <w:p>
            <w:pPr>
              <w:pStyle w:val="null3"/>
              <w:jc w:val="both"/>
            </w:pPr>
            <w:r>
              <w:rPr>
                <w:sz w:val="24"/>
              </w:rPr>
              <w:t>2.中标供应商需免费提供特殊检查项目所需要的相关耗材、知情同意书、专用申请单等。</w:t>
            </w:r>
          </w:p>
          <w:p>
            <w:pPr>
              <w:pStyle w:val="null3"/>
              <w:jc w:val="both"/>
            </w:pPr>
            <w:r>
              <w:rPr>
                <w:sz w:val="24"/>
              </w:rPr>
              <w:t>3.中标供应商需配备完善的医疗物流系统，符合相关规范要求，保证标本接收、送检运输过程的安全与规范，保证标本的检测前质量。标本运输须直立、冷藏、封闭，符合国家相关标准及生物安全要求，确保运输过程的样品质量和环境安全。对于需低温冷冻或有特殊要求的样本视具体检测项目与采购人商定。标本在送检过程中出现延迟、遗漏、丢失等情况，中标供应商应有完善的应急预案予以妥善解决，否则中标供应商应承担相应责任。</w:t>
            </w:r>
          </w:p>
          <w:p>
            <w:pPr>
              <w:pStyle w:val="null3"/>
              <w:jc w:val="both"/>
            </w:pPr>
            <w:r>
              <w:rPr>
                <w:sz w:val="24"/>
              </w:rPr>
              <w:t>4.中标供应商需配备完善的信息系统，能与采购人LIS系统对接，可供采购人的相关医务人员随时调阅，可实现检验项目的多终端查询，包括但不限于网页端、手机端等，对紧急报告可提供口头报告或邮件报告等形式。</w:t>
            </w:r>
          </w:p>
          <w:p>
            <w:pPr>
              <w:pStyle w:val="null3"/>
              <w:jc w:val="both"/>
            </w:pPr>
            <w:r>
              <w:rPr>
                <w:sz w:val="24"/>
              </w:rPr>
              <w:t>5.未经采购人同意，不得将采购人标本用于他用。</w:t>
            </w:r>
          </w:p>
          <w:p>
            <w:pPr>
              <w:pStyle w:val="null3"/>
              <w:jc w:val="both"/>
            </w:pPr>
            <w:r>
              <w:rPr>
                <w:sz w:val="24"/>
              </w:rPr>
              <w:t>6.中标供应商有为用户保密的义务，未经采购人同意不得向第三方泄露委托检验的项目、检验的内容、检验的结果。</w:t>
            </w:r>
          </w:p>
          <w:p>
            <w:pPr>
              <w:pStyle w:val="null3"/>
              <w:jc w:val="both"/>
            </w:pPr>
            <w:r>
              <w:rPr>
                <w:sz w:val="24"/>
              </w:rPr>
              <w:t>7.检测样本、检测数据的所有权、使用权为采购人所有，未经许可不得挪作他用。能够按照国家相关规定、按采购人要求妥善保存及销毁检验后样本。</w:t>
            </w:r>
          </w:p>
          <w:p>
            <w:pPr>
              <w:pStyle w:val="null3"/>
              <w:jc w:val="both"/>
            </w:pPr>
            <w:r>
              <w:rPr>
                <w:sz w:val="24"/>
              </w:rPr>
              <w:t>8.中标供应商必须保证检验结果的公正性，不受任何诱使或压力对检验结果进行修正及更改。</w:t>
            </w:r>
          </w:p>
          <w:p>
            <w:pPr>
              <w:pStyle w:val="null3"/>
              <w:jc w:val="both"/>
            </w:pPr>
            <w:r>
              <w:rPr>
                <w:sz w:val="24"/>
              </w:rPr>
              <w:t>9.中标供应商需建立快速的客户服务反应机制，如有针对采购人与中标供应商的投诉或需处理的情况，中标供应商应派代表在半日内到达医院及时沟通处理；若遇主要针对采购人的投诉或需处理的情况，中标供应商有义务协助采购人及时沟通处理。如遇急需检验项目的，中标供应商要安排专人电话跟进，确保患者检测信息与临床医生的畅通。危急值在验单审核15分钟内通过电话通知采购人相关科室。</w:t>
            </w:r>
          </w:p>
          <w:p>
            <w:pPr>
              <w:pStyle w:val="null3"/>
              <w:jc w:val="both"/>
            </w:pPr>
            <w:r>
              <w:rPr>
                <w:sz w:val="24"/>
              </w:rPr>
              <w:t>10.中标供应商提供的试剂、项目技术、报告内容需与收费项目价格相符合，并保证配合采购人迎检要求（参照招标文件第六章格式十“承诺函”提供承诺并加盖公章）。</w:t>
            </w:r>
          </w:p>
          <w:p>
            <w:pPr>
              <w:pStyle w:val="null3"/>
              <w:jc w:val="both"/>
            </w:pPr>
            <w:r>
              <w:rPr>
                <w:sz w:val="24"/>
              </w:rPr>
              <w:t>11.如遇到《</w:t>
            </w:r>
            <w:r>
              <w:rPr>
                <w:sz w:val="24"/>
              </w:rPr>
              <w:t>中山市基本医疗服务价格目录</w:t>
            </w:r>
            <w:r>
              <w:rPr>
                <w:sz w:val="24"/>
              </w:rPr>
              <w:t>》（以最新版本为准）的物价收费标准以外的检验项目，中标供应商需提供相应的项目成本依据，检验费用由采购人自主定价，并由采购人向相关医管部门进行备案。</w:t>
            </w:r>
          </w:p>
          <w:p>
            <w:pPr>
              <w:pStyle w:val="null3"/>
              <w:jc w:val="both"/>
            </w:pPr>
            <w:r>
              <w:rPr>
                <w:sz w:val="24"/>
              </w:rPr>
              <w:t>12.项目履行期间，中标供应商应根相关据政策及时更新最新价格信息，如因未及时更新导致相关主管部门处罚或罚款的，所有责任由中标供应商单方承担。</w:t>
            </w:r>
          </w:p>
          <w:p>
            <w:pPr>
              <w:pStyle w:val="null3"/>
              <w:jc w:val="both"/>
            </w:pPr>
            <w:r>
              <w:rPr>
                <w:sz w:val="24"/>
              </w:rPr>
              <w:t>13.委托检验服务特殊要求：</w:t>
            </w:r>
          </w:p>
          <w:p>
            <w:pPr>
              <w:pStyle w:val="null3"/>
              <w:jc w:val="both"/>
            </w:pPr>
            <w:r>
              <w:rPr>
                <w:sz w:val="24"/>
              </w:rPr>
              <w:t>13.1.为满足合同期内临床检验业务的新增需求，采购人可根据临床需求在现有清单基础上增加项目数量。</w:t>
            </w:r>
          </w:p>
          <w:p>
            <w:pPr>
              <w:pStyle w:val="null3"/>
              <w:jc w:val="both"/>
            </w:pPr>
            <w:r>
              <w:rPr>
                <w:sz w:val="24"/>
              </w:rPr>
              <w:t>13.2.某些项目检测技术成熟及标本量达到可本地化开展后，采购人有权决定是否继续外送。</w:t>
            </w:r>
          </w:p>
          <w:p>
            <w:pPr>
              <w:pStyle w:val="null3"/>
              <w:jc w:val="both"/>
            </w:pPr>
            <w:r>
              <w:rPr>
                <w:sz w:val="24"/>
              </w:rPr>
              <w:t>13.3.中标供应商需确保提供的检测项目收费码符合医保价格目录标准。</w:t>
            </w:r>
          </w:p>
          <w:p>
            <w:pPr>
              <w:pStyle w:val="null3"/>
              <w:jc w:val="both"/>
            </w:pPr>
            <w:r>
              <w:rPr>
                <w:sz w:val="24"/>
              </w:rPr>
              <w:t>13.4.对以上要求因存在不确定性，投标人需充分考虑经营风险。</w:t>
            </w:r>
          </w:p>
        </w:tc>
      </w:tr>
      <w:tr>
        <w:tc>
          <w:tcPr>
            <w:tcW w:type="dxa" w:w="2076"/>
          </w:tcPr>
          <w:p/>
        </w:tc>
        <w:tc>
          <w:tcPr>
            <w:tcW w:type="dxa" w:w="415"/>
          </w:tcPr>
          <w:p>
            <w:pPr>
              <w:pStyle w:val="null3"/>
            </w:pPr>
            <w:r>
              <w:rPr/>
              <w:t>2</w:t>
            </w:r>
          </w:p>
        </w:tc>
        <w:tc>
          <w:tcPr>
            <w:tcW w:type="dxa" w:w="5814"/>
          </w:tcPr>
          <w:p>
            <w:pPr>
              <w:pStyle w:val="null3"/>
              <w:jc w:val="both"/>
            </w:pPr>
            <w:r>
              <w:rPr>
                <w:sz w:val="24"/>
                <w:b/>
              </w:rPr>
              <w:t>（四）外送检验项目服务清单（包括但不限于以下清单内容）</w:t>
            </w:r>
          </w:p>
          <w:tbl>
            <w:tblPr>
              <w:tblBorders>
                <w:top w:val="none" w:color="000000" w:sz="4"/>
                <w:left w:val="none" w:color="000000" w:sz="4"/>
                <w:bottom w:val="none" w:color="000000" w:sz="4"/>
                <w:right w:val="none" w:color="000000" w:sz="4"/>
                <w:insideH w:val="none"/>
                <w:insideV w:val="none"/>
              </w:tblBorders>
            </w:tblPr>
            <w:tblGrid>
              <w:gridCol w:w="1155"/>
              <w:gridCol w:w="4416"/>
            </w:tblGrid>
            <w:tr>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序号</w:t>
                  </w:r>
                </w:p>
              </w:tc>
              <w:tc>
                <w:tcPr>
                  <w:tcW w:type="dxa" w:w="4416"/>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b/>
                    </w:rPr>
                    <w:t>服务组合名称</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优生五项</w:t>
                  </w:r>
                  <w:r>
                    <w:rPr>
                      <w:sz w:val="24"/>
                    </w:rPr>
                    <w:t>IgM型（化学发光法）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肥达氏反应</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外斐氏反应</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人附睾蛋白</w:t>
                  </w:r>
                  <w:r>
                    <w:rPr>
                      <w:sz w:val="24"/>
                    </w:rPr>
                    <w:t>4</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性激素六项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总</w:t>
                  </w:r>
                  <w:r>
                    <w:rPr>
                      <w:sz w:val="24"/>
                    </w:rPr>
                    <w:t>25-羟基维生素D</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甲状腺球蛋白</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微量元素六项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抗甲状腺球蛋白抗体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抗甲状腺微粒体抗体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促甲状腺素受体抗体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甲状旁腺激素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胰岛素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C-肽</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胰岛素（餐后</w:t>
                  </w:r>
                  <w:r>
                    <w:rPr>
                      <w:sz w:val="24"/>
                    </w:rPr>
                    <w:t>60分钟）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C-肽（餐后60分钟）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胰岛素（餐后</w:t>
                  </w:r>
                  <w:r>
                    <w:rPr>
                      <w:sz w:val="24"/>
                    </w:rPr>
                    <w:t>120分钟）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C-肽（餐后120分钟）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过敏原吸入组（</w:t>
                  </w:r>
                  <w:r>
                    <w:rPr>
                      <w:sz w:val="24"/>
                    </w:rPr>
                    <w:t>11项）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过敏原食入组（</w:t>
                  </w:r>
                  <w:r>
                    <w:rPr>
                      <w:sz w:val="24"/>
                    </w:rPr>
                    <w:t>11项）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JAK2 V617F基因突变定性检测（血液）</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抗缪勒氏管激素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泌乳素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肝吸虫抗体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EB病毒二项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贫血四项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尿碘</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甲型肝炎病毒</w:t>
                  </w:r>
                  <w:r>
                    <w:rPr>
                      <w:sz w:val="24"/>
                    </w:rPr>
                    <w:t>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乙型肝炎病毒核心</w:t>
                  </w:r>
                  <w:r>
                    <w:rPr>
                      <w:sz w:val="24"/>
                    </w:rPr>
                    <w:t>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丙型肝炎病毒</w:t>
                  </w:r>
                  <w:r>
                    <w:rPr>
                      <w:sz w:val="24"/>
                    </w:rPr>
                    <w:t>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丁型肝炎病毒</w:t>
                  </w:r>
                  <w:r>
                    <w:rPr>
                      <w:sz w:val="24"/>
                    </w:rPr>
                    <w:t>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戊型肝炎病毒</w:t>
                  </w:r>
                  <w:r>
                    <w:rPr>
                      <w:sz w:val="24"/>
                    </w:rPr>
                    <w:t>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一般细菌培养</w:t>
                  </w:r>
                  <w:r>
                    <w:rPr>
                      <w:sz w:val="24"/>
                    </w:rPr>
                    <w:t>+鉴定</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一般细菌培养</w:t>
                  </w:r>
                  <w:r>
                    <w:rPr>
                      <w:sz w:val="24"/>
                    </w:rPr>
                    <w:t>+鉴定+药敏试验</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细菌药敏试验</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外周血细胞形态</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人免疫缺陷病毒抗体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封闭抗体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全自动免疫组织化学染色诊断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免疫组织化学染色诊断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血清蛋白电泳</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铁四项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促卵泡激素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EB病毒Rta蛋白IgG抗体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EB病毒壳抗原IgM抗体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高血压四项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睾酮</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不规则抗体筛查</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骨质疏松两项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骨钙素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自身抗体谱十五项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人类白细胞抗原</w:t>
                  </w:r>
                  <w:r>
                    <w:rPr>
                      <w:sz w:val="24"/>
                    </w:rPr>
                    <w:t>B27</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真菌</w:t>
                  </w:r>
                  <w:r>
                    <w:rPr>
                      <w:sz w:val="24"/>
                    </w:rPr>
                    <w:t>(1-3)-β-D葡聚糖(G试验)</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庚型肝炎病毒</w:t>
                  </w:r>
                  <w:r>
                    <w:rPr>
                      <w:sz w:val="24"/>
                    </w:rPr>
                    <w:t>IgG抗体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糖尿病自身抗体三项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抗体效价测定（</w:t>
                  </w:r>
                  <w:r>
                    <w:rPr>
                      <w:sz w:val="24"/>
                    </w:rPr>
                    <w:t>IgG抗A、B）</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EB病毒壳抗原IgA抗体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鳞状细胞癌相关抗原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抗甲状腺过氧化物酶抗体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萎缩性胃炎抗体两项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游离前列腺特异性抗原</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结核杆菌</w:t>
                  </w:r>
                  <w:r>
                    <w:rPr>
                      <w:sz w:val="24"/>
                    </w:rPr>
                    <w:t>DNA定性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巨细胞病毒</w:t>
                  </w:r>
                  <w:r>
                    <w:rPr>
                      <w:sz w:val="24"/>
                    </w:rPr>
                    <w:t>IgG抗体（定性）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EB病毒早期抗原IgA抗体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抗子宫内膜</w:t>
                  </w:r>
                  <w:r>
                    <w:rPr>
                      <w:sz w:val="24"/>
                    </w:rPr>
                    <w:t>IgM 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百日咳杆菌</w:t>
                  </w:r>
                  <w:r>
                    <w:rPr>
                      <w:sz w:val="24"/>
                    </w:rPr>
                    <w:t>DNA定性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幽门螺杆菌培养</w:t>
                  </w:r>
                  <w:r>
                    <w:rPr>
                      <w:sz w:val="24"/>
                    </w:rPr>
                    <w:t>+药敏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抗核抗体谱十七项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抗核抗体谱十二项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巨细胞病毒</w:t>
                  </w:r>
                  <w:r>
                    <w:rPr>
                      <w:sz w:val="24"/>
                    </w:rPr>
                    <w:t>IgM抗体（定性）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促肾上腺皮质激素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PD-L1（22C3）全自动免疫组化检测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神经元特异性烯醇化酶</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特殊染色及酶组织化学染色诊断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风疹病毒</w:t>
                  </w:r>
                  <w:r>
                    <w:rPr>
                      <w:sz w:val="24"/>
                    </w:rPr>
                    <w:t>IgM抗体（定性）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EBER原位杂交</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抗精子抗体定量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T淋巴细胞亚群</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全基因组单分子测序（</w:t>
                  </w:r>
                  <w:r>
                    <w:rPr>
                      <w:sz w:val="24"/>
                    </w:rPr>
                    <w:t>CNV-seq）</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胃泌素</w:t>
                  </w:r>
                  <w:r>
                    <w:rPr>
                      <w:sz w:val="24"/>
                    </w:rPr>
                    <w:t>-17（化学发光法）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总</w:t>
                  </w:r>
                  <w:r>
                    <w:rPr>
                      <w:sz w:val="24"/>
                    </w:rPr>
                    <w:t>IgE</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肝纤四项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全段甲状旁腺激素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自身抗体谱十四项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呼吸道感染病原体</w:t>
                  </w:r>
                  <w:r>
                    <w:rPr>
                      <w:sz w:val="24"/>
                    </w:rPr>
                    <w:t>IgM组合</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结核抗体二项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EB病毒衣壳抗原IgM抗体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巨细胞病毒</w:t>
                  </w:r>
                  <w:r>
                    <w:rPr>
                      <w:sz w:val="24"/>
                    </w:rPr>
                    <w:t>IgM抗体（化学发光法）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骨髓细胞形态学检测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糖类抗原</w:t>
                  </w:r>
                  <w:r>
                    <w:rPr>
                      <w:sz w:val="24"/>
                    </w:rPr>
                    <w:t>72-4</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免疫固定电泳（血清）</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纤维蛋白（原）降解产物</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单纯疱疹病毒</w:t>
                  </w:r>
                  <w:r>
                    <w:rPr>
                      <w:sz w:val="24"/>
                    </w:rPr>
                    <w:t>I型IgM抗体（化学发光法）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单纯疱疹病毒</w:t>
                  </w:r>
                  <w:r>
                    <w:rPr>
                      <w:sz w:val="24"/>
                    </w:rPr>
                    <w:t>Ⅱ型IgM抗体（化学发光法）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抗核抗体定量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单纯疱疹病毒</w:t>
                  </w:r>
                  <w:r>
                    <w:rPr>
                      <w:sz w:val="24"/>
                    </w:rPr>
                    <w:t>Ⅰ型IgG抗体（化学发光法）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单纯疱疹病毒</w:t>
                  </w:r>
                  <w:r>
                    <w:rPr>
                      <w:sz w:val="24"/>
                    </w:rPr>
                    <w:t>Ⅱ型IgG抗体（化学发光法）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ABO血型鉴定（疑难）</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EB病毒衣壳抗原IgA抗体</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血流变组合十六项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皮质醇</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肺癌肿瘤标志物</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ANCA四项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单纯疱疹病毒</w:t>
                  </w:r>
                  <w:r>
                    <w:rPr>
                      <w:sz w:val="24"/>
                    </w:rPr>
                    <w:t>Ⅰ型IgM抗体（化学发光法）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抗心磷脂抗体三项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抗核抗体检测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宫颈癌基因甲基化检测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新生儿黄疸基因检测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常见新生儿遗传病基因筛查</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子宫内膜癌甲基化检测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25-羟基维生素D(色谱法）</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末梢血</w:t>
                  </w:r>
                  <w:r>
                    <w:rPr>
                      <w:sz w:val="24"/>
                    </w:rPr>
                    <w:t>25-羟基维生素D</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儿茶酚胺原型三项（血液）</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儿茶酚胺原型三项（尿液）</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儿茶酚胺六项（血）</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儿茶酚胺六项（尿液）</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低深度全基因组单分子测序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女士特殊肿瘤基因检测（</w:t>
                  </w:r>
                  <w:r>
                    <w:rPr>
                      <w:sz w:val="24"/>
                    </w:rPr>
                    <w:t>4项）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肺癌、胃癌、肝癌易感基因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肺癌、胃癌、肝癌、前列腺癌易感基因</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呼吸道病原体核酸检测十七项</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红细胞叶酸谱检测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生殖道微生态综合评价</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Gtseq-生殖道感染检测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人肠癌</w:t>
                  </w:r>
                  <w:r>
                    <w:rPr>
                      <w:sz w:val="24"/>
                    </w:rPr>
                    <w:t>SDC2基因甲基化检测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人肠癌粪便</w:t>
                  </w:r>
                  <w:r>
                    <w:rPr>
                      <w:sz w:val="24"/>
                    </w:rPr>
                    <w:t>miR-92a基因检测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肝癌多基因甲基化检测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肠癌多基因甲基化检测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阿司匹林个体化用药基因检测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氯吡格雷个体化用药基因检测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糖尿病个体化药物治疗基因检测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高血压病个体化药物治疗基因检测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酒精代谢相关酶基因检测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乙型肝炎病毒</w:t>
                  </w:r>
                  <w:r>
                    <w:rPr>
                      <w:sz w:val="24"/>
                    </w:rPr>
                    <w:t>DNA定量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丙型肝炎病毒</w:t>
                  </w:r>
                  <w:r>
                    <w:rPr>
                      <w:sz w:val="24"/>
                    </w:rPr>
                    <w:t>RNA定量</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小标本病理检查与诊断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137</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中标本病理检查与诊断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138</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大标本病理检查与诊断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139</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皮肤活检病理检查与诊断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140</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人乳头瘤病毒基因分型（</w:t>
                  </w:r>
                  <w:r>
                    <w:rPr>
                      <w:sz w:val="24"/>
                    </w:rPr>
                    <w:t>28种分型）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141</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人乳头瘤病毒基因分型（</w:t>
                  </w:r>
                  <w:r>
                    <w:rPr>
                      <w:sz w:val="24"/>
                    </w:rPr>
                    <w:t>HPV基因分型）</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142</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人乳头瘤病毒</w:t>
                  </w:r>
                  <w:r>
                    <w:rPr>
                      <w:sz w:val="24"/>
                    </w:rPr>
                    <w:t>16、18型DNA定性</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143</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人乳头瘤病毒</w:t>
                  </w:r>
                  <w:r>
                    <w:rPr>
                      <w:sz w:val="24"/>
                    </w:rPr>
                    <w:t>HPV E6/E7 mRNA</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144</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体液细胞学检查与诊断</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145</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液基薄层细胞制片术（</w:t>
                  </w:r>
                  <w:r>
                    <w:rPr>
                      <w:sz w:val="24"/>
                    </w:rPr>
                    <w:t>TCT）</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146</w:t>
                  </w:r>
                </w:p>
              </w:tc>
              <w:tc>
                <w:tcPr>
                  <w:tcW w:type="dxa" w:w="441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液基薄层细胞制片术联合计算机辅助诊断</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中山市石岐苏华赞医院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采购包1：1% - 40%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参照《国家发展改革委办公厅关于招标代理服务收费有关问题的通知》(发改办价格【2003】857号)向中标供应商收取招标代理服务费。招标代理服务费参照《招标代理服务收费管理暂行办法》(国家发展计划委员会计价格[2002]1980号)采用差额定率累进法计算方式进行收取，同时按《关于进一步放开建设项目专业服务价格的通知》(发改价格(2015)299号)要求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请在汇款单上写明本项目的项目名称+中标服务费）：开户银行：中信银行中山分行营业部，账号：8110901011501792984，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三、采购标的对应的中小企业划分标准所属行业，其他未列明行业。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 13424595554；7）中山农村商业银行 普惠金融部 杜保森 13528137939/0760-88884181；8）中国邮政储蓄银行中山市分行 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 王淼龙 13528240121；17）渤海银行中山分行 公司金融部 张砚珺 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 0760-88520072；21）大华银行（中国）有限公司中山分行 科技与营运部 黎骏业0760-87707696；22）创兴银行中山支行 公司业务部 温世冠 13435737447 公司业务部 吕瑒 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5、财政部门根据《政府采购法》等相关法规、规章规定，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石岐苏华赞医院外送检验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采购包1（中山市石岐苏华赞医院外送检验服务项目）：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采购包1（中山市石岐苏华赞医院外送检验服务项目）：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主体资格证明）复印件（或扫描件）。分支机构投标的，须提供隶属机构和分支机构的主体资格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投标人的实验室必须是取得《医疗机构执业许可证》的专业检验中心或实验室或检验所（提供相关证明材料并加盖投标人公章）。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本项目不属于专门面向中小企业采购项目，采购标的对应的中小企业划型标准所属行业为：其他未列明行业。</w:t>
            </w:r>
          </w:p>
        </w:tc>
      </w:tr>
    </w:tbl>
    <w:p>
      <w:pPr>
        <w:pStyle w:val="null3"/>
        <w:ind w:firstLine="480"/>
      </w:pPr>
      <w:r>
        <w:rPr/>
        <w:t>表二符合性审查表：</w:t>
      </w:r>
    </w:p>
    <w:p>
      <w:pPr>
        <w:pStyle w:val="null3"/>
      </w:pPr>
      <w:r>
        <w:rPr/>
        <w:t>采购包1（中山市石岐苏华赞医院外送检验服务项目）：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报价形式是否符合招标文件要求，报价精确到1%且范围为：0％＜投标折扣率≤40％。</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采购包1(中山市石岐苏华赞医院外送检验服务项目):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技术部分70.0分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中的“具体技术(参数)要求”条款的响应情况 (16.0分)</w:t>
            </w:r>
          </w:p>
        </w:tc>
        <w:tc>
          <w:tcPr>
            <w:tcW w:type="dxa" w:w="5076"/>
          </w:tcPr>
          <w:p>
            <w:pPr>
              <w:pStyle w:val="null3"/>
              <w:jc w:val="left"/>
            </w:pPr>
            <w:r>
              <w:rPr/>
              <w:t>考核投标人对招标文件第二章《采购需求》中具体技术(参数)要求（（四）外送检验项目服务清单和★号条款除外）”中所有条款的响应程度（每条条款最小一级序号均以一项计算）： 1.完全响应技术要求的得16分； 2.本项目参数共35条。按量化指标，评审分数按以下公式进行计算： 优于或完全响应的参数数量/参数总数量*16分=条款参数得分（得分按四舍五入保留两位小数）；本项共16分。 注:（1）评审依据以投标人投标文件中《技术和服务要求响应表》填写内容为准，未填写的视为负偏离； （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 （3）以上两款要求，投标人无提供或未按要求提供材料的不得分。</w:t>
            </w:r>
          </w:p>
        </w:tc>
      </w:tr>
      <w:tr>
        <w:tc>
          <w:tcPr>
            <w:tcW w:type="dxa" w:w="922"/>
            <w:gridSpan w:val="2"/>
            <w:vMerge/>
          </w:tcPr>
          <w:p/>
        </w:tc>
        <w:tc>
          <w:tcPr>
            <w:tcW w:type="dxa" w:w="2307"/>
          </w:tcPr>
          <w:p>
            <w:pPr>
              <w:pStyle w:val="null3"/>
              <w:jc w:val="left"/>
            </w:pPr>
            <w:r>
              <w:rPr/>
              <w:t>实验室综合实力 (6.0分)</w:t>
            </w:r>
            <w:r>
              <w:rPr/>
              <w:t>，（等次分值选择：</w:t>
            </w:r>
            <w:r>
              <w:rPr/>
              <w:t>0.0;</w:t>
            </w:r>
            <w:r>
              <w:rPr/>
              <w:t>1.5;</w:t>
            </w:r>
            <w:r>
              <w:rPr/>
              <w:t>3.0;</w:t>
            </w:r>
            <w:r>
              <w:rPr/>
              <w:t>4.5;</w:t>
            </w:r>
            <w:r>
              <w:rPr/>
              <w:t>6.0;</w:t>
            </w:r>
            <w:r>
              <w:rPr/>
              <w:t>）</w:t>
            </w:r>
          </w:p>
        </w:tc>
        <w:tc>
          <w:tcPr>
            <w:tcW w:type="dxa" w:w="5076"/>
          </w:tcPr>
          <w:p>
            <w:pPr>
              <w:pStyle w:val="null3"/>
              <w:jc w:val="left"/>
            </w:pPr>
            <w:r>
              <w:rPr/>
              <w:t>根据投标人实验室在不同专业领域内的技术能力和质量管理水平进行评审： 1.实验室通过中国合格评定国家委员会ISO15189认可，获得的专业领域内被认可项目数量≥100，且技术能力和质量管理水平方案非常优秀，得6分； 2.实验室通过中国合格评定国家委员会ISO15189认可，获得的专业领域内被认可项目数量≥80，且技术能力和质量管理水平方案比较好，得4.5分； 3.实验室通过中国合格评定国家委员会ISO15189认可，获得的专业领域内被认可项目数量≥60，技术能力和质量管理水平方案一般，得3分； 4.实验室通过中国合格评定国家委员会ISO15189认可，获得的专业领域内被认可项目数量＜60，技术能力和质量管理水平方案比较差，得1.5分； 5.实验室无通过中国合格评定国家委员会ISO15189认可、没有获得专业领域被认可项目、方案内容不满足项目需求或无提供认可项目证明材料或无提供方案的，得0分。 注：投标文件需提供证书及中国合格评定国家委员会ISO15189认可项目清单（清单含项目总数）复印件并加盖投标人公章。</w:t>
            </w:r>
          </w:p>
        </w:tc>
      </w:tr>
      <w:tr>
        <w:tc>
          <w:tcPr>
            <w:tcW w:type="dxa" w:w="922"/>
            <w:gridSpan w:val="2"/>
            <w:vMerge/>
          </w:tcPr>
          <w:p/>
        </w:tc>
        <w:tc>
          <w:tcPr>
            <w:tcW w:type="dxa" w:w="2307"/>
          </w:tcPr>
          <w:p>
            <w:pPr>
              <w:pStyle w:val="null3"/>
              <w:jc w:val="left"/>
            </w:pPr>
            <w:r>
              <w:rPr/>
              <w:t>物流服务方案 (12.0分)</w:t>
            </w:r>
            <w:r>
              <w:rPr/>
              <w:t>，（等次分值选择：</w:t>
            </w:r>
            <w:r>
              <w:rPr/>
              <w:t>0.0;</w:t>
            </w:r>
            <w:r>
              <w:rPr/>
              <w:t>4.0;</w:t>
            </w:r>
            <w:r>
              <w:rPr/>
              <w:t>8.0;</w:t>
            </w:r>
            <w:r>
              <w:rPr/>
              <w:t>12.0;</w:t>
            </w:r>
            <w:r>
              <w:rPr/>
              <w:t>）</w:t>
            </w:r>
          </w:p>
        </w:tc>
        <w:tc>
          <w:tcPr>
            <w:tcW w:type="dxa" w:w="5076"/>
          </w:tcPr>
          <w:p>
            <w:pPr>
              <w:pStyle w:val="null3"/>
              <w:jc w:val="left"/>
            </w:pPr>
            <w:r>
              <w:rPr/>
              <w:t>根据各投标人提供的专人专车收取标本的物流服务方案（包括但不限于质量标准及保障措施、标本的接收与运输流程等）进行评审： 1.物流服务方案内容完整，质量标准及保障措施合理可行，标本的接收与运输流程清晰明了，配套设备齐全，完全满足项目需求的，得12分； 2.物流服务方案内容一般，质量标准及保障措施基本合理可行，标本的接收与运输流程基本清晰明了，配套设备较齐全，基本满足项目需求的，得8分； 3.物流服务方案内容简略，质量标准及保障措施不太可行，标本的接收与运输流程不够清晰明了，配套设备较差，不能满足项目需求的，得4分； 4.未提供相关方案的，得0分。</w:t>
            </w:r>
          </w:p>
        </w:tc>
      </w:tr>
      <w:tr>
        <w:tc>
          <w:tcPr>
            <w:tcW w:type="dxa" w:w="922"/>
            <w:gridSpan w:val="2"/>
            <w:vMerge/>
          </w:tcPr>
          <w:p/>
        </w:tc>
        <w:tc>
          <w:tcPr>
            <w:tcW w:type="dxa" w:w="2307"/>
          </w:tcPr>
          <w:p>
            <w:pPr>
              <w:pStyle w:val="null3"/>
              <w:jc w:val="left"/>
            </w:pPr>
            <w:r>
              <w:rPr/>
              <w:t>检验服务方案 (15.0分)</w:t>
            </w:r>
            <w:r>
              <w:rPr/>
              <w:t>，（等次分值选择：</w:t>
            </w:r>
            <w:r>
              <w:rPr/>
              <w:t>0.0;</w:t>
            </w:r>
            <w:r>
              <w:rPr/>
              <w:t>5.0;</w:t>
            </w:r>
            <w:r>
              <w:rPr/>
              <w:t>10.0;</w:t>
            </w:r>
            <w:r>
              <w:rPr/>
              <w:t>15.0;</w:t>
            </w:r>
            <w:r>
              <w:rPr/>
              <w:t>）</w:t>
            </w:r>
          </w:p>
        </w:tc>
        <w:tc>
          <w:tcPr>
            <w:tcW w:type="dxa" w:w="5076"/>
          </w:tcPr>
          <w:p>
            <w:pPr>
              <w:pStyle w:val="null3"/>
              <w:jc w:val="left"/>
            </w:pPr>
            <w:r>
              <w:rPr/>
              <w:t>根据各投标人提供的检验服务方案（包括但不限于实验室检验方案、质量控制方案、管理制度的可操作性和科学性等情况）进行评审： 1.检验服务方案内容详细，实验室检验方案全面，质量控制方案完善，管理制度的可操作性高、科学合理，完全满足项目需求的，得15分； 2.检验服务方案内容一般，实验室检验方案基本全面，质量控制方案基本完善，管理制度的可操作性尚可，基本满足项目需求的，得10分； 3.检验服务方案内容简略，实验室检验方案模糊，质量控制方案较差，管理制度的可操作性不够实用，不能满足项目需求的，得5分； 4.未提供相关方案的，得0分。</w:t>
            </w:r>
          </w:p>
        </w:tc>
      </w:tr>
      <w:tr>
        <w:tc>
          <w:tcPr>
            <w:tcW w:type="dxa" w:w="922"/>
            <w:gridSpan w:val="2"/>
            <w:vMerge/>
          </w:tcPr>
          <w:p/>
        </w:tc>
        <w:tc>
          <w:tcPr>
            <w:tcW w:type="dxa" w:w="2307"/>
          </w:tcPr>
          <w:p>
            <w:pPr>
              <w:pStyle w:val="null3"/>
              <w:jc w:val="left"/>
            </w:pPr>
            <w:r>
              <w:rPr/>
              <w:t>售后服务方案 (12.0分)</w:t>
            </w:r>
            <w:r>
              <w:rPr/>
              <w:t>，（等次分值选择：</w:t>
            </w:r>
            <w:r>
              <w:rPr/>
              <w:t>0.0;</w:t>
            </w:r>
            <w:r>
              <w:rPr/>
              <w:t>4.0;</w:t>
            </w:r>
            <w:r>
              <w:rPr/>
              <w:t>8.0;</w:t>
            </w:r>
            <w:r>
              <w:rPr/>
              <w:t>12.0;</w:t>
            </w:r>
            <w:r>
              <w:rPr/>
              <w:t>）</w:t>
            </w:r>
          </w:p>
        </w:tc>
        <w:tc>
          <w:tcPr>
            <w:tcW w:type="dxa" w:w="5076"/>
          </w:tcPr>
          <w:p>
            <w:pPr>
              <w:pStyle w:val="null3"/>
              <w:jc w:val="left"/>
            </w:pPr>
            <w:r>
              <w:rPr/>
              <w:t>根据各投标人提供的售后服务方案（包括但不限于培训方案、保密方案、异常或异议报告处理机制等）进行评审： 1.售后服务方案内容全面，有详细具体的培训方案、保密方案，异常或异议报告处理机制条理清晰，处理问题能力强，流程完整、可行，完全满足项目需求的，得12分； 2.售后服务方案内容一般，有基本可行的培训方案、保密方案，异常或异议报告处理机制基本条理清晰，处理问题能力尚可，流程较完整、可行，基本满足项目需求的，得8分； 3.售后服务方案内容简略，培训方案、保密方案、不太可行，异常或异议报告处理机制条理不清，处理问题能力较差，流程不够完整、可行，不能满足项目需求的，得4分； 4.未提供相关方案的，得0分。</w:t>
            </w:r>
          </w:p>
        </w:tc>
      </w:tr>
      <w:tr>
        <w:tc>
          <w:tcPr>
            <w:tcW w:type="dxa" w:w="922"/>
            <w:gridSpan w:val="2"/>
            <w:vMerge/>
          </w:tcPr>
          <w:p/>
        </w:tc>
        <w:tc>
          <w:tcPr>
            <w:tcW w:type="dxa" w:w="2307"/>
          </w:tcPr>
          <w:p>
            <w:pPr>
              <w:pStyle w:val="null3"/>
              <w:jc w:val="left"/>
            </w:pPr>
            <w:r>
              <w:rPr/>
              <w:t>应急处理方案 (9.0分)</w:t>
            </w:r>
            <w:r>
              <w:rPr/>
              <w:t>，（等次分值选择：</w:t>
            </w:r>
            <w:r>
              <w:rPr/>
              <w:t>0.0;</w:t>
            </w:r>
            <w:r>
              <w:rPr/>
              <w:t>3.0;</w:t>
            </w:r>
            <w:r>
              <w:rPr/>
              <w:t>6.0;</w:t>
            </w:r>
            <w:r>
              <w:rPr/>
              <w:t>9.0;</w:t>
            </w:r>
            <w:r>
              <w:rPr/>
              <w:t>）</w:t>
            </w:r>
          </w:p>
        </w:tc>
        <w:tc>
          <w:tcPr>
            <w:tcW w:type="dxa" w:w="5076"/>
          </w:tcPr>
          <w:p>
            <w:pPr>
              <w:pStyle w:val="null3"/>
              <w:jc w:val="left"/>
            </w:pPr>
            <w:r>
              <w:rPr/>
              <w:t>根据各投标人提供的应急处理方案（包括但不限于可能发生的突发情况分析及应对措施、采购人可能委派的紧急检测项目的应急处理措施、应急服务人员安排等）进行评审： 1.应急处理方案考虑全面，能及时解决突发情况需求，保障采购人日常工作顺利进行，完全满足项目需求的，得9分； 2.应急处理方案考虑基本全面，能及时解决突发情况需求，较能保障采购人日常工作顺利进行的，基本满足项目需求的，得6分； 3.应急处理方案脱离实际，勉强能解决突发情况需求，处理情况一般，不太能保障采购人日常工作顺利进行的，不能满足项目需求的，得3分； 4.未提供相关内容的，得0分。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拟投入的技术服务人员 (8.0分)</w:t>
            </w:r>
          </w:p>
        </w:tc>
        <w:tc>
          <w:tcPr>
            <w:tcW w:type="dxa" w:w="5076"/>
          </w:tcPr>
          <w:p>
            <w:pPr>
              <w:pStyle w:val="null3"/>
              <w:jc w:val="left"/>
            </w:pPr>
            <w:r>
              <w:rPr/>
              <w:t>根据投标人为本项目拟投入的技术服务人员情况进行评审： 1.每提供一名医学检验技术专业高级职称的，得1.5分； 2.每提供一名医学检验技术专业中级职称的，得1分； 3.每提供一名医学检验技术专业初级职称的，得0.5分； 最高可得8分。 注：（1）提供以上人员相关证书复印件并加盖投标人公章，不提供证书不得分，人员不得重复，同一人提供多个证书的，以最高等级证书计分； （2）提供投标截止时间前12个月内投标人为其购买任意一个月的参保证明复印件并加盖公章。如投标人成立时间或该人员入职不足1个月，则提供人员入职证明。若投标人投标时未能提供社保证明或入职证明的，可在投标文件中提供承诺书并加盖投标人公章，承诺书内容包括但不限于：“若我单位中标，合同签订前保证按投标文件中所承诺投入本项目的人员全部到位并提供所投人员以我单位名义缴纳的社保证明，否则视为我单位放弃中标资格”，视为满足评审要求。 （3）不提供或材料不齐全的不得分。</w:t>
            </w:r>
          </w:p>
        </w:tc>
      </w:tr>
      <w:tr>
        <w:tc>
          <w:tcPr>
            <w:tcW w:type="dxa" w:w="922"/>
            <w:gridSpan w:val="2"/>
            <w:vMerge/>
          </w:tcPr>
          <w:p/>
        </w:tc>
        <w:tc>
          <w:tcPr>
            <w:tcW w:type="dxa" w:w="2307"/>
          </w:tcPr>
          <w:p>
            <w:pPr>
              <w:pStyle w:val="null3"/>
              <w:jc w:val="left"/>
            </w:pPr>
            <w:r>
              <w:rPr/>
              <w:t>拟投入设备 (6.0分)</w:t>
            </w:r>
          </w:p>
        </w:tc>
        <w:tc>
          <w:tcPr>
            <w:tcW w:type="dxa" w:w="5076"/>
          </w:tcPr>
          <w:p>
            <w:pPr>
              <w:pStyle w:val="null3"/>
              <w:jc w:val="left"/>
            </w:pPr>
            <w:r>
              <w:rPr/>
              <w:t>根据投标人拟投入本项目检测平台设备进行评审： 1.提供检测平台设备≥10种，得6分； 2.提供5-9种检测平台设备，得4分； 3.提供1-4种检测平台设备，得2分。 注：需提供以上检测平台设备列表和实物图片及购置发票（或租赁合同）复印件并加盖投标人公章，不提供或材料不齐全的不得分。</w:t>
            </w:r>
          </w:p>
        </w:tc>
      </w:tr>
      <w:tr>
        <w:tc>
          <w:tcPr>
            <w:tcW w:type="dxa" w:w="922"/>
            <w:gridSpan w:val="2"/>
            <w:vMerge/>
          </w:tcPr>
          <w:p/>
        </w:tc>
        <w:tc>
          <w:tcPr>
            <w:tcW w:type="dxa" w:w="2307"/>
          </w:tcPr>
          <w:p>
            <w:pPr>
              <w:pStyle w:val="null3"/>
              <w:jc w:val="left"/>
            </w:pPr>
            <w:r>
              <w:rPr/>
              <w:t>同类业绩 (6.0分)</w:t>
            </w:r>
          </w:p>
        </w:tc>
        <w:tc>
          <w:tcPr>
            <w:tcW w:type="dxa" w:w="5076"/>
          </w:tcPr>
          <w:p>
            <w:pPr>
              <w:pStyle w:val="null3"/>
              <w:jc w:val="left"/>
            </w:pPr>
            <w:r>
              <w:rPr/>
              <w:t>评标委员会根据投标人提供的同类业绩情况进行评审： 2021年1月1日以来（以合同签订时间或合同约定生效日期或履约期限为准）投标人承接的同类项目业绩，每提供一个项目业绩得2分，最高得6分。 注：（1）提供业绩合同关键页复印件等证明材料； （2）内容必须清晰阐明项目名称、双方单位名称、合同签订时间或合同约定生效日期或履约期限、合同履行主要内容； （3）未按要求提供的不得分。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按技术得分由高到低顺序排列。如以上都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jc w:val="center"/>
      </w:pPr>
      <w:r>
        <w:rPr>
          <w:sz w:val="39"/>
          <w:b/>
        </w:rPr>
        <w:t>广东省政府采购</w:t>
      </w:r>
    </w:p>
    <w:p>
      <w:pPr>
        <w:pStyle w:val="null3"/>
        <w:jc w:val="both"/>
      </w:pPr>
      <w:r>
        <w:rPr>
          <w:sz w:val="21"/>
        </w:rPr>
        <w:t xml:space="preserve"> </w:t>
      </w:r>
    </w:p>
    <w:p>
      <w:pPr>
        <w:pStyle w:val="null3"/>
        <w:jc w:val="center"/>
      </w:pPr>
      <w:r>
        <w:rPr>
          <w:sz w:val="39"/>
          <w:b/>
        </w:rPr>
        <w:t>合　同　书</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w:t>
      </w:r>
      <w:r>
        <w:rPr>
          <w:sz w:val="21"/>
          <w:b/>
          <w:color w:val="000000"/>
        </w:rPr>
        <w:t>中标供应商</w:t>
      </w:r>
      <w:r>
        <w:rPr>
          <w:sz w:val="21"/>
          <w:b/>
          <w:color w:val="000000"/>
        </w:rPr>
        <w:t>与采购人可根据双方的具体要求进行修订，双方所签订的合同不得对招标文件确定的事项和</w:t>
      </w:r>
      <w:r>
        <w:rPr>
          <w:sz w:val="21"/>
          <w:b/>
          <w:color w:val="000000"/>
        </w:rPr>
        <w:t>中标供应商</w:t>
      </w:r>
      <w:r>
        <w:rPr>
          <w:sz w:val="21"/>
          <w:b/>
          <w:color w:val="000000"/>
        </w:rPr>
        <w:t>投标文件作实质性修改。）</w:t>
      </w:r>
    </w:p>
    <w:p>
      <w:pPr>
        <w:pStyle w:val="null3"/>
        <w:jc w:val="center"/>
      </w:pPr>
      <w:r>
        <w:br/>
      </w:r>
      <w:r>
        <w:br/>
      </w:r>
      <w:r>
        <w:br/>
      </w:r>
      <w:r>
        <w:br/>
      </w:r>
      <w:r>
        <w:br/>
      </w:r>
      <w:r>
        <w:br/>
      </w:r>
      <w:r>
        <w:rPr>
          <w:sz w:val="21"/>
        </w:rPr>
        <w:t xml:space="preserve">  </w:t>
      </w:r>
    </w:p>
    <w:p>
      <w:pPr>
        <w:pStyle w:val="null3"/>
        <w:ind w:firstLine="1680"/>
        <w:jc w:val="left"/>
      </w:pPr>
      <w:r>
        <w:rPr>
          <w:sz w:val="28"/>
          <w:color w:val="222222"/>
        </w:rPr>
        <w:t>采购计划编号：</w:t>
      </w:r>
      <w:r>
        <w:rPr>
          <w:sz w:val="21"/>
          <w:u w:val="single"/>
        </w:rPr>
        <w:t xml:space="preserve">      </w:t>
      </w:r>
      <w:r>
        <w:rPr>
          <w:sz w:val="21"/>
          <w:u w:val="single"/>
        </w:rPr>
        <w:t>442000001-2024-00439</w:t>
      </w:r>
      <w:r>
        <w:rPr>
          <w:sz w:val="21"/>
          <w:u w:val="single"/>
        </w:rPr>
        <w:t xml:space="preserve">          </w:t>
      </w:r>
      <w:r>
        <w:rPr>
          <w:sz w:val="21"/>
          <w:u w:val="single"/>
        </w:rPr>
        <w:t xml:space="preserve">           </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项目编号：</w:t>
      </w:r>
      <w:r>
        <w:rPr>
          <w:sz w:val="21"/>
          <w:u w:val="single"/>
        </w:rPr>
        <w:t xml:space="preserve">         </w:t>
      </w:r>
      <w:r>
        <w:rPr>
          <w:sz w:val="21"/>
          <w:u w:val="single"/>
        </w:rPr>
        <w:t>442000001-2024-00439</w:t>
      </w:r>
      <w:r>
        <w:rPr>
          <w:sz w:val="21"/>
          <w:u w:val="single"/>
        </w:rPr>
        <w:t xml:space="preserve">                  </w:t>
      </w:r>
      <w:r>
        <w:rPr>
          <w:sz w:val="21"/>
          <w:u w:val="single"/>
        </w:rPr>
        <w:t xml:space="preserve">         </w:t>
      </w:r>
    </w:p>
    <w:p>
      <w:pPr>
        <w:pStyle w:val="null3"/>
        <w:jc w:val="left"/>
      </w:pPr>
      <w:r>
        <w:rPr>
          <w:sz w:val="21"/>
        </w:rPr>
        <w:t xml:space="preserve"> </w:t>
      </w:r>
    </w:p>
    <w:p>
      <w:pPr>
        <w:pStyle w:val="null3"/>
        <w:ind w:firstLine="1680"/>
        <w:jc w:val="left"/>
      </w:pPr>
      <w:r>
        <w:rPr>
          <w:sz w:val="28"/>
          <w:color w:val="222222"/>
        </w:rPr>
        <w:t>项目名称：</w:t>
      </w:r>
      <w:r>
        <w:rPr>
          <w:sz w:val="21"/>
          <w:u w:val="single"/>
        </w:rPr>
        <w:t xml:space="preserve">  </w:t>
      </w:r>
      <w:r>
        <w:rPr>
          <w:sz w:val="21"/>
          <w:u w:val="single"/>
        </w:rPr>
        <w:t>中山市石岐苏华赞医院外送检验服务项目</w:t>
      </w:r>
      <w:r>
        <w:rPr>
          <w:sz w:val="21"/>
          <w:u w:val="single"/>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sz w:val="24"/>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t xml:space="preserve"> </w:t>
      </w:r>
    </w:p>
    <w:p>
      <w:pPr>
        <w:pStyle w:val="null3"/>
        <w:jc w:val="left"/>
      </w:pPr>
      <w:r>
        <w:rPr>
          <w:sz w:val="24"/>
          <w:b/>
        </w:rPr>
        <w:t>甲方：</w:t>
      </w:r>
      <w:r>
        <w:rPr>
          <w:sz w:val="24"/>
          <w:b/>
        </w:rPr>
        <w:t xml:space="preserve"> </w:t>
      </w:r>
      <w:r>
        <w:rPr>
          <w:sz w:val="24"/>
          <w:u w:val="single"/>
        </w:rPr>
        <w:t>　中山市石岐苏华赞医院</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both"/>
      </w:pPr>
      <w:r>
        <w:rPr>
          <w:sz w:val="24"/>
          <w:b/>
        </w:rPr>
        <w:t>乙方：</w:t>
      </w:r>
      <w:r>
        <w:rPr>
          <w:sz w:val="24"/>
          <w:b/>
        </w:rPr>
        <w:t xml:space="preserve"> </w:t>
      </w:r>
      <w:r>
        <w:rPr>
          <w:sz w:val="24"/>
          <w:u w:val="single"/>
        </w:rPr>
        <w:t xml:space="preserve">   </w:t>
      </w:r>
    </w:p>
    <w:p>
      <w:pPr>
        <w:pStyle w:val="null3"/>
        <w:jc w:val="both"/>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spacing w:before="150" w:after="150"/>
        <w:jc w:val="both"/>
      </w:pPr>
      <w:r>
        <w:rPr>
          <w:sz w:val="24"/>
        </w:rPr>
        <w:t xml:space="preserve"> </w:t>
      </w:r>
    </w:p>
    <w:p>
      <w:pPr>
        <w:pStyle w:val="null3"/>
        <w:jc w:val="both"/>
      </w:pPr>
      <w:r>
        <w:rPr>
          <w:sz w:val="24"/>
        </w:rPr>
        <w:t xml:space="preserve">  根据 </w:t>
      </w:r>
      <w:r>
        <w:rPr>
          <w:sz w:val="24"/>
          <w:u w:val="single"/>
        </w:rPr>
        <w:t xml:space="preserve"> 中山市石岐苏华赞医院外送检验服务项目 </w:t>
      </w:r>
      <w:r>
        <w:rPr>
          <w:sz w:val="24"/>
        </w:rPr>
        <w:t>的采购结果，按照《中华人民共和国政府采购法》，《中华人民共和国民法典</w:t>
      </w:r>
      <w:r>
        <w:rPr>
          <w:sz w:val="24"/>
        </w:rPr>
        <w:t>(合同编)》的规定，经双方协商，本着平等互利和诚实信用的原则，一致同意遵守本合同如下。</w:t>
      </w:r>
    </w:p>
    <w:p>
      <w:pPr>
        <w:pStyle w:val="null3"/>
        <w:jc w:val="both"/>
      </w:pPr>
      <w:r>
        <w:rPr>
          <w:sz w:val="24"/>
          <w:b/>
        </w:rPr>
        <w:t>一、合同金额</w:t>
      </w:r>
    </w:p>
    <w:p>
      <w:pPr>
        <w:pStyle w:val="null3"/>
        <w:jc w:val="both"/>
      </w:pPr>
      <w:r>
        <w:rPr>
          <w:sz w:val="24"/>
        </w:rPr>
        <w:t>　　合同金额为（大写）：</w:t>
      </w:r>
      <w:r>
        <w:rPr>
          <w:sz w:val="24"/>
        </w:rPr>
        <w:t>_____________元（￥_________元）人民币。</w:t>
      </w:r>
    </w:p>
    <w:p>
      <w:pPr>
        <w:pStyle w:val="null3"/>
        <w:jc w:val="both"/>
      </w:pPr>
      <w:r>
        <w:rPr>
          <w:sz w:val="24"/>
          <w:b/>
        </w:rPr>
        <w:t>二、服务范围</w:t>
      </w:r>
    </w:p>
    <w:p>
      <w:pPr>
        <w:pStyle w:val="null3"/>
        <w:jc w:val="both"/>
      </w:pPr>
      <w:r>
        <w:rPr>
          <w:sz w:val="24"/>
        </w:rPr>
        <w:t>　　甲方聘请乙方提供以下服务：</w:t>
      </w:r>
    </w:p>
    <w:p>
      <w:pPr>
        <w:pStyle w:val="null3"/>
        <w:ind w:firstLine="482"/>
        <w:jc w:val="both"/>
      </w:pPr>
      <w:r>
        <w:rPr>
          <w:sz w:val="24"/>
          <w:b/>
        </w:rPr>
        <w:t>（一）技术要求</w:t>
      </w:r>
    </w:p>
    <w:p>
      <w:pPr>
        <w:pStyle w:val="null3"/>
        <w:ind w:firstLine="480"/>
        <w:jc w:val="both"/>
      </w:pPr>
      <w:r>
        <w:rPr>
          <w:sz w:val="24"/>
        </w:rPr>
        <w:t>1</w:t>
      </w:r>
      <w:r>
        <w:rPr>
          <w:sz w:val="24"/>
        </w:rPr>
        <w:t>、</w:t>
      </w:r>
      <w:r>
        <w:rPr>
          <w:sz w:val="24"/>
        </w:rPr>
        <w:t>乙方需符合国家卫计委《医疗机构临床实验室管理办法》等法律法规要求。</w:t>
      </w:r>
    </w:p>
    <w:p>
      <w:pPr>
        <w:pStyle w:val="null3"/>
        <w:ind w:firstLine="480"/>
        <w:jc w:val="both"/>
      </w:pPr>
      <w:r>
        <w:rPr>
          <w:sz w:val="24"/>
        </w:rPr>
        <w:t>2</w:t>
      </w:r>
      <w:r>
        <w:rPr>
          <w:sz w:val="24"/>
        </w:rPr>
        <w:t>、</w:t>
      </w:r>
      <w:r>
        <w:rPr>
          <w:sz w:val="24"/>
        </w:rPr>
        <w:t>乙方保证按国家检测规范进行操作，并对标本的检测报告承担相应的责任。</w:t>
      </w:r>
    </w:p>
    <w:p>
      <w:pPr>
        <w:pStyle w:val="null3"/>
        <w:ind w:firstLine="480"/>
        <w:jc w:val="both"/>
      </w:pPr>
      <w:r>
        <w:rPr>
          <w:sz w:val="24"/>
        </w:rPr>
        <w:t>3</w:t>
      </w:r>
      <w:r>
        <w:rPr>
          <w:sz w:val="24"/>
        </w:rPr>
        <w:t>、</w:t>
      </w:r>
      <w:r>
        <w:rPr>
          <w:sz w:val="24"/>
        </w:rPr>
        <w:t>乙方实验室有参加临床检验中心组织的室间质评（投标文件中需提供相关的证明材料并加盖公章）。</w:t>
      </w:r>
    </w:p>
    <w:p>
      <w:pPr>
        <w:pStyle w:val="null3"/>
        <w:ind w:firstLine="480"/>
        <w:jc w:val="both"/>
      </w:pPr>
      <w:r>
        <w:rPr>
          <w:sz w:val="24"/>
        </w:rPr>
        <w:t>4</w:t>
      </w:r>
      <w:r>
        <w:rPr>
          <w:sz w:val="24"/>
        </w:rPr>
        <w:t>、</w:t>
      </w:r>
      <w:r>
        <w:rPr>
          <w:sz w:val="24"/>
        </w:rPr>
        <w:t>乙方需具有临床检验中心颁发临床基因扩增检验实验室技术审核验收合格证书（投标文件中需提供证书复印件并加盖公章）。</w:t>
      </w:r>
    </w:p>
    <w:p>
      <w:pPr>
        <w:pStyle w:val="null3"/>
        <w:ind w:firstLine="480"/>
        <w:jc w:val="both"/>
      </w:pPr>
      <w:r>
        <w:rPr>
          <w:sz w:val="24"/>
        </w:rPr>
        <w:t>5</w:t>
      </w:r>
      <w:r>
        <w:rPr>
          <w:sz w:val="24"/>
        </w:rPr>
        <w:t>、</w:t>
      </w:r>
      <w:r>
        <w:rPr>
          <w:sz w:val="24"/>
        </w:rPr>
        <w:t>乙方具备检验检测机构资质认定证书（</w:t>
      </w:r>
      <w:r>
        <w:rPr>
          <w:sz w:val="24"/>
        </w:rPr>
        <w:t>CMA）（投标文件中需提供证书复印件并加盖公章）。</w:t>
      </w:r>
    </w:p>
    <w:p>
      <w:pPr>
        <w:pStyle w:val="null3"/>
        <w:ind w:firstLine="480"/>
        <w:jc w:val="both"/>
      </w:pPr>
      <w:r>
        <w:rPr>
          <w:sz w:val="24"/>
        </w:rPr>
        <w:t>6</w:t>
      </w:r>
      <w:r>
        <w:rPr>
          <w:sz w:val="24"/>
        </w:rPr>
        <w:t>、</w:t>
      </w:r>
      <w:r>
        <w:rPr>
          <w:sz w:val="24"/>
        </w:rPr>
        <w:t>乙方具备中国合格评定国家认可委员会（</w:t>
      </w:r>
      <w:r>
        <w:rPr>
          <w:sz w:val="24"/>
        </w:rPr>
        <w:t>CNAS） ISO15189认可证书（投标文件中需提供证书复印件并加盖公章）。</w:t>
      </w:r>
    </w:p>
    <w:p>
      <w:pPr>
        <w:pStyle w:val="null3"/>
        <w:ind w:firstLine="480"/>
        <w:jc w:val="both"/>
      </w:pPr>
      <w:r>
        <w:rPr>
          <w:sz w:val="24"/>
        </w:rPr>
        <w:t>7</w:t>
      </w:r>
      <w:r>
        <w:rPr>
          <w:sz w:val="24"/>
        </w:rPr>
        <w:t>、</w:t>
      </w:r>
      <w:r>
        <w:rPr>
          <w:sz w:val="24"/>
        </w:rPr>
        <w:t>乙方具备售后服务能力。</w:t>
      </w:r>
    </w:p>
    <w:p>
      <w:pPr>
        <w:pStyle w:val="null3"/>
        <w:ind w:firstLine="480"/>
        <w:jc w:val="both"/>
      </w:pPr>
      <w:r>
        <w:rPr>
          <w:sz w:val="24"/>
        </w:rPr>
        <w:t>8</w:t>
      </w:r>
      <w:r>
        <w:rPr>
          <w:sz w:val="24"/>
        </w:rPr>
        <w:t>、</w:t>
      </w:r>
      <w:r>
        <w:rPr>
          <w:sz w:val="24"/>
        </w:rPr>
        <w:t>乙方实验室检验人员配备应符合国家相关要求，包括但不限于检验师、病理医师，人员数量、职称、专业可满足检测需求。</w:t>
      </w:r>
    </w:p>
    <w:p>
      <w:pPr>
        <w:pStyle w:val="null3"/>
        <w:ind w:firstLine="480"/>
        <w:jc w:val="both"/>
      </w:pPr>
      <w:r>
        <w:rPr>
          <w:sz w:val="24"/>
        </w:rPr>
        <w:t>9</w:t>
      </w:r>
      <w:r>
        <w:rPr>
          <w:sz w:val="24"/>
        </w:rPr>
        <w:t>、</w:t>
      </w:r>
      <w:r>
        <w:rPr>
          <w:sz w:val="24"/>
        </w:rPr>
        <w:t>乙方拥有病原微生物检测平台，具备病原微生物高级专家，出具报告快速、准确，可充分满足临床需求；乙方具有符合国家细菌耐药监测网要求规范的药敏分析报告，可协助甲方进行细菌耐药监测，为甲方合理使用抗菌素提供依据。</w:t>
      </w:r>
    </w:p>
    <w:p>
      <w:pPr>
        <w:pStyle w:val="null3"/>
        <w:ind w:firstLine="480"/>
        <w:jc w:val="both"/>
      </w:pPr>
      <w:r>
        <w:rPr>
          <w:sz w:val="24"/>
        </w:rPr>
        <w:t>10</w:t>
      </w:r>
      <w:r>
        <w:rPr>
          <w:sz w:val="24"/>
        </w:rPr>
        <w:t>、</w:t>
      </w:r>
      <w:r>
        <w:rPr>
          <w:sz w:val="24"/>
        </w:rPr>
        <w:t>乙方病理实验室拥有完善的病理技术平台，包括但不限于细胞病理、组织病理、分子病理、远程病理等；乙方拥有丰富远程病理诊断服务经验和术中冰冻病理服务能力；可提供良好的临床病理学术沟通平台，协助解决病理疑难病例。</w:t>
      </w:r>
    </w:p>
    <w:p>
      <w:pPr>
        <w:pStyle w:val="null3"/>
        <w:ind w:firstLine="480"/>
        <w:jc w:val="both"/>
      </w:pPr>
      <w:r>
        <w:rPr>
          <w:sz w:val="24"/>
        </w:rPr>
        <w:t>11</w:t>
      </w:r>
      <w:r>
        <w:rPr>
          <w:sz w:val="24"/>
        </w:rPr>
        <w:t>、</w:t>
      </w:r>
      <w:r>
        <w:rPr>
          <w:sz w:val="24"/>
        </w:rPr>
        <w:t>乙方拥有技术支撑，可协助甲方开展检验人员进修培训、继续教育、专题讲座等学术交流活动。</w:t>
      </w:r>
    </w:p>
    <w:p>
      <w:pPr>
        <w:pStyle w:val="null3"/>
        <w:ind w:firstLine="480"/>
        <w:jc w:val="both"/>
      </w:pPr>
      <w:r>
        <w:rPr>
          <w:sz w:val="24"/>
        </w:rPr>
        <w:t>12</w:t>
      </w:r>
      <w:r>
        <w:rPr>
          <w:sz w:val="24"/>
        </w:rPr>
        <w:t>、</w:t>
      </w:r>
      <w:r>
        <w:rPr>
          <w:sz w:val="24"/>
        </w:rPr>
        <w:t>乙方的</w:t>
      </w:r>
      <w:r>
        <w:rPr>
          <w:sz w:val="24"/>
        </w:rPr>
        <w:t>LIS系统可与甲方的LIS系统对接，可实现检验项目结果传输，方便检验项目的统一管理。所有检测项目须与医院检验信息系统（LIS系统）实施对接，需符合国家信息安全有关的规定和要求，可以通过LIS系统查询打印结果。对接产生的费用由乙方承担。</w:t>
      </w:r>
    </w:p>
    <w:p>
      <w:pPr>
        <w:pStyle w:val="null3"/>
        <w:ind w:firstLine="482"/>
        <w:jc w:val="both"/>
      </w:pPr>
      <w:r>
        <w:rPr>
          <w:sz w:val="24"/>
          <w:b/>
        </w:rPr>
        <w:t>（二）质量要求</w:t>
      </w:r>
    </w:p>
    <w:p>
      <w:pPr>
        <w:pStyle w:val="null3"/>
        <w:ind w:firstLine="480"/>
        <w:jc w:val="both"/>
      </w:pPr>
      <w:r>
        <w:rPr>
          <w:sz w:val="24"/>
        </w:rPr>
        <w:t>1</w:t>
      </w:r>
      <w:r>
        <w:rPr>
          <w:sz w:val="24"/>
        </w:rPr>
        <w:t>、</w:t>
      </w:r>
      <w:r>
        <w:rPr>
          <w:sz w:val="24"/>
        </w:rPr>
        <w:t>对所有受委托检验项目，乙方需开展室内质量控制，定期进行质控分析，及时对失控进行处理，保证检验结果的质量，并通过参加室间质评计划、实验室间比对或替代评价方案等方式评价检验结果的可接受性。</w:t>
      </w:r>
    </w:p>
    <w:p>
      <w:pPr>
        <w:pStyle w:val="null3"/>
        <w:ind w:firstLine="480"/>
        <w:jc w:val="both"/>
      </w:pPr>
      <w:r>
        <w:rPr>
          <w:sz w:val="24"/>
        </w:rPr>
        <w:t>2</w:t>
      </w:r>
      <w:r>
        <w:rPr>
          <w:sz w:val="24"/>
        </w:rPr>
        <w:t>、</w:t>
      </w:r>
      <w:r>
        <w:rPr>
          <w:sz w:val="24"/>
        </w:rPr>
        <w:t>乙方需参加国家卫健委或省卫健委委室间质评，每半年提供委托项目的能力验证活动报告，对于没有能力验证的检验项目应提供与委托方认可的实验室结果一致性的证据。</w:t>
      </w:r>
    </w:p>
    <w:p>
      <w:pPr>
        <w:pStyle w:val="null3"/>
        <w:ind w:firstLine="480"/>
        <w:jc w:val="both"/>
      </w:pPr>
      <w:r>
        <w:rPr>
          <w:sz w:val="24"/>
        </w:rPr>
        <w:t>3</w:t>
      </w:r>
      <w:r>
        <w:rPr>
          <w:sz w:val="24"/>
        </w:rPr>
        <w:t>、</w:t>
      </w:r>
      <w:r>
        <w:rPr>
          <w:sz w:val="24"/>
        </w:rPr>
        <w:t>乙方需安排专人负责甲方的业务及质量、技术、培训等工作。</w:t>
      </w:r>
    </w:p>
    <w:p>
      <w:pPr>
        <w:pStyle w:val="null3"/>
        <w:ind w:firstLine="480"/>
        <w:jc w:val="both"/>
      </w:pPr>
      <w:r>
        <w:rPr>
          <w:sz w:val="24"/>
        </w:rPr>
        <w:t>4</w:t>
      </w:r>
      <w:r>
        <w:rPr>
          <w:sz w:val="24"/>
        </w:rPr>
        <w:t>、</w:t>
      </w:r>
      <w:r>
        <w:rPr>
          <w:sz w:val="24"/>
        </w:rPr>
        <w:t>对于样本周转时间（</w:t>
      </w:r>
      <w:r>
        <w:rPr>
          <w:sz w:val="24"/>
        </w:rPr>
        <w:t>TAT）的要求：</w:t>
      </w:r>
    </w:p>
    <w:p>
      <w:pPr>
        <w:pStyle w:val="null3"/>
        <w:ind w:firstLine="480"/>
        <w:jc w:val="both"/>
      </w:pPr>
      <w:r>
        <w:rPr>
          <w:sz w:val="24"/>
        </w:rPr>
        <w:t>4</w:t>
      </w:r>
      <w:r>
        <w:rPr>
          <w:sz w:val="24"/>
        </w:rPr>
        <w:t>、</w:t>
      </w:r>
      <w:r>
        <w:rPr>
          <w:sz w:val="24"/>
        </w:rPr>
        <w:t>1.有明确的样本送检和报告发布时间服务承诺。检测报告需在乙方提供的《检测项目手册》规定的时间内出具。</w:t>
      </w:r>
    </w:p>
    <w:p>
      <w:pPr>
        <w:pStyle w:val="null3"/>
        <w:ind w:firstLine="480"/>
        <w:jc w:val="both"/>
      </w:pPr>
      <w:r>
        <w:rPr>
          <w:sz w:val="24"/>
        </w:rPr>
        <w:t>4</w:t>
      </w:r>
      <w:r>
        <w:rPr>
          <w:sz w:val="24"/>
        </w:rPr>
        <w:t>、</w:t>
      </w:r>
      <w:r>
        <w:rPr>
          <w:sz w:val="24"/>
        </w:rPr>
        <w:t>2.样本周转时间起点为委托检测单位接收样本，终点为甲方检验科收到检验报告。</w:t>
      </w:r>
    </w:p>
    <w:p>
      <w:pPr>
        <w:pStyle w:val="null3"/>
        <w:ind w:firstLine="480"/>
        <w:jc w:val="both"/>
      </w:pPr>
      <w:r>
        <w:rPr>
          <w:sz w:val="24"/>
        </w:rPr>
        <w:t>4</w:t>
      </w:r>
      <w:r>
        <w:rPr>
          <w:sz w:val="24"/>
        </w:rPr>
        <w:t>、</w:t>
      </w:r>
      <w:r>
        <w:rPr>
          <w:sz w:val="24"/>
        </w:rPr>
        <w:t>3.出现特殊情况，如恶劣天气、设备故障等突发情况，导致不能按时出具报告，乙方须及时通知甲方。</w:t>
      </w:r>
    </w:p>
    <w:p>
      <w:pPr>
        <w:pStyle w:val="null3"/>
        <w:ind w:firstLine="480"/>
        <w:jc w:val="both"/>
      </w:pPr>
      <w:r>
        <w:rPr>
          <w:sz w:val="24"/>
        </w:rPr>
        <w:t>5</w:t>
      </w:r>
      <w:r>
        <w:rPr>
          <w:sz w:val="24"/>
        </w:rPr>
        <w:t>、</w:t>
      </w:r>
      <w:r>
        <w:rPr>
          <w:sz w:val="24"/>
        </w:rPr>
        <w:t>检验报告单需由具备相应资质的检验人员签发，上级检验师或医师复核。出现因检验结果错误导致甲方医疗纠纷等不良后果的，责任由乙方承担。</w:t>
      </w:r>
    </w:p>
    <w:p>
      <w:pPr>
        <w:pStyle w:val="null3"/>
        <w:ind w:firstLine="482"/>
        <w:jc w:val="both"/>
      </w:pPr>
      <w:r>
        <w:rPr>
          <w:sz w:val="24"/>
          <w:b/>
        </w:rPr>
        <w:t>（三）服务要求</w:t>
      </w:r>
    </w:p>
    <w:p>
      <w:pPr>
        <w:pStyle w:val="null3"/>
        <w:ind w:firstLine="480"/>
        <w:jc w:val="both"/>
      </w:pPr>
      <w:r>
        <w:rPr>
          <w:sz w:val="24"/>
        </w:rPr>
        <w:t>1</w:t>
      </w:r>
      <w:r>
        <w:rPr>
          <w:sz w:val="24"/>
        </w:rPr>
        <w:t>、</w:t>
      </w:r>
      <w:r>
        <w:rPr>
          <w:sz w:val="24"/>
        </w:rPr>
        <w:t>乙方需安排专人每周一至周六定时前往（每天最少一次）医院收取标本，服务时间为</w:t>
      </w:r>
      <w:r>
        <w:rPr>
          <w:sz w:val="24"/>
        </w:rPr>
        <w:t>8:30-17:30。遇特殊标本可机动收取。</w:t>
      </w:r>
    </w:p>
    <w:p>
      <w:pPr>
        <w:pStyle w:val="null3"/>
        <w:ind w:firstLine="480"/>
        <w:jc w:val="both"/>
      </w:pPr>
      <w:r>
        <w:rPr>
          <w:sz w:val="24"/>
        </w:rPr>
        <w:t>2</w:t>
      </w:r>
      <w:r>
        <w:rPr>
          <w:sz w:val="24"/>
        </w:rPr>
        <w:t>、</w:t>
      </w:r>
      <w:r>
        <w:rPr>
          <w:sz w:val="24"/>
        </w:rPr>
        <w:t>乙方需免费提供特殊检查项目所需要的相关耗材、知情同意书、专用申请单等。</w:t>
      </w:r>
    </w:p>
    <w:p>
      <w:pPr>
        <w:pStyle w:val="null3"/>
        <w:ind w:firstLine="480"/>
        <w:jc w:val="both"/>
      </w:pPr>
      <w:r>
        <w:rPr>
          <w:sz w:val="24"/>
        </w:rPr>
        <w:t>3</w:t>
      </w:r>
      <w:r>
        <w:rPr>
          <w:sz w:val="24"/>
        </w:rPr>
        <w:t>、</w:t>
      </w:r>
      <w:r>
        <w:rPr>
          <w:sz w:val="24"/>
        </w:rPr>
        <w:t>乙方需配备完善的医疗物流系统，符合相关规范要求，保证标本接收、送检运输过程的安全与规范，保证标本的检测前质量。标本运输须直立、冷藏、封闭，符合国家相关标准及生物安全要求，确保运输过程的样品质量和环境安全。对于需低温冷冻或有特殊要求的样本视具体检测项目与甲方商定。标本在送检过程中出现延迟、遗漏、丢失等情况，乙方应有完善的应急预案予以妥善解决，否则乙方应承担相应责任。</w:t>
      </w:r>
    </w:p>
    <w:p>
      <w:pPr>
        <w:pStyle w:val="null3"/>
        <w:ind w:firstLine="480"/>
        <w:jc w:val="both"/>
      </w:pPr>
      <w:r>
        <w:rPr>
          <w:sz w:val="24"/>
        </w:rPr>
        <w:t>4</w:t>
      </w:r>
      <w:r>
        <w:rPr>
          <w:sz w:val="24"/>
        </w:rPr>
        <w:t>、</w:t>
      </w:r>
      <w:r>
        <w:rPr>
          <w:sz w:val="24"/>
        </w:rPr>
        <w:t>乙方需配备完善的信息系统，能与甲方</w:t>
      </w:r>
      <w:r>
        <w:rPr>
          <w:sz w:val="24"/>
        </w:rPr>
        <w:t>LIS系统对接，可供甲方的相关医务人员随时调阅，可实现检验项目的多终端查询，包括但不限于网页端、手机端等，对紧急报告可提供口头报告或邮件报告等形式。</w:t>
      </w:r>
    </w:p>
    <w:p>
      <w:pPr>
        <w:pStyle w:val="null3"/>
        <w:ind w:firstLine="480"/>
        <w:jc w:val="both"/>
      </w:pPr>
      <w:r>
        <w:rPr>
          <w:sz w:val="24"/>
        </w:rPr>
        <w:t>5</w:t>
      </w:r>
      <w:r>
        <w:rPr>
          <w:sz w:val="24"/>
        </w:rPr>
        <w:t>、</w:t>
      </w:r>
      <w:r>
        <w:rPr>
          <w:sz w:val="24"/>
        </w:rPr>
        <w:t>未经甲方同意，不得将甲方标本用于他用。</w:t>
      </w:r>
    </w:p>
    <w:p>
      <w:pPr>
        <w:pStyle w:val="null3"/>
        <w:ind w:firstLine="480"/>
        <w:jc w:val="both"/>
      </w:pPr>
      <w:r>
        <w:rPr>
          <w:sz w:val="24"/>
        </w:rPr>
        <w:t>6</w:t>
      </w:r>
      <w:r>
        <w:rPr>
          <w:sz w:val="24"/>
        </w:rPr>
        <w:t>、</w:t>
      </w:r>
      <w:r>
        <w:rPr>
          <w:sz w:val="24"/>
        </w:rPr>
        <w:t>乙方有为用户保密的义务，未经甲方同意不得向第三方泄露委托检验的项目、检验的内容、检验的结果。</w:t>
      </w:r>
    </w:p>
    <w:p>
      <w:pPr>
        <w:pStyle w:val="null3"/>
        <w:ind w:firstLine="480"/>
        <w:jc w:val="both"/>
      </w:pPr>
      <w:r>
        <w:rPr>
          <w:sz w:val="24"/>
        </w:rPr>
        <w:t>7</w:t>
      </w:r>
      <w:r>
        <w:rPr>
          <w:sz w:val="24"/>
        </w:rPr>
        <w:t>、</w:t>
      </w:r>
      <w:r>
        <w:rPr>
          <w:sz w:val="24"/>
        </w:rPr>
        <w:t>检测样本、检测数据的所有权、使用权为甲方所有，未经许可不得挪作他用。能够按照国家相关规定、按甲方要求妥善保存及销毁检验后样本。</w:t>
      </w:r>
    </w:p>
    <w:p>
      <w:pPr>
        <w:pStyle w:val="null3"/>
        <w:ind w:firstLine="480"/>
        <w:jc w:val="both"/>
      </w:pPr>
      <w:r>
        <w:rPr>
          <w:sz w:val="24"/>
        </w:rPr>
        <w:t>8</w:t>
      </w:r>
      <w:r>
        <w:rPr>
          <w:sz w:val="24"/>
        </w:rPr>
        <w:t>、</w:t>
      </w:r>
      <w:r>
        <w:rPr>
          <w:sz w:val="24"/>
        </w:rPr>
        <w:t>乙方必须保证检验结果的公正性，不受任何诱使或压力对检验结果进行修正及更改。</w:t>
      </w:r>
    </w:p>
    <w:p>
      <w:pPr>
        <w:pStyle w:val="null3"/>
        <w:ind w:firstLine="480"/>
        <w:jc w:val="both"/>
      </w:pPr>
      <w:r>
        <w:rPr>
          <w:sz w:val="24"/>
        </w:rPr>
        <w:t>9</w:t>
      </w:r>
      <w:r>
        <w:rPr>
          <w:sz w:val="24"/>
        </w:rPr>
        <w:t>、</w:t>
      </w:r>
      <w:r>
        <w:rPr>
          <w:sz w:val="24"/>
        </w:rPr>
        <w:t>乙方需建立快速的客户服务反应机制，如有针对甲方与乙方的投诉或需处理的情况，乙方应派代表在半日内到达医院及时沟通处理；若遇主要针对甲方的投诉或需处理的情况，乙方有义务协助甲方及时沟通处理。如遇急需检验项目的，乙方要安排专人电话跟进，确保患者检测信息与临床医生的畅通。危急值在验单审核</w:t>
      </w:r>
      <w:r>
        <w:rPr>
          <w:sz w:val="24"/>
        </w:rPr>
        <w:t>15分钟内通过电话通知甲方相关科室。</w:t>
      </w:r>
    </w:p>
    <w:p>
      <w:pPr>
        <w:pStyle w:val="null3"/>
        <w:ind w:firstLine="480"/>
        <w:jc w:val="both"/>
      </w:pPr>
      <w:r>
        <w:rPr>
          <w:sz w:val="24"/>
        </w:rPr>
        <w:t>10</w:t>
      </w:r>
      <w:r>
        <w:rPr>
          <w:sz w:val="24"/>
        </w:rPr>
        <w:t>、</w:t>
      </w:r>
      <w:r>
        <w:rPr>
          <w:sz w:val="24"/>
        </w:rPr>
        <w:t>乙方提供的试剂、项目技术、报告内容需与收费项目价格相符合，并保证配合甲方迎检要求（参照招标文件第六章格式十</w:t>
      </w:r>
      <w:r>
        <w:rPr>
          <w:sz w:val="24"/>
        </w:rPr>
        <w:t>“承诺函”提供承诺并加盖公章）。</w:t>
      </w:r>
    </w:p>
    <w:p>
      <w:pPr>
        <w:pStyle w:val="null3"/>
        <w:ind w:firstLine="480"/>
        <w:jc w:val="both"/>
      </w:pPr>
      <w:r>
        <w:rPr>
          <w:sz w:val="24"/>
        </w:rPr>
        <w:t>11</w:t>
      </w:r>
      <w:r>
        <w:rPr>
          <w:sz w:val="24"/>
        </w:rPr>
        <w:t>、</w:t>
      </w:r>
      <w:r>
        <w:rPr>
          <w:sz w:val="24"/>
        </w:rPr>
        <w:t>如遇到《中山市基本医疗服务价格目录》（以最新版本为准）的物价收费标准以外的检验项目，乙方需提供相应的项目成本依据，检验费用由甲方自主定价，并由甲方向相关医管部门进行备案。</w:t>
      </w:r>
    </w:p>
    <w:p>
      <w:pPr>
        <w:pStyle w:val="null3"/>
        <w:ind w:firstLine="480"/>
        <w:jc w:val="both"/>
      </w:pPr>
      <w:r>
        <w:rPr>
          <w:sz w:val="24"/>
        </w:rPr>
        <w:t>12</w:t>
      </w:r>
      <w:r>
        <w:rPr>
          <w:sz w:val="24"/>
        </w:rPr>
        <w:t>、</w:t>
      </w:r>
      <w:r>
        <w:rPr>
          <w:sz w:val="24"/>
        </w:rPr>
        <w:t>项目履行期间，乙方应根相关据政策及时更新最新价格信息，如因未及时更新导致相关主管部门处罚或罚款的，所有责任由乙方单方承担。</w:t>
      </w:r>
    </w:p>
    <w:p>
      <w:pPr>
        <w:pStyle w:val="null3"/>
        <w:ind w:firstLine="480"/>
        <w:jc w:val="both"/>
      </w:pPr>
      <w:r>
        <w:rPr>
          <w:sz w:val="24"/>
        </w:rPr>
        <w:t>13</w:t>
      </w:r>
      <w:r>
        <w:rPr>
          <w:sz w:val="24"/>
        </w:rPr>
        <w:t>、</w:t>
      </w:r>
      <w:r>
        <w:rPr>
          <w:sz w:val="24"/>
        </w:rPr>
        <w:t>委托检验服务特殊要求：</w:t>
      </w:r>
    </w:p>
    <w:p>
      <w:pPr>
        <w:pStyle w:val="null3"/>
        <w:ind w:firstLine="480"/>
        <w:jc w:val="both"/>
      </w:pPr>
      <w:r>
        <w:rPr>
          <w:sz w:val="24"/>
        </w:rPr>
        <w:t>13</w:t>
      </w:r>
      <w:r>
        <w:rPr>
          <w:sz w:val="24"/>
        </w:rPr>
        <w:t>、</w:t>
      </w:r>
      <w:r>
        <w:rPr>
          <w:sz w:val="24"/>
        </w:rPr>
        <w:t>1.为满足合同期内临床检验业务的新增需求，甲方可根据临床需求在现有清单基础上增加项目数量。</w:t>
      </w:r>
    </w:p>
    <w:p>
      <w:pPr>
        <w:pStyle w:val="null3"/>
        <w:ind w:firstLine="480"/>
        <w:jc w:val="both"/>
      </w:pPr>
      <w:r>
        <w:rPr>
          <w:sz w:val="24"/>
        </w:rPr>
        <w:t>13</w:t>
      </w:r>
      <w:r>
        <w:rPr>
          <w:sz w:val="24"/>
        </w:rPr>
        <w:t>、</w:t>
      </w:r>
      <w:r>
        <w:rPr>
          <w:sz w:val="24"/>
        </w:rPr>
        <w:t>2.某些项目检测技术成熟及标本量达到可本地化开展后，甲方有权决定是否继续外送。</w:t>
      </w:r>
    </w:p>
    <w:p>
      <w:pPr>
        <w:pStyle w:val="null3"/>
        <w:ind w:firstLine="480"/>
        <w:jc w:val="both"/>
      </w:pPr>
      <w:r>
        <w:rPr>
          <w:sz w:val="24"/>
        </w:rPr>
        <w:t>13</w:t>
      </w:r>
      <w:r>
        <w:rPr>
          <w:sz w:val="24"/>
        </w:rPr>
        <w:t>、</w:t>
      </w:r>
      <w:r>
        <w:rPr>
          <w:sz w:val="24"/>
        </w:rPr>
        <w:t>3.乙方需确保提供的检测项目收费码符合医保价格目录标准。</w:t>
      </w:r>
    </w:p>
    <w:p>
      <w:pPr>
        <w:pStyle w:val="null3"/>
        <w:ind w:firstLine="480"/>
        <w:jc w:val="both"/>
      </w:pPr>
      <w:r>
        <w:rPr>
          <w:sz w:val="24"/>
        </w:rPr>
        <w:t>13</w:t>
      </w:r>
      <w:r>
        <w:rPr>
          <w:sz w:val="24"/>
        </w:rPr>
        <w:t>、</w:t>
      </w:r>
      <w:r>
        <w:rPr>
          <w:sz w:val="24"/>
        </w:rPr>
        <w:t>4.对以上要求因存在不确定性，投标人需充分考虑经营风险。</w:t>
      </w:r>
    </w:p>
    <w:p>
      <w:pPr>
        <w:pStyle w:val="null3"/>
        <w:jc w:val="both"/>
      </w:pPr>
      <w:r>
        <w:rPr>
          <w:sz w:val="24"/>
          <w:b/>
        </w:rPr>
        <w:t>三、双方的权利义务</w:t>
      </w:r>
    </w:p>
    <w:p>
      <w:pPr>
        <w:pStyle w:val="null3"/>
        <w:ind w:firstLine="480"/>
        <w:jc w:val="both"/>
      </w:pPr>
      <w:r>
        <w:rPr>
          <w:sz w:val="24"/>
        </w:rPr>
        <w:t>1</w:t>
      </w:r>
      <w:r>
        <w:rPr>
          <w:sz w:val="24"/>
        </w:rPr>
        <w:t>、</w:t>
      </w:r>
      <w:r>
        <w:rPr>
          <w:sz w:val="24"/>
        </w:rPr>
        <w:t>甲方同意将项目清单范围内的检验项目交给乙方检验，负责组织医务人员采集、处理和保存送检标本，对标本来源的合法性、准确性和完整性负责，配合乙方的标本物流运输工作。</w:t>
      </w:r>
    </w:p>
    <w:p>
      <w:pPr>
        <w:pStyle w:val="null3"/>
        <w:ind w:firstLine="480"/>
        <w:jc w:val="both"/>
      </w:pPr>
      <w:r>
        <w:rPr>
          <w:sz w:val="24"/>
        </w:rPr>
        <w:t>2</w:t>
      </w:r>
      <w:r>
        <w:rPr>
          <w:sz w:val="24"/>
        </w:rPr>
        <w:t>、</w:t>
      </w:r>
      <w:r>
        <w:rPr>
          <w:sz w:val="24"/>
        </w:rPr>
        <w:t>甲方保证其对样本的收集严格按照国家和国际的法律、伦理规定进行，其采集符合国家法律法规及伦理规范。</w:t>
      </w:r>
    </w:p>
    <w:p>
      <w:pPr>
        <w:pStyle w:val="null3"/>
        <w:ind w:firstLine="480"/>
        <w:jc w:val="both"/>
      </w:pPr>
      <w:r>
        <w:rPr>
          <w:sz w:val="24"/>
        </w:rPr>
        <w:t>3</w:t>
      </w:r>
      <w:r>
        <w:rPr>
          <w:sz w:val="24"/>
        </w:rPr>
        <w:t>、</w:t>
      </w:r>
      <w:r>
        <w:rPr>
          <w:sz w:val="24"/>
        </w:rPr>
        <w:t>乙方负责已签约检验项目所需的特殊耗材的提供以及样本的收集和运输。</w:t>
      </w:r>
    </w:p>
    <w:p>
      <w:pPr>
        <w:pStyle w:val="null3"/>
        <w:ind w:firstLine="480"/>
        <w:jc w:val="both"/>
      </w:pPr>
      <w:r>
        <w:rPr>
          <w:sz w:val="24"/>
        </w:rPr>
        <w:t>4</w:t>
      </w:r>
      <w:r>
        <w:rPr>
          <w:sz w:val="24"/>
        </w:rPr>
        <w:t>、</w:t>
      </w:r>
      <w:r>
        <w:rPr>
          <w:sz w:val="24"/>
        </w:rPr>
        <w:t>乙方承担从甲方处接收样品并保管、实验进展跟进和检测结果反馈等具体工作，并于报告送达甲方后，依法依规销毁样品、标本及检材。</w:t>
      </w:r>
    </w:p>
    <w:p>
      <w:pPr>
        <w:pStyle w:val="null3"/>
        <w:ind w:firstLine="480"/>
        <w:jc w:val="both"/>
      </w:pPr>
      <w:r>
        <w:rPr>
          <w:sz w:val="24"/>
        </w:rPr>
        <w:t>5</w:t>
      </w:r>
      <w:r>
        <w:rPr>
          <w:sz w:val="24"/>
        </w:rPr>
        <w:t>、</w:t>
      </w:r>
      <w:r>
        <w:rPr>
          <w:sz w:val="24"/>
        </w:rPr>
        <w:t>乙方在样本核对、质控、实验流程等各个环节都应严格把关，保证检测结果的准确性、科学性。</w:t>
      </w:r>
    </w:p>
    <w:p>
      <w:pPr>
        <w:pStyle w:val="null3"/>
        <w:ind w:firstLine="480"/>
        <w:jc w:val="both"/>
      </w:pPr>
      <w:r>
        <w:rPr>
          <w:sz w:val="24"/>
        </w:rPr>
        <w:t>6</w:t>
      </w:r>
      <w:r>
        <w:rPr>
          <w:sz w:val="24"/>
        </w:rPr>
        <w:t>、</w:t>
      </w:r>
      <w:r>
        <w:rPr>
          <w:sz w:val="24"/>
        </w:rPr>
        <w:t>乙方应对甲方提供的送检样本所有信息保密，确实做到保护患者隐私，因乙方的疏忽导致送检患者的信息外泄的，由乙方承担相应法律责任。</w:t>
      </w:r>
    </w:p>
    <w:p>
      <w:pPr>
        <w:pStyle w:val="null3"/>
        <w:ind w:firstLine="480"/>
        <w:jc w:val="both"/>
      </w:pPr>
      <w:r>
        <w:rPr>
          <w:sz w:val="24"/>
        </w:rPr>
        <w:t>7</w:t>
      </w:r>
      <w:r>
        <w:rPr>
          <w:sz w:val="24"/>
        </w:rPr>
        <w:t>、</w:t>
      </w:r>
      <w:r>
        <w:rPr>
          <w:sz w:val="24"/>
        </w:rPr>
        <w:t>乙方接收甲方标本后，应确保保存、运输过程的安全，如因乙方疏忽导致标本失效或者丢失等需重新采集的，应配合甲方做好患者的解释工作，若因此影响甲方对患者的诊疗、造成损失的，乙方承担全部责任；因乙方疏忽导致标本外泄产生其他后果的，由乙方承担。</w:t>
      </w:r>
    </w:p>
    <w:p>
      <w:pPr>
        <w:pStyle w:val="null3"/>
        <w:ind w:firstLine="480"/>
        <w:jc w:val="both"/>
      </w:pPr>
      <w:r>
        <w:rPr>
          <w:sz w:val="24"/>
        </w:rPr>
        <w:t>8</w:t>
      </w:r>
      <w:r>
        <w:rPr>
          <w:sz w:val="24"/>
        </w:rPr>
        <w:t>、</w:t>
      </w:r>
      <w:r>
        <w:rPr>
          <w:sz w:val="24"/>
        </w:rPr>
        <w:t>乙方保证按国家检验规范进行操作（含样品的运输、存储、检验、处理等），按时接收、完成检测并对样本检验结果负责，因乙方原因导致检验结果延误、错误、漏检或者弄虚作假，造成的损失和责任均由乙方依法承担。</w:t>
      </w:r>
    </w:p>
    <w:p>
      <w:pPr>
        <w:pStyle w:val="null3"/>
        <w:ind w:firstLine="480"/>
        <w:jc w:val="both"/>
      </w:pPr>
      <w:r>
        <w:rPr>
          <w:sz w:val="24"/>
        </w:rPr>
        <w:t>9</w:t>
      </w:r>
      <w:r>
        <w:rPr>
          <w:sz w:val="24"/>
        </w:rPr>
        <w:t>、</w:t>
      </w:r>
      <w:r>
        <w:rPr>
          <w:sz w:val="24"/>
        </w:rPr>
        <w:t>双方都应在本协议履约目的范围内进行相关数据</w:t>
      </w:r>
      <w:r>
        <w:rPr>
          <w:sz w:val="24"/>
        </w:rPr>
        <w:t>/个人信息的采集、储存、处理等活动，双方的上述活动应满足《中华人民共和国生物安全法》、《中华人民共和国个人信息保护法》、《中华人民共和国网络安法》、《中华人民共和国数据安全法》等相关法律法规的规定以及医疗技术规范的要求。双方都应尽最大的审慎的义务来保障上述数据/个人信息的安全。</w:t>
      </w:r>
    </w:p>
    <w:p>
      <w:pPr>
        <w:pStyle w:val="null3"/>
        <w:jc w:val="both"/>
      </w:pPr>
      <w:r>
        <w:rPr>
          <w:sz w:val="24"/>
          <w:b/>
        </w:rPr>
        <w:t>四、合同履行期限</w:t>
      </w:r>
    </w:p>
    <w:p>
      <w:pPr>
        <w:pStyle w:val="null3"/>
        <w:jc w:val="both"/>
      </w:pPr>
      <w:r>
        <w:rPr>
          <w:sz w:val="24"/>
        </w:rPr>
        <w:t>自合同约定生效之日起三年或累计结算金额达到预算金额上限（以先到者为准），委托合同终止</w:t>
      </w:r>
      <w:r>
        <w:rPr>
          <w:sz w:val="24"/>
        </w:rPr>
        <w:t>。</w:t>
      </w:r>
    </w:p>
    <w:p>
      <w:pPr>
        <w:pStyle w:val="null3"/>
        <w:jc w:val="both"/>
      </w:pPr>
      <w:r>
        <w:rPr>
          <w:sz w:val="24"/>
          <w:b/>
        </w:rPr>
        <w:t>五、付款方式</w:t>
      </w:r>
    </w:p>
    <w:p>
      <w:pPr>
        <w:pStyle w:val="null3"/>
        <w:jc w:val="both"/>
      </w:pPr>
      <w:r>
        <w:rPr>
          <w:sz w:val="24"/>
        </w:rPr>
        <w:t>　　由甲方按下列程序在</w:t>
      </w:r>
      <w:r>
        <w:rPr>
          <w:sz w:val="24"/>
          <w:u w:val="single"/>
        </w:rPr>
        <w:t xml:space="preserve">       </w:t>
      </w:r>
      <w:r>
        <w:rPr>
          <w:sz w:val="24"/>
        </w:rPr>
        <w:t>内付款：</w:t>
      </w:r>
    </w:p>
    <w:p>
      <w:pPr>
        <w:pStyle w:val="null3"/>
        <w:ind w:firstLine="480"/>
        <w:jc w:val="both"/>
      </w:pPr>
      <w:r>
        <w:rPr>
          <w:sz w:val="24"/>
        </w:rPr>
        <w:t>采用按月结算的方式，乙方完成当月送检服务后，应在次月</w:t>
      </w:r>
      <w:r>
        <w:rPr>
          <w:sz w:val="24"/>
        </w:rPr>
        <w:t>15日前向甲方提供上月送检项目结算明细清单，甲方收到资料审核无误后通知乙方开具符合甲方财务要求的等额发票，甲方核对并签收发票后，于10个工作日内支付服务费。（每月的结算金额=物价收费标准×对应中标折扣率×实际检测数量-考核扣罚金额（如有），以银行转账方式支付）</w:t>
      </w:r>
    </w:p>
    <w:p>
      <w:pPr>
        <w:pStyle w:val="null3"/>
        <w:jc w:val="both"/>
      </w:pPr>
      <w:r>
        <w:rPr>
          <w:sz w:val="24"/>
          <w:b/>
        </w:rPr>
        <w:t>六、履约保证金</w:t>
      </w:r>
    </w:p>
    <w:p>
      <w:pPr>
        <w:pStyle w:val="null3"/>
        <w:ind w:firstLine="480"/>
      </w:pPr>
      <w:r>
        <w:rPr>
          <w:sz w:val="24"/>
        </w:rPr>
        <w:t>1</w:t>
      </w:r>
      <w:r>
        <w:rPr>
          <w:sz w:val="24"/>
        </w:rPr>
        <w:t>、</w:t>
      </w:r>
      <w:r>
        <w:rPr>
          <w:sz w:val="24"/>
        </w:rPr>
        <w:t>乙方</w:t>
      </w:r>
      <w:r>
        <w:rPr>
          <w:sz w:val="24"/>
        </w:rPr>
        <w:t>须在收到《中标通知书》</w:t>
      </w:r>
      <w:r>
        <w:rPr>
          <w:sz w:val="24"/>
        </w:rPr>
        <w:t>5个工作日内一次性向</w:t>
      </w:r>
      <w:r>
        <w:rPr>
          <w:sz w:val="24"/>
        </w:rPr>
        <w:t>甲方</w:t>
      </w:r>
      <w:r>
        <w:rPr>
          <w:sz w:val="24"/>
        </w:rPr>
        <w:t>缴交合同总价的</w:t>
      </w:r>
      <w:r>
        <w:rPr>
          <w:sz w:val="24"/>
        </w:rPr>
        <w:t>5%作为本项目合同的履约保证金。履约保证金可以转账、支票、汇票、本票或者由金融机构、担保机构出具的保函等非现金形式的方式提交，如提交金融机构、担保机构出具的保函，必须保证保函在合同服务期内有效，且必须向</w:t>
      </w:r>
      <w:r>
        <w:rPr>
          <w:sz w:val="24"/>
        </w:rPr>
        <w:t>甲方</w:t>
      </w:r>
      <w:r>
        <w:rPr>
          <w:sz w:val="24"/>
        </w:rPr>
        <w:t>递交原件。如遇项目延期，</w:t>
      </w:r>
      <w:r>
        <w:rPr>
          <w:sz w:val="24"/>
        </w:rPr>
        <w:t>乙方</w:t>
      </w:r>
      <w:r>
        <w:rPr>
          <w:sz w:val="24"/>
        </w:rPr>
        <w:t>必须配合延长保函的有效期。</w:t>
      </w:r>
    </w:p>
    <w:p>
      <w:pPr>
        <w:pStyle w:val="null3"/>
        <w:ind w:firstLine="480"/>
      </w:pPr>
      <w:r>
        <w:rPr>
          <w:sz w:val="24"/>
        </w:rPr>
        <w:t>2</w:t>
      </w:r>
      <w:r>
        <w:rPr>
          <w:sz w:val="24"/>
        </w:rPr>
        <w:t>、</w:t>
      </w:r>
      <w:r>
        <w:rPr>
          <w:sz w:val="24"/>
        </w:rPr>
        <w:t>合同期满后甲方于</w:t>
      </w:r>
      <w:r>
        <w:rPr>
          <w:sz w:val="24"/>
        </w:rPr>
        <w:t>15个工作日内无息退还履约保证金。</w:t>
      </w:r>
    </w:p>
    <w:p>
      <w:pPr>
        <w:pStyle w:val="null3"/>
        <w:ind w:firstLine="480"/>
      </w:pPr>
      <w:r>
        <w:rPr>
          <w:sz w:val="24"/>
        </w:rPr>
        <w:t>3</w:t>
      </w:r>
      <w:r>
        <w:rPr>
          <w:sz w:val="24"/>
        </w:rPr>
        <w:t>、</w:t>
      </w:r>
      <w:r>
        <w:rPr>
          <w:sz w:val="24"/>
        </w:rPr>
        <w:t>本项目履约保证金不予退还的情形：乙方拒绝签订合同的或拒绝履行合同义务的或履行义务不符合合同约定的或因过失导致甲方或第三方损失而又拒绝承担赔偿责任时，甲方有权对保证金进行处置，如保证金数额不足以赔偿甲方或者第三方损失时，甲方有权继续对乙方进行追讨。</w:t>
      </w:r>
    </w:p>
    <w:p>
      <w:pPr>
        <w:pStyle w:val="null3"/>
        <w:jc w:val="both"/>
      </w:pPr>
      <w:r>
        <w:rPr>
          <w:sz w:val="24"/>
          <w:b/>
        </w:rPr>
        <w:t>七、质量与服务考核</w:t>
      </w:r>
    </w:p>
    <w:p>
      <w:pPr>
        <w:pStyle w:val="null3"/>
        <w:ind w:firstLine="480"/>
      </w:pPr>
      <w:r>
        <w:rPr>
          <w:sz w:val="24"/>
        </w:rPr>
        <w:t>甲方对乙方的服务质量进行每季度至少一次考核，考核标准如下：</w:t>
      </w:r>
    </w:p>
    <w:p>
      <w:pPr>
        <w:pStyle w:val="null3"/>
        <w:ind w:firstLine="480"/>
      </w:pPr>
      <w:r>
        <w:rPr>
          <w:sz w:val="24"/>
        </w:rPr>
        <w:t>1</w:t>
      </w:r>
      <w:r>
        <w:rPr>
          <w:sz w:val="24"/>
        </w:rPr>
        <w:t>、</w:t>
      </w:r>
      <w:r>
        <w:rPr>
          <w:sz w:val="24"/>
        </w:rPr>
        <w:t>误检率：每发生</w:t>
      </w:r>
      <w:r>
        <w:rPr>
          <w:sz w:val="24"/>
        </w:rPr>
        <w:t>1例扣10分。</w:t>
      </w:r>
    </w:p>
    <w:p>
      <w:pPr>
        <w:pStyle w:val="null3"/>
        <w:ind w:firstLine="480"/>
      </w:pPr>
      <w:r>
        <w:rPr>
          <w:sz w:val="24"/>
        </w:rPr>
        <w:t>2</w:t>
      </w:r>
      <w:r>
        <w:rPr>
          <w:sz w:val="24"/>
        </w:rPr>
        <w:t>、</w:t>
      </w:r>
      <w:r>
        <w:rPr>
          <w:sz w:val="24"/>
        </w:rPr>
        <w:t>漏检率：每发生</w:t>
      </w:r>
      <w:r>
        <w:rPr>
          <w:sz w:val="24"/>
        </w:rPr>
        <w:t>1例扣10分。</w:t>
      </w:r>
    </w:p>
    <w:p>
      <w:pPr>
        <w:pStyle w:val="null3"/>
        <w:ind w:firstLine="480"/>
      </w:pPr>
      <w:r>
        <w:rPr>
          <w:sz w:val="24"/>
        </w:rPr>
        <w:t>3</w:t>
      </w:r>
      <w:r>
        <w:rPr>
          <w:sz w:val="24"/>
        </w:rPr>
        <w:t>、</w:t>
      </w:r>
      <w:r>
        <w:rPr>
          <w:sz w:val="24"/>
        </w:rPr>
        <w:t>及时性：及时率＜</w:t>
      </w:r>
      <w:r>
        <w:rPr>
          <w:sz w:val="24"/>
        </w:rPr>
        <w:t>99.5%， 扣5分，在此基础上及时率每降低0.5%则多扣5分。</w:t>
      </w:r>
    </w:p>
    <w:p>
      <w:pPr>
        <w:pStyle w:val="null3"/>
        <w:ind w:firstLine="480"/>
      </w:pPr>
      <w:r>
        <w:rPr>
          <w:sz w:val="24"/>
        </w:rPr>
        <w:t>4</w:t>
      </w:r>
      <w:r>
        <w:rPr>
          <w:sz w:val="24"/>
        </w:rPr>
        <w:t>、</w:t>
      </w:r>
      <w:r>
        <w:rPr>
          <w:sz w:val="24"/>
        </w:rPr>
        <w:t>误报率（姓名、结果误报等）：每季度不高于</w:t>
      </w:r>
      <w:r>
        <w:rPr>
          <w:sz w:val="24"/>
        </w:rPr>
        <w:t>2例，如超过2例的，每多1例扣5分。</w:t>
      </w:r>
    </w:p>
    <w:p>
      <w:pPr>
        <w:pStyle w:val="null3"/>
        <w:ind w:firstLine="480"/>
      </w:pPr>
      <w:r>
        <w:rPr>
          <w:sz w:val="24"/>
        </w:rPr>
        <w:t>5</w:t>
      </w:r>
      <w:r>
        <w:rPr>
          <w:sz w:val="24"/>
        </w:rPr>
        <w:t>、</w:t>
      </w:r>
      <w:r>
        <w:rPr>
          <w:sz w:val="24"/>
        </w:rPr>
        <w:t>检测标本丢失、运送错误（次数累计</w:t>
      </w:r>
      <w:r>
        <w:rPr>
          <w:sz w:val="24"/>
        </w:rPr>
        <w:t>/年）：每发生1例扣5分。</w:t>
      </w:r>
    </w:p>
    <w:p>
      <w:pPr>
        <w:pStyle w:val="null3"/>
        <w:ind w:firstLine="480"/>
      </w:pPr>
      <w:r>
        <w:rPr>
          <w:sz w:val="24"/>
        </w:rPr>
        <w:t>6</w:t>
      </w:r>
      <w:r>
        <w:rPr>
          <w:sz w:val="24"/>
        </w:rPr>
        <w:t>、</w:t>
      </w:r>
      <w:r>
        <w:rPr>
          <w:sz w:val="24"/>
        </w:rPr>
        <w:t>危机值报告率和及时率（</w:t>
      </w:r>
      <w:r>
        <w:rPr>
          <w:sz w:val="24"/>
        </w:rPr>
        <w:t>10分钟内）要达到100%，有不符合的，扣10分。</w:t>
      </w:r>
    </w:p>
    <w:p>
      <w:pPr>
        <w:pStyle w:val="null3"/>
        <w:ind w:firstLine="480"/>
      </w:pPr>
      <w:r>
        <w:rPr>
          <w:sz w:val="24"/>
        </w:rPr>
        <w:t>7</w:t>
      </w:r>
      <w:r>
        <w:rPr>
          <w:sz w:val="24"/>
        </w:rPr>
        <w:t>、</w:t>
      </w:r>
      <w:r>
        <w:rPr>
          <w:sz w:val="24"/>
        </w:rPr>
        <w:t>运输过程的样品质量和环境安全，如因样本运输导致样本不符合标准的，每次扣</w:t>
      </w:r>
      <w:r>
        <w:rPr>
          <w:sz w:val="24"/>
        </w:rPr>
        <w:t>5分。</w:t>
      </w:r>
    </w:p>
    <w:p>
      <w:pPr>
        <w:pStyle w:val="null3"/>
        <w:ind w:firstLine="480"/>
      </w:pPr>
      <w:r>
        <w:rPr>
          <w:sz w:val="24"/>
        </w:rPr>
        <w:t>8</w:t>
      </w:r>
      <w:r>
        <w:rPr>
          <w:sz w:val="24"/>
        </w:rPr>
        <w:t>、</w:t>
      </w:r>
      <w:r>
        <w:rPr>
          <w:sz w:val="24"/>
        </w:rPr>
        <w:t>考核说明：总分为</w:t>
      </w:r>
      <w:r>
        <w:rPr>
          <w:sz w:val="24"/>
        </w:rPr>
        <w:t>100分。得分≥90分为良好，90分＞得分≥85分为合格，得分＜80分为差。由采购人负责组织相关部门对中标供应商服务质量进行评价。得分＜85分，每低1分扣罚当季检验费用的10%（在当季最后一月的服务费中扣除）。得分＜80分，除按照前述要求处罚外，第一次出现时甲方对乙方提出书面警告，第二次出现要求乙方提交整改报告。同一个合同年度内若如出现三次得分＜80分，甲方有权终止合同。</w:t>
      </w:r>
    </w:p>
    <w:p>
      <w:pPr>
        <w:pStyle w:val="null3"/>
        <w:jc w:val="both"/>
      </w:pPr>
      <w:r>
        <w:rPr>
          <w:sz w:val="24"/>
          <w:b/>
        </w:rPr>
        <w:t>八、保密</w:t>
      </w:r>
    </w:p>
    <w:p>
      <w:pPr>
        <w:pStyle w:val="null3"/>
        <w:ind w:firstLine="480"/>
      </w:pPr>
      <w:r>
        <w:rPr>
          <w:sz w:val="24"/>
        </w:rPr>
        <w:t>乙方应遵守国家的经济、技术工作保密规定和甲方的保密要求，对标的技术实施期间在甲方处了解的各种情况、获取的全部信息资料、获取的检测样本及产生的所有报告等均严格保密，不得向任何第三人披露、泄露。若因乙方工作人员导致信息外漏，造成不良影响等，责任由乙方承担，并追究其违约责任</w:t>
      </w:r>
      <w:r>
        <w:rPr>
          <w:sz w:val="24"/>
        </w:rPr>
        <w:t>。</w:t>
      </w:r>
    </w:p>
    <w:p>
      <w:pPr>
        <w:pStyle w:val="null3"/>
        <w:jc w:val="both"/>
      </w:pPr>
      <w:r>
        <w:rPr>
          <w:sz w:val="24"/>
          <w:b/>
        </w:rPr>
        <w:t>九、违约责任与赔偿损失</w:t>
      </w:r>
    </w:p>
    <w:p>
      <w:pPr>
        <w:pStyle w:val="null3"/>
        <w:ind w:firstLine="480"/>
      </w:pPr>
      <w:r>
        <w:rPr>
          <w:sz w:val="24"/>
        </w:rPr>
        <w:t>1</w:t>
      </w:r>
      <w:r>
        <w:rPr>
          <w:sz w:val="24"/>
        </w:rPr>
        <w:t>、</w:t>
      </w:r>
      <w:r>
        <w:rPr>
          <w:sz w:val="24"/>
        </w:rPr>
        <w:t>如因样本运输原因或乙方保存不当的原因导致甲方委托的检测样本遗失或不符合检测标准，则在甲方重新提供样本后由乙方免费进行检测或重测，且乙方需按照当次检验金额的</w:t>
      </w:r>
      <w:r>
        <w:rPr>
          <w:sz w:val="24"/>
        </w:rPr>
        <w:t>20%向甲方支付赔偿金。</w:t>
      </w:r>
    </w:p>
    <w:p>
      <w:pPr>
        <w:pStyle w:val="null3"/>
        <w:ind w:firstLine="480"/>
      </w:pPr>
      <w:r>
        <w:rPr>
          <w:sz w:val="24"/>
        </w:rPr>
        <w:t>2</w:t>
      </w:r>
      <w:r>
        <w:rPr>
          <w:sz w:val="24"/>
        </w:rPr>
        <w:t>、</w:t>
      </w:r>
      <w:r>
        <w:rPr>
          <w:sz w:val="24"/>
        </w:rPr>
        <w:t>若甲方患者对乙方出具的检测结果存有异议，因患者有充足的证据证明乙方所提供的检测结果有误导致甲方赔偿的，经法定的医疗争议解决途径确认甲方损失后，乙方需对甲方予以赔偿（包括但不限于律师费、诉讼费、公证费、鉴定费等）；若乙方无法协助甲方证明所出具结果准确性的：如无法提供留存的标本委托法定的第三方检验、检测机构再次检验等，导致通过法定的医疗争议解决途径，甲方需要向检测患者或近亲属承担赔付责任的，乙方需要承担采购人的全部经济损失（包括但不限于律师费、诉讼费、公证费、鉴定费等）。</w:t>
      </w:r>
    </w:p>
    <w:p>
      <w:pPr>
        <w:pStyle w:val="null3"/>
        <w:ind w:firstLine="480"/>
      </w:pPr>
      <w:r>
        <w:rPr>
          <w:sz w:val="24"/>
        </w:rPr>
        <w:t>3</w:t>
      </w:r>
      <w:r>
        <w:rPr>
          <w:sz w:val="24"/>
        </w:rPr>
        <w:t>、</w:t>
      </w:r>
      <w:r>
        <w:rPr>
          <w:sz w:val="24"/>
        </w:rPr>
        <w:t>任何一方无正当理由终止履行本合同的，须向对方支付合同总金额</w:t>
      </w:r>
      <w:r>
        <w:rPr>
          <w:sz w:val="24"/>
        </w:rPr>
        <w:t>10%的违约金，违约金不足以弥补对方损失的，违约方负责赔偿。</w:t>
      </w:r>
    </w:p>
    <w:p>
      <w:pPr>
        <w:pStyle w:val="null3"/>
        <w:ind w:firstLine="480"/>
      </w:pPr>
      <w:r>
        <w:rPr>
          <w:sz w:val="24"/>
        </w:rPr>
        <w:t>4</w:t>
      </w:r>
      <w:r>
        <w:rPr>
          <w:sz w:val="24"/>
        </w:rPr>
        <w:t>、</w:t>
      </w:r>
      <w:r>
        <w:rPr>
          <w:sz w:val="24"/>
        </w:rPr>
        <w:t>双方存在其他违约行为的，按本合同及附件的相关条款处理，本合同未规定的，依法处理。</w:t>
      </w:r>
    </w:p>
    <w:p>
      <w:pPr>
        <w:pStyle w:val="null3"/>
        <w:jc w:val="both"/>
      </w:pPr>
      <w:r>
        <w:rPr>
          <w:sz w:val="24"/>
          <w:b/>
        </w:rPr>
        <w:t>十、争议的解决</w:t>
      </w:r>
    </w:p>
    <w:p>
      <w:pPr>
        <w:pStyle w:val="null3"/>
        <w:ind w:firstLine="400"/>
        <w:jc w:val="both"/>
      </w:pPr>
      <w:r>
        <w:rPr>
          <w:sz w:val="24"/>
        </w:rPr>
        <w:t>合同执行过程中发生的任何争议，如双方不能通过友好协商解决，任何一方均可向甲方所在地有管辖权的法院起诉解决。</w:t>
      </w:r>
      <w:r>
        <w:rPr>
          <w:sz w:val="24"/>
        </w:rPr>
        <w:t xml:space="preserve">      </w:t>
      </w:r>
    </w:p>
    <w:p>
      <w:pPr>
        <w:pStyle w:val="null3"/>
        <w:jc w:val="both"/>
      </w:pPr>
      <w:r>
        <w:rPr>
          <w:sz w:val="24"/>
          <w:b/>
        </w:rPr>
        <w:t>十一、不可抗力</w:t>
      </w:r>
    </w:p>
    <w:p>
      <w:pPr>
        <w:pStyle w:val="null3"/>
        <w:jc w:val="both"/>
      </w:pPr>
      <w:r>
        <w:rPr>
          <w:sz w:val="24"/>
        </w:rPr>
        <w:t>　　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　　在中国境内、外发生的与本合同执行有关的一切税费均由乙方负担。</w:t>
      </w:r>
    </w:p>
    <w:p>
      <w:pPr>
        <w:pStyle w:val="null3"/>
        <w:jc w:val="both"/>
      </w:pPr>
      <w:r>
        <w:rPr>
          <w:sz w:val="24"/>
          <w:b/>
        </w:rPr>
        <w:t>十三、其它</w:t>
      </w:r>
    </w:p>
    <w:p>
      <w:pPr>
        <w:pStyle w:val="null3"/>
        <w:jc w:val="both"/>
      </w:pPr>
      <w:r>
        <w:rPr>
          <w:sz w:val="24"/>
        </w:rPr>
        <w:t>1</w:t>
      </w:r>
      <w:r>
        <w:rPr>
          <w:sz w:val="24"/>
        </w:rPr>
        <w:t>、</w:t>
      </w:r>
      <w:r>
        <w:rPr>
          <w:sz w:val="24"/>
        </w:rPr>
        <w:t>本合同附件：中山市石岐苏华赞医院外送检验服务项目招标文件、乙方的投标文件、中选通知书等；本合同附件是本合同的组成部分，与本合同之间内容应认为是互为补充和解释，但如有模棱两可或者与本合同约定不一致的，以最有利于甲方的条款和内容为准。</w:t>
      </w:r>
    </w:p>
    <w:p>
      <w:pPr>
        <w:pStyle w:val="null3"/>
        <w:jc w:val="both"/>
      </w:pPr>
      <w:r>
        <w:rPr>
          <w:sz w:val="24"/>
        </w:rPr>
        <w:t>2</w:t>
      </w:r>
      <w:r>
        <w:rPr>
          <w:sz w:val="24"/>
        </w:rPr>
        <w:t>、</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w:t>
      </w:r>
      <w:r>
        <w:rPr>
          <w:sz w:val="24"/>
        </w:rPr>
        <w:t>如一方地址、电话、传真号码有变更，应在变更当日内书面通知对方，否则，应承担相应责任。</w:t>
      </w:r>
    </w:p>
    <w:p>
      <w:pPr>
        <w:pStyle w:val="null3"/>
        <w:jc w:val="both"/>
      </w:pPr>
      <w:r>
        <w:rPr>
          <w:sz w:val="24"/>
        </w:rPr>
        <w:t>4</w:t>
      </w:r>
      <w:r>
        <w:rPr>
          <w:sz w:val="24"/>
        </w:rPr>
        <w:t>、</w:t>
      </w:r>
      <w:r>
        <w:rPr>
          <w:sz w:val="24"/>
        </w:rPr>
        <w:t>除甲方事先书面同意外，乙方不得部分或全部转让其应履行的合同项下的义务。</w:t>
      </w:r>
    </w:p>
    <w:p>
      <w:pPr>
        <w:pStyle w:val="null3"/>
        <w:jc w:val="both"/>
      </w:pPr>
      <w:r>
        <w:rPr>
          <w:sz w:val="24"/>
          <w:b/>
        </w:rPr>
        <w:t>十四、合同生效</w:t>
      </w:r>
    </w:p>
    <w:p>
      <w:pPr>
        <w:pStyle w:val="null3"/>
        <w:jc w:val="both"/>
      </w:pPr>
      <w:r>
        <w:rPr>
          <w:sz w:val="24"/>
        </w:rPr>
        <w:t>1</w:t>
      </w:r>
      <w:r>
        <w:rPr>
          <w:sz w:val="24"/>
        </w:rPr>
        <w:t>、</w:t>
      </w:r>
      <w:r>
        <w:rPr>
          <w:sz w:val="24"/>
        </w:rPr>
        <w:t>本合同在甲乙双方法人代表或其授权代表签字</w:t>
      </w:r>
      <w:r>
        <w:rPr>
          <w:sz w:val="24"/>
        </w:rPr>
        <w:t>、</w:t>
      </w:r>
      <w:r>
        <w:rPr>
          <w:sz w:val="24"/>
        </w:rPr>
        <w:t>盖章后生效。</w:t>
      </w:r>
    </w:p>
    <w:p>
      <w:pPr>
        <w:pStyle w:val="null3"/>
        <w:jc w:val="both"/>
      </w:pPr>
      <w:r>
        <w:rPr>
          <w:sz w:val="24"/>
        </w:rPr>
        <w:t>2</w:t>
      </w:r>
      <w:r>
        <w:rPr>
          <w:sz w:val="24"/>
        </w:rPr>
        <w:t>、</w:t>
      </w:r>
      <w:r>
        <w:rPr>
          <w:sz w:val="24"/>
        </w:rPr>
        <w:t>本合同一式</w:t>
      </w:r>
      <w:r>
        <w:rPr>
          <w:sz w:val="24"/>
          <w:u w:val="single"/>
        </w:rPr>
        <w:t xml:space="preserve">  </w:t>
      </w:r>
      <w:r>
        <w:rPr>
          <w:sz w:val="24"/>
        </w:rPr>
        <w:t>份，甲方</w:t>
      </w:r>
      <w:r>
        <w:rPr>
          <w:sz w:val="24"/>
          <w:u w:val="single"/>
        </w:rPr>
        <w:t xml:space="preserve">  </w:t>
      </w:r>
      <w:r>
        <w:rPr>
          <w:sz w:val="24"/>
        </w:rPr>
        <w:t>份，乙方</w:t>
      </w:r>
      <w:r>
        <w:rPr>
          <w:sz w:val="24"/>
          <w:u w:val="single"/>
        </w:rPr>
        <w:t xml:space="preserve">  </w:t>
      </w:r>
      <w:r>
        <w:rPr>
          <w:sz w:val="24"/>
        </w:rPr>
        <w:t>份，代理机构</w:t>
      </w:r>
      <w:r>
        <w:rPr>
          <w:sz w:val="24"/>
          <w:u w:val="single"/>
        </w:rPr>
        <w:t xml:space="preserve"> </w:t>
      </w:r>
      <w:r>
        <w:rPr>
          <w:sz w:val="24"/>
          <w:u w:val="single"/>
        </w:rPr>
        <w:t>壹</w:t>
      </w:r>
      <w:r>
        <w:rPr>
          <w:sz w:val="24"/>
        </w:rPr>
        <w:t>份。</w:t>
      </w:r>
    </w:p>
    <w:p>
      <w:pPr>
        <w:pStyle w:val="null3"/>
        <w:spacing w:before="150" w:after="150"/>
        <w:jc w:val="both"/>
      </w:pPr>
      <w:r>
        <w:rPr>
          <w:sz w:val="24"/>
        </w:rPr>
        <w:t xml:space="preserve"> </w:t>
      </w:r>
    </w:p>
    <w:p>
      <w:pPr>
        <w:pStyle w:val="null3"/>
        <w:jc w:val="both"/>
      </w:pPr>
      <w:r>
        <w:rPr>
          <w:sz w:val="24"/>
          <w:b/>
        </w:rPr>
        <w:t>甲方（盖章）：</w:t>
      </w:r>
      <w:r>
        <w:rPr>
          <w:sz w:val="24"/>
          <w:b/>
        </w:rPr>
        <w:t xml:space="preserve">                乙方（盖章）：</w:t>
      </w:r>
    </w:p>
    <w:p>
      <w:pPr>
        <w:pStyle w:val="null3"/>
        <w:jc w:val="both"/>
      </w:pPr>
      <w:r>
        <w:rPr>
          <w:sz w:val="24"/>
          <w:b/>
        </w:rPr>
        <w:t>代表：</w:t>
      </w:r>
      <w:r>
        <w:rPr>
          <w:sz w:val="24"/>
          <w:b/>
        </w:rPr>
        <w:t xml:space="preserve">                       代表：</w:t>
      </w:r>
    </w:p>
    <w:p>
      <w:pPr>
        <w:pStyle w:val="null3"/>
        <w:jc w:val="both"/>
      </w:pPr>
      <w:r>
        <w:rPr>
          <w:sz w:val="24"/>
        </w:rPr>
        <w:t>签订地点：</w:t>
      </w:r>
    </w:p>
    <w:p>
      <w:pPr>
        <w:pStyle w:val="null3"/>
        <w:jc w:val="both"/>
      </w:pPr>
      <w:r>
        <w:rPr>
          <w:sz w:val="24"/>
        </w:rPr>
        <w:t>签订日期：　　　年　　月　　日</w:t>
      </w:r>
      <w:r>
        <w:rPr>
          <w:sz w:val="24"/>
        </w:rPr>
        <w:t xml:space="preserve">  签订日期：　　　年　　月　　日</w:t>
      </w:r>
    </w:p>
    <w:p>
      <w:pPr>
        <w:pStyle w:val="null3"/>
        <w:jc w:val="both"/>
      </w:pPr>
      <w:r>
        <w:rPr>
          <w:sz w:val="24"/>
        </w:rPr>
        <w:t>开户名称：</w:t>
      </w:r>
    </w:p>
    <w:p>
      <w:pPr>
        <w:pStyle w:val="null3"/>
        <w:jc w:val="both"/>
      </w:pPr>
      <w:r>
        <w:rPr>
          <w:sz w:val="24"/>
        </w:rPr>
        <w:t>银行帐号：</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442000001-2024-00439</w:t>
      </w:r>
    </w:p>
    <w:p>
      <w:pPr>
        <w:pStyle w:val="null3"/>
        <w:jc w:val="center"/>
        <w:outlineLvl w:val="3"/>
      </w:pPr>
      <w:r>
        <w:rPr>
          <w:sz w:val="24"/>
          <w:b/>
        </w:rPr>
        <w:t>采购项目编号：</w:t>
      </w:r>
      <w:r>
        <w:rPr>
          <w:sz w:val="24"/>
          <w:b/>
        </w:rPr>
        <w:t>442000001-2024-00439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中山市石岐苏华赞医院外送检验服务项目</w:t>
      </w:r>
      <w:r>
        <w:rPr>
          <w:u w:val="single"/>
        </w:rPr>
        <w:t>”</w:t>
      </w:r>
      <w:r>
        <w:rPr/>
        <w:t>项目的招标[采购项目编号为：</w:t>
      </w:r>
      <w:r>
        <w:rPr>
          <w:u w:val="single"/>
        </w:rPr>
        <w:t>442000001-2024-00439</w:t>
      </w:r>
      <w:r>
        <w:rPr/>
        <w:t>]，我方愿参与投标。</w:t>
      </w:r>
    </w:p>
    <w:p>
      <w:pPr>
        <w:pStyle w:val="null3"/>
        <w:ind w:firstLine="480"/>
      </w:pPr>
      <w:r>
        <w:rPr/>
        <w:t>我方确认收到贵方提供的</w:t>
      </w:r>
      <w:r>
        <w:rPr>
          <w:u w:val="single"/>
        </w:rPr>
        <w:t>“</w:t>
      </w:r>
      <w:r>
        <w:rPr>
          <w:u w:val="single"/>
        </w:rPr>
        <w:t>中山市石岐苏华赞医院外送检验服务项目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中山市石岐苏华赞医院外送检验服务项目</w:t>
      </w:r>
      <w:r>
        <w:rPr/>
        <w:t>”项目采购[采购项目编号为</w:t>
      </w:r>
      <w:r>
        <w:rPr/>
        <w:t>442000001-2024-00439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中山市石岐苏华赞医院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中山市石岐苏华赞医院外送检验服务项目</w:t>
      </w:r>
      <w:r>
        <w:rPr/>
        <w:t>招标中获中标（采购项目编号：</w:t>
      </w:r>
      <w:r>
        <w:rPr/>
        <w:t>442000001-2024-00439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中山市石岐苏华赞医院外送检验服务项目</w:t>
      </w:r>
      <w:r>
        <w:rPr/>
        <w:t>”项目（采购项目编号：</w:t>
      </w:r>
      <w:r>
        <w:rPr/>
        <w:t>442000001-2024-00439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