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92E0FC">
      <w:pPr>
        <w:spacing w:line="360" w:lineRule="auto"/>
        <w:ind w:right="-313" w:rightChars="-149"/>
        <w:jc w:val="center"/>
        <w:outlineLvl w:val="9"/>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采购包二（基础保障综合类）非“</w:t>
      </w:r>
      <w:r>
        <w:rPr>
          <w:rFonts w:hint="eastAsia" w:ascii="宋体" w:hAnsi="宋体" w:eastAsia="宋体" w:cs="宋体"/>
          <w:sz w:val="28"/>
          <w:szCs w:val="28"/>
        </w:rPr>
        <w:t>★</w:t>
      </w:r>
      <w:r>
        <w:rPr>
          <w:rFonts w:hint="eastAsia" w:ascii="宋体" w:hAnsi="宋体" w:eastAsia="宋体" w:cs="宋体"/>
          <w:b/>
          <w:sz w:val="28"/>
          <w:szCs w:val="28"/>
          <w:lang w:val="en-US" w:eastAsia="zh-CN"/>
        </w:rPr>
        <w:t>”、“</w:t>
      </w:r>
      <w:r>
        <w:rPr>
          <w:rFonts w:hint="eastAsia" w:ascii="宋体" w:hAnsi="宋体" w:eastAsia="宋体" w:cs="宋体"/>
          <w:sz w:val="28"/>
          <w:szCs w:val="28"/>
        </w:rPr>
        <w:t>▲</w:t>
      </w:r>
      <w:r>
        <w:rPr>
          <w:rFonts w:hint="eastAsia" w:ascii="宋体" w:hAnsi="宋体" w:eastAsia="宋体" w:cs="宋体"/>
          <w:b/>
          <w:sz w:val="28"/>
          <w:szCs w:val="28"/>
          <w:lang w:val="en-US" w:eastAsia="zh-CN"/>
        </w:rPr>
        <w:t>”的条款中参与评审条款汇总表</w:t>
      </w:r>
    </w:p>
    <w:p w14:paraId="09D27BC1">
      <w:pPr>
        <w:spacing w:line="360" w:lineRule="auto"/>
        <w:jc w:val="center"/>
        <w:outlineLvl w:val="9"/>
        <w:rPr>
          <w:rFonts w:hint="eastAsia" w:ascii="宋体" w:hAnsi="宋体" w:eastAsia="宋体" w:cs="宋体"/>
          <w:sz w:val="28"/>
          <w:szCs w:val="28"/>
        </w:rPr>
      </w:pPr>
      <w:r>
        <w:rPr>
          <w:rFonts w:hint="eastAsia" w:ascii="宋体" w:hAnsi="宋体" w:eastAsia="宋体" w:cs="宋体"/>
          <w:b/>
          <w:sz w:val="28"/>
          <w:szCs w:val="28"/>
        </w:rPr>
        <w:t>《技术和服务要求响应表》</w:t>
      </w: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582"/>
        <w:gridCol w:w="638"/>
        <w:gridCol w:w="630"/>
        <w:gridCol w:w="7007"/>
        <w:gridCol w:w="2125"/>
        <w:gridCol w:w="671"/>
        <w:gridCol w:w="816"/>
        <w:gridCol w:w="946"/>
        <w:gridCol w:w="759"/>
      </w:tblGrid>
      <w:tr w14:paraId="7532A7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tcPr>
          <w:p w14:paraId="27908F2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序号</w:t>
            </w:r>
          </w:p>
        </w:tc>
        <w:tc>
          <w:tcPr>
            <w:tcW w:w="638" w:type="dxa"/>
          </w:tcPr>
          <w:p w14:paraId="24998C1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标的名称</w:t>
            </w:r>
          </w:p>
        </w:tc>
        <w:tc>
          <w:tcPr>
            <w:tcW w:w="630" w:type="dxa"/>
          </w:tcPr>
          <w:p w14:paraId="5C5E4A89">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参数性质</w:t>
            </w:r>
          </w:p>
        </w:tc>
        <w:tc>
          <w:tcPr>
            <w:tcW w:w="7007" w:type="dxa"/>
          </w:tcPr>
          <w:p w14:paraId="69EA906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采购文件规定的技术和服务要求</w:t>
            </w:r>
          </w:p>
        </w:tc>
        <w:tc>
          <w:tcPr>
            <w:tcW w:w="2125" w:type="dxa"/>
          </w:tcPr>
          <w:p w14:paraId="6F92E41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投标文件响应的具体内容</w:t>
            </w:r>
          </w:p>
        </w:tc>
        <w:tc>
          <w:tcPr>
            <w:tcW w:w="671" w:type="dxa"/>
          </w:tcPr>
          <w:p w14:paraId="435095E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型号</w:t>
            </w:r>
          </w:p>
        </w:tc>
        <w:tc>
          <w:tcPr>
            <w:tcW w:w="816" w:type="dxa"/>
          </w:tcPr>
          <w:p w14:paraId="2E7B944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是否偏离</w:t>
            </w:r>
          </w:p>
        </w:tc>
        <w:tc>
          <w:tcPr>
            <w:tcW w:w="946" w:type="dxa"/>
          </w:tcPr>
          <w:p w14:paraId="64B97D6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证明文件所在位置</w:t>
            </w:r>
          </w:p>
        </w:tc>
        <w:tc>
          <w:tcPr>
            <w:tcW w:w="759" w:type="dxa"/>
          </w:tcPr>
          <w:p w14:paraId="5E1824E9">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备注</w:t>
            </w:r>
          </w:p>
        </w:tc>
      </w:tr>
      <w:tr w14:paraId="477832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0CB04322">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638" w:type="dxa"/>
            <w:vAlign w:val="top"/>
          </w:tcPr>
          <w:p w14:paraId="3384073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vAlign w:val="top"/>
          </w:tcPr>
          <w:p w14:paraId="4ADEB98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vAlign w:val="top"/>
          </w:tcPr>
          <w:p w14:paraId="5A28B88C">
            <w:pPr>
              <w:pageBreakBefore w:val="0"/>
              <w:kinsoku/>
              <w:wordWrap/>
              <w:overflowPunct/>
              <w:topLinePunct w:val="0"/>
              <w:autoSpaceDE/>
              <w:autoSpaceDN/>
              <w:bidi w:val="0"/>
              <w:adjustRightInd/>
              <w:snapToGrid/>
              <w:spacing w:line="360" w:lineRule="auto"/>
              <w:rPr>
                <w:rFonts w:hint="eastAsia" w:ascii="宋体" w:hAnsi="宋体" w:eastAsia="宋体" w:cs="宋体"/>
                <w:sz w:val="22"/>
                <w:szCs w:val="22"/>
                <w:highlight w:val="none"/>
                <w:lang w:bidi="ar"/>
              </w:rPr>
            </w:pPr>
            <w:r>
              <w:rPr>
                <w:rFonts w:hint="eastAsia" w:ascii="宋体" w:hAnsi="宋体" w:eastAsia="宋体" w:cs="宋体"/>
                <w:kern w:val="2"/>
                <w:sz w:val="22"/>
                <w:szCs w:val="22"/>
                <w:highlight w:val="none"/>
                <w:lang w:val="en-US" w:eastAsia="zh-CN" w:bidi="ar"/>
              </w:rPr>
              <w:t>二、若本项目原设备存在无法升级运维的情况，需提供不低于相应设备性能和不少于相应设备功能的对应功能服务，确保满足采购人的公安信息网网络安全和运维需求。</w:t>
            </w:r>
          </w:p>
        </w:tc>
        <w:tc>
          <w:tcPr>
            <w:tcW w:w="2125" w:type="dxa"/>
            <w:vAlign w:val="top"/>
          </w:tcPr>
          <w:p w14:paraId="3562817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vAlign w:val="top"/>
          </w:tcPr>
          <w:p w14:paraId="45AB7CD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vAlign w:val="top"/>
          </w:tcPr>
          <w:p w14:paraId="2668C28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vAlign w:val="top"/>
          </w:tcPr>
          <w:p w14:paraId="25E88F1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vAlign w:val="top"/>
          </w:tcPr>
          <w:p w14:paraId="2FEB98FF">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0DA9CD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558819DE">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638" w:type="dxa"/>
            <w:vAlign w:val="top"/>
          </w:tcPr>
          <w:p w14:paraId="602F0A9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vAlign w:val="top"/>
          </w:tcPr>
          <w:p w14:paraId="71DC0614">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vAlign w:val="top"/>
          </w:tcPr>
          <w:p w14:paraId="6395104E">
            <w:pPr>
              <w:pageBreakBefore w:val="0"/>
              <w:numPr>
                <w:ilvl w:val="0"/>
                <w:numId w:val="0"/>
              </w:numPr>
              <w:kinsoku/>
              <w:wordWrap/>
              <w:overflowPunct/>
              <w:topLinePunct w:val="0"/>
              <w:autoSpaceDE/>
              <w:autoSpaceDN/>
              <w:bidi w:val="0"/>
              <w:adjustRightInd/>
              <w:snapToGrid/>
              <w:spacing w:line="360" w:lineRule="auto"/>
              <w:rPr>
                <w:rFonts w:hint="eastAsia" w:ascii="宋体" w:hAnsi="宋体" w:eastAsia="宋体" w:cs="宋体"/>
                <w:b/>
                <w:bCs/>
                <w:sz w:val="22"/>
                <w:szCs w:val="22"/>
                <w:highlight w:val="none"/>
                <w:lang w:bidi="ar"/>
              </w:rPr>
            </w:pPr>
            <w:r>
              <w:rPr>
                <w:rFonts w:hint="eastAsia" w:ascii="宋体" w:hAnsi="宋体" w:eastAsia="宋体" w:cs="宋体"/>
                <w:b/>
                <w:bCs/>
                <w:kern w:val="2"/>
                <w:sz w:val="22"/>
                <w:szCs w:val="22"/>
                <w:lang w:val="en-US" w:eastAsia="zh-CN" w:bidi="ar"/>
              </w:rPr>
              <w:t>一、</w:t>
            </w:r>
            <w:r>
              <w:rPr>
                <w:rFonts w:hint="eastAsia" w:ascii="宋体" w:hAnsi="宋体" w:eastAsia="宋体" w:cs="宋体"/>
                <w:b/>
                <w:bCs/>
                <w:sz w:val="22"/>
                <w:szCs w:val="22"/>
                <w:highlight w:val="none"/>
                <w:lang w:bidi="ar"/>
              </w:rPr>
              <w:t>中山市公安局移动警务通项目</w:t>
            </w:r>
          </w:p>
          <w:p w14:paraId="15B70CF1">
            <w:pPr>
              <w:pageBreakBefore w:val="0"/>
              <w:numPr>
                <w:ilvl w:val="0"/>
                <w:numId w:val="0"/>
              </w:numPr>
              <w:kinsoku/>
              <w:wordWrap/>
              <w:overflowPunct/>
              <w:topLinePunct w:val="0"/>
              <w:autoSpaceDE/>
              <w:autoSpaceDN/>
              <w:bidi w:val="0"/>
              <w:adjustRightInd/>
              <w:snapToGrid/>
              <w:spacing w:line="360" w:lineRule="auto"/>
              <w:ind w:firstLine="440" w:firstLineChars="20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3</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合同签订后30个日历日内需保质保量交付项目采购的各项内容；项目周期里，如中标终端机型停产，</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需提供同等或更高性能的同品牌合规替代机型，差价由</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承担；在分项合同所约定的服务时间和服务内容范围内，</w:t>
            </w:r>
            <w:r>
              <w:rPr>
                <w:rFonts w:hint="eastAsia" w:ascii="宋体" w:hAnsi="宋体" w:eastAsia="宋体" w:cs="宋体"/>
                <w:sz w:val="22"/>
                <w:szCs w:val="22"/>
                <w:highlight w:val="none"/>
                <w:lang w:eastAsia="zh-CN" w:bidi="ar"/>
              </w:rPr>
              <w:t>采购人</w:t>
            </w:r>
            <w:r>
              <w:rPr>
                <w:rFonts w:hint="eastAsia" w:ascii="宋体" w:hAnsi="宋体" w:eastAsia="宋体" w:cs="宋体"/>
                <w:sz w:val="22"/>
                <w:szCs w:val="22"/>
                <w:highlight w:val="none"/>
                <w:lang w:bidi="ar"/>
              </w:rPr>
              <w:t>预留未办理</w:t>
            </w:r>
            <w:r>
              <w:rPr>
                <w:rFonts w:hint="eastAsia" w:ascii="宋体" w:hAnsi="宋体" w:eastAsia="宋体" w:cs="宋体"/>
                <w:color w:val="000000"/>
                <w:sz w:val="22"/>
                <w:szCs w:val="22"/>
                <w:highlight w:val="none"/>
                <w:lang w:bidi="ar"/>
              </w:rPr>
              <w:t>的警务通终</w:t>
            </w:r>
            <w:r>
              <w:rPr>
                <w:rFonts w:hint="eastAsia" w:ascii="宋体" w:hAnsi="宋体" w:eastAsia="宋体" w:cs="宋体"/>
                <w:sz w:val="22"/>
                <w:szCs w:val="22"/>
                <w:highlight w:val="none"/>
                <w:lang w:bidi="ar"/>
              </w:rPr>
              <w:t>端、套餐、安全加密服务、MDM终端安全管控服务等，</w:t>
            </w:r>
            <w:r>
              <w:rPr>
                <w:rFonts w:hint="eastAsia" w:ascii="宋体" w:hAnsi="宋体" w:eastAsia="宋体" w:cs="宋体"/>
                <w:sz w:val="22"/>
                <w:szCs w:val="22"/>
                <w:highlight w:val="none"/>
                <w:lang w:eastAsia="zh-CN" w:bidi="ar"/>
              </w:rPr>
              <w:t>采购人</w:t>
            </w:r>
            <w:r>
              <w:rPr>
                <w:rFonts w:hint="eastAsia" w:ascii="宋体" w:hAnsi="宋体" w:eastAsia="宋体" w:cs="宋体"/>
                <w:sz w:val="22"/>
                <w:szCs w:val="22"/>
                <w:highlight w:val="none"/>
                <w:lang w:bidi="ar"/>
              </w:rPr>
              <w:t>可随时办理；</w:t>
            </w:r>
            <w:r>
              <w:rPr>
                <w:rFonts w:hint="eastAsia" w:ascii="宋体" w:hAnsi="宋体" w:eastAsia="宋体" w:cs="宋体"/>
                <w:sz w:val="22"/>
                <w:szCs w:val="22"/>
                <w:highlight w:val="none"/>
                <w:lang w:val="en-US" w:eastAsia="zh-CN" w:bidi="ar"/>
              </w:rPr>
              <w:t>服务</w:t>
            </w:r>
            <w:r>
              <w:rPr>
                <w:rFonts w:hint="eastAsia" w:ascii="宋体" w:hAnsi="宋体" w:eastAsia="宋体" w:cs="宋体"/>
                <w:sz w:val="22"/>
                <w:szCs w:val="22"/>
                <w:highlight w:val="none"/>
                <w:lang w:bidi="ar"/>
              </w:rPr>
              <w:t>期内，</w:t>
            </w:r>
            <w:r>
              <w:rPr>
                <w:rFonts w:hint="eastAsia" w:ascii="宋体" w:hAnsi="宋体" w:eastAsia="宋体" w:cs="宋体"/>
                <w:sz w:val="22"/>
                <w:szCs w:val="22"/>
                <w:highlight w:val="none"/>
                <w:lang w:val="en-US" w:eastAsia="zh-CN" w:bidi="ar"/>
              </w:rPr>
              <w:t>中标人</w:t>
            </w:r>
            <w:r>
              <w:rPr>
                <w:rFonts w:hint="eastAsia" w:ascii="宋体" w:hAnsi="宋体" w:eastAsia="宋体" w:cs="宋体"/>
                <w:sz w:val="22"/>
                <w:szCs w:val="22"/>
                <w:highlight w:val="none"/>
                <w:lang w:bidi="ar"/>
              </w:rPr>
              <w:t>提供采购内容的免费维保及技术支持服务。</w:t>
            </w:r>
          </w:p>
          <w:p w14:paraId="79769109">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4</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警务通终端接入公安移动信息网，</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须自行提供公安移动信息网入网所需设备，包含但不仅限于交换机、路由器等设备，并于签订合同</w:t>
            </w:r>
            <w:r>
              <w:rPr>
                <w:rFonts w:hint="eastAsia" w:ascii="宋体" w:hAnsi="宋体" w:eastAsia="宋体" w:cs="宋体"/>
                <w:sz w:val="22"/>
                <w:szCs w:val="22"/>
                <w:highlight w:val="none"/>
                <w:lang w:val="en-US" w:eastAsia="zh-CN" w:bidi="ar"/>
              </w:rPr>
              <w:t>后</w:t>
            </w:r>
            <w:r>
              <w:rPr>
                <w:rFonts w:hint="eastAsia" w:ascii="宋体" w:hAnsi="宋体" w:eastAsia="宋体" w:cs="宋体"/>
                <w:sz w:val="22"/>
                <w:szCs w:val="22"/>
                <w:highlight w:val="none"/>
                <w:lang w:bidi="ar"/>
              </w:rPr>
              <w:t>30天内顺利与中山市公安局入网设备对接入网。</w:t>
            </w:r>
          </w:p>
          <w:p w14:paraId="41D573FD">
            <w:pPr>
              <w:pageBreakBefore w:val="0"/>
              <w:kinsoku/>
              <w:wordWrap/>
              <w:overflowPunct/>
              <w:topLinePunct w:val="0"/>
              <w:autoSpaceDE/>
              <w:autoSpaceDN/>
              <w:bidi w:val="0"/>
              <w:adjustRightInd/>
              <w:snapToGrid/>
              <w:spacing w:line="360" w:lineRule="auto"/>
              <w:ind w:firstLine="440" w:firstLineChars="200"/>
              <w:rPr>
                <w:rFonts w:hint="eastAsia" w:ascii="宋体" w:hAnsi="宋体" w:eastAsia="宋体" w:cs="宋体"/>
                <w:kern w:val="2"/>
                <w:sz w:val="22"/>
                <w:szCs w:val="22"/>
                <w:highlight w:val="none"/>
                <w:lang w:val="en-US" w:eastAsia="zh-CN" w:bidi="ar"/>
              </w:rPr>
            </w:pPr>
            <w:r>
              <w:rPr>
                <w:rFonts w:hint="eastAsia" w:ascii="宋体" w:hAnsi="宋体" w:eastAsia="宋体" w:cs="宋体"/>
                <w:sz w:val="22"/>
                <w:szCs w:val="22"/>
                <w:highlight w:val="none"/>
                <w:lang w:bidi="ar"/>
              </w:rPr>
              <w:t>5</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服务期内终端故障时，</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或其委托维修单位须在</w:t>
            </w:r>
            <w:r>
              <w:rPr>
                <w:rFonts w:hint="eastAsia" w:ascii="宋体" w:hAnsi="宋体" w:eastAsia="宋体" w:cs="宋体"/>
                <w:sz w:val="22"/>
                <w:szCs w:val="22"/>
                <w:highlight w:val="none"/>
                <w:lang w:eastAsia="zh-CN" w:bidi="ar"/>
              </w:rPr>
              <w:t>采购人</w:t>
            </w:r>
            <w:r>
              <w:rPr>
                <w:rFonts w:hint="eastAsia" w:ascii="宋体" w:hAnsi="宋体" w:eastAsia="宋体" w:cs="宋体"/>
                <w:sz w:val="22"/>
                <w:szCs w:val="22"/>
                <w:highlight w:val="none"/>
                <w:lang w:bidi="ar"/>
              </w:rPr>
              <w:t>监督下开展维修工作。</w:t>
            </w:r>
          </w:p>
        </w:tc>
        <w:tc>
          <w:tcPr>
            <w:tcW w:w="2125" w:type="dxa"/>
            <w:vAlign w:val="top"/>
          </w:tcPr>
          <w:p w14:paraId="48972504">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vAlign w:val="top"/>
          </w:tcPr>
          <w:p w14:paraId="17246C82">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vAlign w:val="top"/>
          </w:tcPr>
          <w:p w14:paraId="3332B1E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vAlign w:val="top"/>
          </w:tcPr>
          <w:p w14:paraId="6F26277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vAlign w:val="top"/>
          </w:tcPr>
          <w:p w14:paraId="5F8DB982">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4098C7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27471C4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638" w:type="dxa"/>
            <w:vAlign w:val="top"/>
          </w:tcPr>
          <w:p w14:paraId="7FF0B59F">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vAlign w:val="top"/>
          </w:tcPr>
          <w:p w14:paraId="2B1722A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vAlign w:val="top"/>
          </w:tcPr>
          <w:p w14:paraId="515712FA">
            <w:pPr>
              <w:pageBreakBefore w:val="0"/>
              <w:kinsoku/>
              <w:wordWrap/>
              <w:overflowPunct/>
              <w:topLinePunct w:val="0"/>
              <w:autoSpaceDE/>
              <w:autoSpaceDN/>
              <w:bidi w:val="0"/>
              <w:adjustRightInd/>
              <w:snapToGrid/>
              <w:spacing w:line="360" w:lineRule="auto"/>
              <w:rPr>
                <w:rFonts w:hint="eastAsia" w:ascii="宋体" w:hAnsi="宋体" w:eastAsia="宋体" w:cs="宋体"/>
                <w:b/>
                <w:bCs/>
                <w:sz w:val="22"/>
                <w:szCs w:val="22"/>
                <w:highlight w:val="none"/>
              </w:rPr>
            </w:pPr>
            <w:r>
              <w:rPr>
                <w:rFonts w:hint="eastAsia" w:ascii="宋体" w:hAnsi="宋体" w:eastAsia="宋体" w:cs="宋体"/>
                <w:b/>
                <w:bCs/>
                <w:sz w:val="22"/>
                <w:szCs w:val="22"/>
                <w:highlight w:val="none"/>
                <w:lang w:bidi="ar"/>
              </w:rPr>
              <w:t>具体维护内容：</w:t>
            </w:r>
          </w:p>
          <w:p w14:paraId="1BC8A92A">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val="en-US" w:eastAsia="zh-CN" w:bidi="ar"/>
              </w:rPr>
              <w:t>1）</w:t>
            </w:r>
            <w:r>
              <w:rPr>
                <w:rFonts w:hint="eastAsia" w:ascii="宋体" w:hAnsi="宋体" w:eastAsia="宋体" w:cs="宋体"/>
                <w:sz w:val="22"/>
                <w:szCs w:val="22"/>
                <w:highlight w:val="none"/>
                <w:lang w:bidi="ar"/>
              </w:rPr>
              <w:t>确保移动警务终端正常使用，链路状态稳定，与省厅移动警务安全认证正常连接，支撑移动警务应用正常使用。</w:t>
            </w:r>
          </w:p>
          <w:p w14:paraId="6B58B52F">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val="en-US" w:eastAsia="zh-CN" w:bidi="ar"/>
              </w:rPr>
              <w:t>2）</w:t>
            </w:r>
            <w:r>
              <w:rPr>
                <w:rFonts w:hint="eastAsia" w:ascii="宋体" w:hAnsi="宋体" w:eastAsia="宋体" w:cs="宋体"/>
                <w:sz w:val="22"/>
                <w:szCs w:val="22"/>
                <w:highlight w:val="none"/>
                <w:lang w:bidi="ar"/>
              </w:rPr>
              <w:t>稳定的高带宽接入，APN 用户不需绕行运营商核心网，缩短逻辑路径，降低时延。</w:t>
            </w:r>
          </w:p>
          <w:p w14:paraId="14223F6A">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val="en-US" w:eastAsia="zh-CN" w:bidi="ar"/>
              </w:rPr>
              <w:t>3）</w:t>
            </w:r>
            <w:r>
              <w:rPr>
                <w:rFonts w:hint="eastAsia" w:ascii="宋体" w:hAnsi="宋体" w:eastAsia="宋体" w:cs="宋体"/>
                <w:sz w:val="22"/>
                <w:szCs w:val="22"/>
                <w:highlight w:val="none"/>
                <w:lang w:bidi="ar"/>
              </w:rPr>
              <w:t>MEC 本地部署，配置灵活，利于业务部署和调整。</w:t>
            </w:r>
          </w:p>
          <w:p w14:paraId="4A28DAEA">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val="en-US" w:eastAsia="zh-CN" w:bidi="ar"/>
              </w:rPr>
              <w:t>4）</w:t>
            </w:r>
            <w:r>
              <w:rPr>
                <w:rFonts w:hint="eastAsia" w:ascii="宋体" w:hAnsi="宋体" w:eastAsia="宋体" w:cs="宋体"/>
                <w:sz w:val="22"/>
                <w:szCs w:val="22"/>
                <w:highlight w:val="none"/>
                <w:lang w:bidi="ar"/>
              </w:rPr>
              <w:t>可通过无线网切片技术，实现客户的无线专网，确保数据安全性和保密性。</w:t>
            </w:r>
          </w:p>
          <w:p w14:paraId="2D2FEE5E">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val="en-US" w:eastAsia="zh-CN" w:bidi="ar"/>
              </w:rPr>
              <w:t>5）</w:t>
            </w:r>
            <w:r>
              <w:rPr>
                <w:rFonts w:hint="eastAsia" w:ascii="宋体" w:hAnsi="宋体" w:eastAsia="宋体" w:cs="宋体"/>
                <w:sz w:val="22"/>
                <w:szCs w:val="22"/>
                <w:highlight w:val="none"/>
                <w:lang w:bidi="ar"/>
              </w:rPr>
              <w:t>接入白名单要求：将本项目警务通号码设为白名单，优先加入附近基站。</w:t>
            </w:r>
          </w:p>
          <w:p w14:paraId="2C9F052D">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val="en-US" w:eastAsia="zh-CN" w:bidi="ar"/>
              </w:rPr>
              <w:t>6）</w:t>
            </w:r>
            <w:r>
              <w:rPr>
                <w:rFonts w:hint="eastAsia" w:ascii="宋体" w:hAnsi="宋体" w:eastAsia="宋体" w:cs="宋体"/>
                <w:sz w:val="22"/>
                <w:szCs w:val="22"/>
                <w:highlight w:val="none"/>
                <w:lang w:bidi="ar"/>
              </w:rPr>
              <w:t>针对采购</w:t>
            </w:r>
            <w:r>
              <w:rPr>
                <w:rFonts w:hint="eastAsia" w:ascii="宋体" w:hAnsi="宋体" w:eastAsia="宋体" w:cs="宋体"/>
                <w:sz w:val="22"/>
                <w:szCs w:val="22"/>
                <w:highlight w:val="none"/>
                <w:lang w:val="en-US" w:eastAsia="zh-CN" w:bidi="ar"/>
              </w:rPr>
              <w:t>人</w:t>
            </w:r>
            <w:r>
              <w:rPr>
                <w:rFonts w:hint="eastAsia" w:ascii="宋体" w:hAnsi="宋体" w:eastAsia="宋体" w:cs="宋体"/>
                <w:sz w:val="22"/>
                <w:szCs w:val="22"/>
                <w:highlight w:val="none"/>
                <w:lang w:bidi="ar"/>
              </w:rPr>
              <w:t>实际需求提供相应的网络优化保障服务，例如大型活动</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重要会议</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节日保障以及特殊区域与位置的网络信号加强与优化保障。</w:t>
            </w:r>
          </w:p>
          <w:p w14:paraId="791415F4">
            <w:pPr>
              <w:pageBreakBefore w:val="0"/>
              <w:kinsoku/>
              <w:wordWrap/>
              <w:overflowPunct/>
              <w:topLinePunct w:val="0"/>
              <w:autoSpaceDE/>
              <w:autoSpaceDN/>
              <w:bidi w:val="0"/>
              <w:adjustRightInd/>
              <w:snapToGrid/>
              <w:spacing w:line="360" w:lineRule="auto"/>
              <w:ind w:firstLine="440" w:firstLineChars="200"/>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val="en-US" w:eastAsia="zh-CN" w:bidi="ar"/>
              </w:rPr>
              <w:t>7）</w:t>
            </w:r>
            <w:r>
              <w:rPr>
                <w:rFonts w:hint="eastAsia" w:ascii="宋体" w:hAnsi="宋体" w:eastAsia="宋体" w:cs="宋体"/>
                <w:sz w:val="22"/>
                <w:szCs w:val="22"/>
                <w:highlight w:val="none"/>
                <w:lang w:bidi="ar"/>
              </w:rPr>
              <w:t>MDM终端管控系统</w:t>
            </w:r>
          </w:p>
          <w:p w14:paraId="487A3094">
            <w:pPr>
              <w:pageBreakBefore w:val="0"/>
              <w:kinsoku/>
              <w:wordWrap/>
              <w:overflowPunct/>
              <w:topLinePunct w:val="0"/>
              <w:autoSpaceDE/>
              <w:autoSpaceDN/>
              <w:bidi w:val="0"/>
              <w:adjustRightInd/>
              <w:snapToGrid/>
              <w:spacing w:line="360" w:lineRule="auto"/>
              <w:ind w:firstLine="440" w:firstLineChars="20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1）基本维护服务，基本服务指为保证系统正常运行所需的预防性维护</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日常维护支持</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数据备份支持等工作。包括：①日常维护技术支持：对系统进行维护，监控应用软件运行情况，保证系统正常运行。②数据安全性管理技术支持：对系统的数据备份和恢复进行技术支持，以备在异常情况下尽快恢复系统。</w:t>
            </w:r>
          </w:p>
          <w:p w14:paraId="6A4B7E2A">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2）①升级支持服务，版本升级技术支持：应用软件版本的升级支撑服务。②第三方软件升级：</w:t>
            </w:r>
            <w:r>
              <w:rPr>
                <w:rFonts w:hint="eastAsia" w:ascii="宋体" w:hAnsi="宋体" w:eastAsia="宋体" w:cs="宋体"/>
                <w:color w:val="000000"/>
                <w:sz w:val="22"/>
                <w:szCs w:val="22"/>
                <w:highlight w:val="none"/>
                <w:lang w:bidi="ar"/>
              </w:rPr>
              <w:t>在</w:t>
            </w:r>
            <w:r>
              <w:rPr>
                <w:rFonts w:hint="eastAsia" w:ascii="宋体" w:hAnsi="宋体" w:eastAsia="宋体" w:cs="宋体"/>
                <w:color w:val="000000"/>
                <w:sz w:val="22"/>
                <w:szCs w:val="22"/>
                <w:highlight w:val="none"/>
                <w:lang w:eastAsia="zh-CN" w:bidi="ar"/>
              </w:rPr>
              <w:t>采购人</w:t>
            </w:r>
            <w:r>
              <w:rPr>
                <w:rFonts w:hint="eastAsia" w:ascii="宋体" w:hAnsi="宋体" w:eastAsia="宋体" w:cs="宋体"/>
                <w:sz w:val="22"/>
                <w:szCs w:val="22"/>
                <w:highlight w:val="none"/>
                <w:lang w:bidi="ar"/>
              </w:rPr>
              <w:t>已经购买的第三方软件的升级服务的情况下，中标人应在第三方软件升级时进行相关的技术支持。③7</w:t>
            </w:r>
            <w:r>
              <w:rPr>
                <w:rFonts w:hint="eastAsia" w:ascii="宋体" w:hAnsi="宋体" w:eastAsia="宋体" w:cs="宋体"/>
                <w:sz w:val="22"/>
                <w:szCs w:val="22"/>
                <w:highlight w:val="none"/>
                <w:lang w:val="en-US" w:eastAsia="zh-CN" w:bidi="ar"/>
              </w:rPr>
              <w:t>*</w:t>
            </w:r>
            <w:r>
              <w:rPr>
                <w:rFonts w:hint="eastAsia" w:ascii="宋体" w:hAnsi="宋体" w:eastAsia="宋体" w:cs="宋体"/>
                <w:sz w:val="22"/>
                <w:szCs w:val="22"/>
                <w:highlight w:val="none"/>
                <w:lang w:bidi="ar"/>
              </w:rPr>
              <w:t>24小时电话技术咨询服务。④技术资料支持。提供全面详实的系统技术资料，当系统或网络发生变化时在5个工作日内更新相关文档。</w:t>
            </w:r>
          </w:p>
          <w:p w14:paraId="69E70526">
            <w:pPr>
              <w:pageBreakBefore w:val="0"/>
              <w:kinsoku/>
              <w:wordWrap/>
              <w:overflowPunct/>
              <w:topLinePunct w:val="0"/>
              <w:autoSpaceDE/>
              <w:autoSpaceDN/>
              <w:bidi w:val="0"/>
              <w:adjustRightInd/>
              <w:snapToGrid/>
              <w:spacing w:line="360" w:lineRule="auto"/>
              <w:ind w:firstLine="440" w:firstLineChars="200"/>
              <w:rPr>
                <w:rFonts w:hint="eastAsia" w:ascii="宋体" w:hAnsi="宋体" w:eastAsia="宋体" w:cs="宋体"/>
                <w:kern w:val="2"/>
                <w:sz w:val="22"/>
                <w:szCs w:val="22"/>
                <w:highlight w:val="none"/>
                <w:lang w:val="en-US" w:eastAsia="zh-CN" w:bidi="ar"/>
              </w:rPr>
            </w:pPr>
            <w:r>
              <w:rPr>
                <w:rFonts w:hint="eastAsia" w:ascii="宋体" w:hAnsi="宋体" w:eastAsia="宋体" w:cs="宋体"/>
                <w:sz w:val="22"/>
                <w:szCs w:val="22"/>
                <w:highlight w:val="none"/>
                <w:lang w:bidi="ar"/>
              </w:rPr>
              <w:t>3）故障排除。</w:t>
            </w:r>
            <w:r>
              <w:rPr>
                <w:rFonts w:hint="eastAsia" w:ascii="宋体" w:hAnsi="宋体" w:eastAsia="宋体" w:cs="宋体"/>
                <w:color w:val="000000"/>
                <w:sz w:val="22"/>
                <w:szCs w:val="22"/>
                <w:highlight w:val="none"/>
                <w:lang w:bidi="ar"/>
              </w:rPr>
              <w:t>工作日要求驻点人员5分钟内响应，10分钟内开展故障排查，30分钟内定位问题，1小时内将问题解决，如硬件故障要求2小时内提供备用硬件到达现场更换。非工作日</w:t>
            </w:r>
            <w:r>
              <w:rPr>
                <w:rFonts w:hint="eastAsia" w:ascii="宋体" w:hAnsi="宋体" w:eastAsia="宋体" w:cs="宋体"/>
                <w:color w:val="000000"/>
                <w:sz w:val="22"/>
                <w:szCs w:val="22"/>
                <w:highlight w:val="none"/>
                <w:lang w:val="en-US" w:eastAsia="zh-CN" w:bidi="ar"/>
              </w:rPr>
              <w:t>要求</w:t>
            </w:r>
            <w:r>
              <w:rPr>
                <w:rFonts w:hint="eastAsia" w:ascii="宋体" w:hAnsi="宋体" w:eastAsia="宋体" w:cs="宋体"/>
                <w:color w:val="000000"/>
                <w:sz w:val="22"/>
                <w:szCs w:val="22"/>
                <w:highlight w:val="none"/>
                <w:lang w:bidi="ar"/>
              </w:rPr>
              <w:t>10分钟</w:t>
            </w:r>
            <w:r>
              <w:rPr>
                <w:rFonts w:hint="eastAsia" w:ascii="宋体" w:hAnsi="宋体" w:eastAsia="宋体" w:cs="宋体"/>
                <w:color w:val="000000"/>
                <w:sz w:val="22"/>
                <w:szCs w:val="22"/>
                <w:highlight w:val="none"/>
                <w:lang w:val="en-US" w:eastAsia="zh-CN" w:bidi="ar"/>
              </w:rPr>
              <w:t>内</w:t>
            </w:r>
            <w:r>
              <w:rPr>
                <w:rFonts w:hint="eastAsia" w:ascii="宋体" w:hAnsi="宋体" w:eastAsia="宋体" w:cs="宋体"/>
                <w:color w:val="000000"/>
                <w:sz w:val="22"/>
                <w:szCs w:val="22"/>
                <w:highlight w:val="none"/>
                <w:lang w:bidi="ar"/>
              </w:rPr>
              <w:t>响应，30分钟内到达现场，2小时内解决问题，硬件故障要求6小时内更换新备件解决问题。</w:t>
            </w:r>
          </w:p>
        </w:tc>
        <w:tc>
          <w:tcPr>
            <w:tcW w:w="2125" w:type="dxa"/>
            <w:vAlign w:val="top"/>
          </w:tcPr>
          <w:p w14:paraId="0F4B8F14">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vAlign w:val="top"/>
          </w:tcPr>
          <w:p w14:paraId="475DA06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vAlign w:val="top"/>
          </w:tcPr>
          <w:p w14:paraId="4688879F">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vAlign w:val="top"/>
          </w:tcPr>
          <w:p w14:paraId="2A91AB0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vAlign w:val="top"/>
          </w:tcPr>
          <w:p w14:paraId="0E626272">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12AFB6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200485D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638" w:type="dxa"/>
            <w:vAlign w:val="top"/>
          </w:tcPr>
          <w:p w14:paraId="1AD30A29">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vAlign w:val="top"/>
          </w:tcPr>
          <w:p w14:paraId="57392B9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vAlign w:val="top"/>
          </w:tcPr>
          <w:p w14:paraId="5DBE1F3B">
            <w:pPr>
              <w:pageBreakBefore w:val="0"/>
              <w:kinsoku/>
              <w:wordWrap/>
              <w:overflowPunct/>
              <w:topLinePunct w:val="0"/>
              <w:autoSpaceDE/>
              <w:autoSpaceDN/>
              <w:bidi w:val="0"/>
              <w:adjustRightInd/>
              <w:snapToGrid/>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val="en-US" w:eastAsia="zh-CN" w:bidi="ar"/>
              </w:rPr>
              <w:t>8）</w:t>
            </w:r>
            <w:r>
              <w:rPr>
                <w:rFonts w:hint="eastAsia" w:ascii="宋体" w:hAnsi="宋体" w:eastAsia="宋体" w:cs="宋体"/>
                <w:sz w:val="22"/>
                <w:szCs w:val="22"/>
                <w:highlight w:val="none"/>
                <w:lang w:bidi="ar"/>
              </w:rPr>
              <w:t>安全加密卡服务需求</w:t>
            </w:r>
          </w:p>
          <w:p w14:paraId="5D8B1242">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1）功能需求，安全加密卡需经国家密码管理局安全审查，采用国产密码算法。可放置在一般的SIM 卡上再插入智能终端的卡槽中，可为智能终端提供身份认证和信息加密服务，提供的主要加密服务包括：</w:t>
            </w:r>
          </w:p>
          <w:p w14:paraId="713ED7F2">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bidi="ar"/>
              </w:rPr>
              <w:t>1.1.</w:t>
            </w:r>
            <w:r>
              <w:rPr>
                <w:rFonts w:hint="eastAsia" w:ascii="宋体" w:hAnsi="宋体" w:eastAsia="宋体" w:cs="宋体"/>
                <w:sz w:val="22"/>
                <w:szCs w:val="22"/>
                <w:highlight w:val="none"/>
                <w:lang w:bidi="ar"/>
              </w:rPr>
              <w:t>是用于存储个人数字身份证书和签名私钥，为移动警务终端提供数字签名、签名验证和数据加解密等密码服务。</w:t>
            </w:r>
          </w:p>
          <w:p w14:paraId="4B09ED1F">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bidi="ar"/>
              </w:rPr>
              <w:t>1.2.</w:t>
            </w:r>
            <w:r>
              <w:rPr>
                <w:rFonts w:hint="eastAsia" w:ascii="宋体" w:hAnsi="宋体" w:eastAsia="宋体" w:cs="宋体"/>
                <w:sz w:val="22"/>
                <w:szCs w:val="22"/>
                <w:highlight w:val="none"/>
                <w:lang w:bidi="ar"/>
              </w:rPr>
              <w:t>是用于实现SM1 算法和密钥管理，为移动警务终端提供基于 SM1 算法的数据加解密服务。移动警务终端设备配备安全加密卡，安装安全客户端软件后，具备以下功能：</w:t>
            </w:r>
          </w:p>
          <w:p w14:paraId="138915BA">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①用户识别功能：安全加密卡提供基于PIN 码的用户识别功能，合法用户可以设置和修改用户口令，非法用户无法通过口令验证，因而也无法使用移动应用功能；此外，PIN 码验证提供防暴力破解功能，连续错误输入口令次数超过设定次数将导致安全加密卡PIN 码被锁定。</w:t>
            </w:r>
          </w:p>
          <w:p w14:paraId="545A2A63">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②信息安全存储功能：安全加密卡通过访问控制提供密钥等关键信息的安全存储，该信息的存储对访问进行了特殊标记；对称密钥信息加密存储，必须通过用户身份识别后才能进行读写。</w:t>
            </w:r>
          </w:p>
          <w:p w14:paraId="33882191">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③密码学运算功能：安全加密卡主要提供的密码学运算有：随机数生成国密SM1算法、国密 SM2算法、SHA1杂凑算法、RSA1024算法等。</w:t>
            </w:r>
          </w:p>
          <w:p w14:paraId="05A09040">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2）参数需求</w:t>
            </w:r>
          </w:p>
          <w:p w14:paraId="6AB23A20">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②支持标准SIM 卡、Micro SIM 卡和 Nano SIM 卡三种 SIM 卡类型。</w:t>
            </w:r>
          </w:p>
          <w:p w14:paraId="14F60C45">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③支持国密算法高速加解密，可满足流媒体加密需求。</w:t>
            </w:r>
          </w:p>
          <w:p w14:paraId="7023BC2C">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④低功耗设计，满足手机的应用环境。</w:t>
            </w:r>
          </w:p>
          <w:p w14:paraId="351E3490">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⑤支持基于国密算法的移动应用分发，防止未授权的应用访问。</w:t>
            </w:r>
          </w:p>
          <w:p w14:paraId="35CF467A">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⑥全面支持Android、鸿蒙等主流操作系统平台。</w:t>
            </w:r>
          </w:p>
          <w:p w14:paraId="2E5BF0FF">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bidi="ar"/>
              </w:rPr>
              <w:t>⑦安全加密卡支持SM1、SM2、SM3、SM4 等国密算法</w:t>
            </w:r>
            <w:r>
              <w:rPr>
                <w:rFonts w:hint="eastAsia" w:ascii="宋体" w:hAnsi="宋体" w:eastAsia="宋体" w:cs="宋体"/>
                <w:sz w:val="22"/>
                <w:szCs w:val="22"/>
                <w:highlight w:val="none"/>
                <w:lang w:eastAsia="zh-CN" w:bidi="ar"/>
              </w:rPr>
              <w:t>。</w:t>
            </w:r>
          </w:p>
          <w:p w14:paraId="506862F4">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bidi="ar"/>
              </w:rPr>
              <w:t>⑧安全加密卡可存储个人数字身份证书和签名私钥，为移动终端提供数字签名、签名验证和数据加密等密码服务</w:t>
            </w:r>
            <w:r>
              <w:rPr>
                <w:rFonts w:hint="eastAsia" w:ascii="宋体" w:hAnsi="宋体" w:eastAsia="宋体" w:cs="宋体"/>
                <w:sz w:val="22"/>
                <w:szCs w:val="22"/>
                <w:highlight w:val="none"/>
                <w:lang w:eastAsia="zh-CN" w:bidi="ar"/>
              </w:rPr>
              <w:t>。</w:t>
            </w:r>
          </w:p>
          <w:p w14:paraId="367CF5DA">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bidi="ar"/>
              </w:rPr>
              <w:t>⑨安全加密卡可实现SM2 算法和密钥管理，为移动终端提供基于 SM2 算法的数据加解密服务</w:t>
            </w:r>
            <w:r>
              <w:rPr>
                <w:rFonts w:hint="eastAsia" w:ascii="宋体" w:hAnsi="宋体" w:eastAsia="宋体" w:cs="宋体"/>
                <w:sz w:val="22"/>
                <w:szCs w:val="22"/>
                <w:highlight w:val="none"/>
                <w:lang w:eastAsia="zh-CN" w:bidi="ar"/>
              </w:rPr>
              <w:t>。</w:t>
            </w:r>
          </w:p>
          <w:p w14:paraId="3282C0D8">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⑪SIM 卡可与安全加密卡插在同一卡槽。</w:t>
            </w:r>
          </w:p>
          <w:p w14:paraId="320530D1">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bidi="ar"/>
              </w:rPr>
              <w:t>⑫SM2 密钥对生成不少于 0.1s/对</w:t>
            </w:r>
            <w:r>
              <w:rPr>
                <w:rFonts w:hint="eastAsia" w:ascii="宋体" w:hAnsi="宋体" w:eastAsia="宋体" w:cs="宋体"/>
                <w:sz w:val="22"/>
                <w:szCs w:val="22"/>
                <w:highlight w:val="none"/>
                <w:lang w:eastAsia="zh-CN" w:bidi="ar"/>
              </w:rPr>
              <w:t>。</w:t>
            </w:r>
          </w:p>
          <w:p w14:paraId="5665AB8B">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bidi="ar"/>
              </w:rPr>
              <w:t>⑬SM2 签名不少于 13 次/s</w:t>
            </w:r>
            <w:r>
              <w:rPr>
                <w:rFonts w:hint="eastAsia" w:ascii="宋体" w:hAnsi="宋体" w:eastAsia="宋体" w:cs="宋体"/>
                <w:sz w:val="22"/>
                <w:szCs w:val="22"/>
                <w:highlight w:val="none"/>
                <w:lang w:eastAsia="zh-CN" w:bidi="ar"/>
              </w:rPr>
              <w:t>。</w:t>
            </w:r>
          </w:p>
          <w:p w14:paraId="0643F254">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bidi="ar"/>
              </w:rPr>
              <w:t>⑭SM2 验证不少于 12 次/s</w:t>
            </w:r>
            <w:r>
              <w:rPr>
                <w:rFonts w:hint="eastAsia" w:ascii="宋体" w:hAnsi="宋体" w:eastAsia="宋体" w:cs="宋体"/>
                <w:sz w:val="22"/>
                <w:szCs w:val="22"/>
                <w:highlight w:val="none"/>
                <w:lang w:eastAsia="zh-CN" w:bidi="ar"/>
              </w:rPr>
              <w:t>。</w:t>
            </w:r>
          </w:p>
          <w:p w14:paraId="62D08D91">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bidi="ar"/>
              </w:rPr>
              <w:t>⑮SM2 加密不少于 5Kbps</w:t>
            </w:r>
            <w:r>
              <w:rPr>
                <w:rFonts w:hint="eastAsia" w:ascii="宋体" w:hAnsi="宋体" w:eastAsia="宋体" w:cs="宋体"/>
                <w:sz w:val="22"/>
                <w:szCs w:val="22"/>
                <w:highlight w:val="none"/>
                <w:lang w:eastAsia="zh-CN" w:bidi="ar"/>
              </w:rPr>
              <w:t>。</w:t>
            </w:r>
          </w:p>
          <w:p w14:paraId="11A37C67">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bidi="ar"/>
              </w:rPr>
              <w:t>⑯SM2 解密不少于 6Kbps</w:t>
            </w:r>
            <w:r>
              <w:rPr>
                <w:rFonts w:hint="eastAsia" w:ascii="宋体" w:hAnsi="宋体" w:eastAsia="宋体" w:cs="宋体"/>
                <w:sz w:val="22"/>
                <w:szCs w:val="22"/>
                <w:highlight w:val="none"/>
                <w:lang w:eastAsia="zh-CN" w:bidi="ar"/>
              </w:rPr>
              <w:t>。</w:t>
            </w:r>
          </w:p>
          <w:p w14:paraId="774CA108">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bidi="ar"/>
              </w:rPr>
              <w:t>⑰SM3 摘要不少于 19Kbps</w:t>
            </w:r>
            <w:r>
              <w:rPr>
                <w:rFonts w:hint="eastAsia" w:ascii="宋体" w:hAnsi="宋体" w:eastAsia="宋体" w:cs="宋体"/>
                <w:sz w:val="22"/>
                <w:szCs w:val="22"/>
                <w:highlight w:val="none"/>
                <w:lang w:eastAsia="zh-CN" w:bidi="ar"/>
              </w:rPr>
              <w:t>。</w:t>
            </w:r>
          </w:p>
          <w:p w14:paraId="420915E4">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bidi="ar"/>
              </w:rPr>
              <w:t>⑱SM1 加解密不少于 13Kbps</w:t>
            </w:r>
            <w:r>
              <w:rPr>
                <w:rFonts w:hint="eastAsia" w:ascii="宋体" w:hAnsi="宋体" w:eastAsia="宋体" w:cs="宋体"/>
                <w:sz w:val="22"/>
                <w:szCs w:val="22"/>
                <w:highlight w:val="none"/>
                <w:lang w:eastAsia="zh-CN" w:bidi="ar"/>
              </w:rPr>
              <w:t>。</w:t>
            </w:r>
          </w:p>
          <w:p w14:paraId="3D7C6309">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bidi="ar"/>
              </w:rPr>
              <w:t>⑲SM4 加解密不少于 10Mbps</w:t>
            </w:r>
            <w:r>
              <w:rPr>
                <w:rFonts w:hint="eastAsia" w:ascii="宋体" w:hAnsi="宋体" w:eastAsia="宋体" w:cs="宋体"/>
                <w:sz w:val="22"/>
                <w:szCs w:val="22"/>
                <w:highlight w:val="none"/>
                <w:lang w:eastAsia="zh-CN" w:bidi="ar"/>
              </w:rPr>
              <w:t>。</w:t>
            </w:r>
          </w:p>
          <w:p w14:paraId="49D41D92">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⑳工作温度：-25℃到+85℃；存放温度：-40℃到+125℃。</w:t>
            </w:r>
          </w:p>
          <w:p w14:paraId="27A664FE">
            <w:pPr>
              <w:pageBreakBefore w:val="0"/>
              <w:kinsoku/>
              <w:wordWrap/>
              <w:overflowPunct/>
              <w:topLinePunct w:val="0"/>
              <w:autoSpaceDE/>
              <w:autoSpaceDN/>
              <w:bidi w:val="0"/>
              <w:adjustRightInd/>
              <w:snapToGrid/>
              <w:spacing w:line="360" w:lineRule="auto"/>
              <w:ind w:firstLine="440" w:firstLineChars="200"/>
              <w:rPr>
                <w:rFonts w:hint="eastAsia" w:ascii="宋体" w:hAnsi="宋体" w:eastAsia="宋体" w:cs="宋体"/>
                <w:kern w:val="2"/>
                <w:sz w:val="22"/>
                <w:szCs w:val="22"/>
                <w:highlight w:val="none"/>
                <w:lang w:val="en-US" w:eastAsia="zh-CN" w:bidi="ar"/>
              </w:rPr>
            </w:pPr>
            <w:r>
              <w:rPr>
                <w:rFonts w:hint="eastAsia" w:ascii="宋体" w:hAnsi="宋体" w:eastAsia="宋体" w:cs="宋体"/>
                <w:sz w:val="22"/>
                <w:szCs w:val="22"/>
                <w:highlight w:val="none"/>
                <w:lang w:bidi="ar"/>
              </w:rPr>
              <w:t>3）认证需求，安全加密卡应具备与达到等级保护（三级）安全水平的移动通信服务平台实现身份认证能力；</w:t>
            </w:r>
          </w:p>
        </w:tc>
        <w:tc>
          <w:tcPr>
            <w:tcW w:w="2125" w:type="dxa"/>
            <w:vAlign w:val="top"/>
          </w:tcPr>
          <w:p w14:paraId="77DAB9C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vAlign w:val="top"/>
          </w:tcPr>
          <w:p w14:paraId="73FEE53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vAlign w:val="top"/>
          </w:tcPr>
          <w:p w14:paraId="25B9BDC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vAlign w:val="top"/>
          </w:tcPr>
          <w:p w14:paraId="6E304CB2">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vAlign w:val="top"/>
          </w:tcPr>
          <w:p w14:paraId="6DB3C52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43D013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0CCED8B2">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638" w:type="dxa"/>
            <w:vAlign w:val="top"/>
          </w:tcPr>
          <w:p w14:paraId="62306B2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vAlign w:val="top"/>
          </w:tcPr>
          <w:p w14:paraId="33F635C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vAlign w:val="top"/>
          </w:tcPr>
          <w:p w14:paraId="5024C5A2">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bCs/>
                <w:sz w:val="22"/>
                <w:szCs w:val="22"/>
                <w:highlight w:val="none"/>
                <w:lang w:eastAsia="zh-CN" w:bidi="ar"/>
              </w:rPr>
            </w:pPr>
            <w:r>
              <w:rPr>
                <w:rFonts w:hint="eastAsia" w:ascii="宋体" w:hAnsi="宋体" w:eastAsia="宋体" w:cs="宋体"/>
                <w:b/>
                <w:bCs/>
                <w:sz w:val="22"/>
                <w:szCs w:val="22"/>
                <w:highlight w:val="none"/>
              </w:rPr>
              <w:t>（五）现场技术支持</w:t>
            </w:r>
            <w:r>
              <w:rPr>
                <w:rFonts w:hint="eastAsia" w:ascii="宋体" w:hAnsi="宋体" w:eastAsia="宋体" w:cs="宋体"/>
                <w:b/>
                <w:bCs/>
                <w:sz w:val="22"/>
                <w:szCs w:val="22"/>
                <w:highlight w:val="none"/>
                <w:lang w:eastAsia="zh-CN"/>
              </w:rPr>
              <w:t>：</w:t>
            </w:r>
          </w:p>
          <w:p w14:paraId="1B0D85B8">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2"/>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2</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提供平台定期巡检、故障检查、故障诊断、数据整理、数据备份迁移、服务联调等工作；提供在线7*24小时在线支持服务。</w:t>
            </w:r>
          </w:p>
          <w:p w14:paraId="710CBB85">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3</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移动平台终端软件版本配合省厅平台定期升级服务，包括新终端适配、软件功能升级、应用测试和适配、平台功能迭代升级等服务。</w:t>
            </w:r>
          </w:p>
          <w:p w14:paraId="70C69C5D">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bidi="ar"/>
              </w:rPr>
              <w:t>4</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按需求提供相应的移动警务终端服务、移动警务通信服务、流量套餐配置服务、MDM 终端安全管控服务、安装服务、运维服务，并提供相应的业务办理服务及保障。</w:t>
            </w:r>
          </w:p>
          <w:p w14:paraId="1DA89E98">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bidi="ar"/>
              </w:rPr>
              <w:t>5</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必</w:t>
            </w:r>
            <w:r>
              <w:rPr>
                <w:rFonts w:hint="eastAsia" w:ascii="宋体" w:hAnsi="宋体" w:eastAsia="宋体" w:cs="宋体"/>
                <w:color w:val="000000"/>
                <w:sz w:val="22"/>
                <w:szCs w:val="22"/>
                <w:highlight w:val="none"/>
                <w:lang w:bidi="ar"/>
              </w:rPr>
              <w:t>须向</w:t>
            </w:r>
            <w:r>
              <w:rPr>
                <w:rFonts w:hint="eastAsia" w:ascii="宋体" w:hAnsi="宋体" w:eastAsia="宋体" w:cs="宋体"/>
                <w:color w:val="000000"/>
                <w:sz w:val="22"/>
                <w:szCs w:val="22"/>
                <w:highlight w:val="none"/>
                <w:lang w:eastAsia="zh-CN" w:bidi="ar"/>
              </w:rPr>
              <w:t>采购人</w:t>
            </w:r>
            <w:r>
              <w:rPr>
                <w:rFonts w:hint="eastAsia" w:ascii="宋体" w:hAnsi="宋体" w:eastAsia="宋体" w:cs="宋体"/>
                <w:color w:val="000000"/>
                <w:sz w:val="22"/>
                <w:szCs w:val="22"/>
                <w:highlight w:val="none"/>
                <w:lang w:bidi="ar"/>
              </w:rPr>
              <w:t>提供本项</w:t>
            </w:r>
            <w:r>
              <w:rPr>
                <w:rFonts w:hint="eastAsia" w:ascii="宋体" w:hAnsi="宋体" w:eastAsia="宋体" w:cs="宋体"/>
                <w:sz w:val="22"/>
                <w:szCs w:val="22"/>
                <w:highlight w:val="none"/>
                <w:lang w:bidi="ar"/>
              </w:rPr>
              <w:t>目采购的所有软件模块的安装、测试和维护服务的全部内容。</w:t>
            </w:r>
          </w:p>
          <w:p w14:paraId="23C2958F">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color w:val="000000"/>
                <w:sz w:val="22"/>
                <w:szCs w:val="22"/>
                <w:highlight w:val="none"/>
              </w:rPr>
            </w:pPr>
            <w:r>
              <w:rPr>
                <w:rFonts w:hint="eastAsia" w:ascii="宋体" w:hAnsi="宋体" w:eastAsia="宋体" w:cs="宋体"/>
                <w:sz w:val="22"/>
                <w:szCs w:val="22"/>
                <w:highlight w:val="none"/>
                <w:lang w:val="en-US" w:eastAsia="zh-CN" w:bidi="ar"/>
              </w:rPr>
              <w:t>6</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须提供项目所有管理、实施、驻点人</w:t>
            </w:r>
            <w:r>
              <w:rPr>
                <w:rFonts w:hint="eastAsia" w:ascii="宋体" w:hAnsi="宋体" w:eastAsia="宋体" w:cs="宋体"/>
                <w:color w:val="000000"/>
                <w:sz w:val="22"/>
                <w:szCs w:val="22"/>
                <w:highlight w:val="none"/>
                <w:lang w:bidi="ar"/>
              </w:rPr>
              <w:t>员的社保证明给</w:t>
            </w:r>
            <w:r>
              <w:rPr>
                <w:rFonts w:hint="eastAsia" w:ascii="宋体" w:hAnsi="宋体" w:eastAsia="宋体" w:cs="宋体"/>
                <w:color w:val="000000"/>
                <w:sz w:val="22"/>
                <w:szCs w:val="22"/>
                <w:highlight w:val="none"/>
                <w:lang w:eastAsia="zh-CN" w:bidi="ar"/>
              </w:rPr>
              <w:t>采购人</w:t>
            </w:r>
            <w:r>
              <w:rPr>
                <w:rFonts w:hint="eastAsia" w:ascii="宋体" w:hAnsi="宋体" w:eastAsia="宋体" w:cs="宋体"/>
                <w:color w:val="000000"/>
                <w:sz w:val="22"/>
                <w:szCs w:val="22"/>
                <w:highlight w:val="none"/>
                <w:lang w:bidi="ar"/>
              </w:rPr>
              <w:t>审核后方</w:t>
            </w:r>
            <w:r>
              <w:rPr>
                <w:rFonts w:hint="eastAsia" w:ascii="宋体" w:hAnsi="宋体" w:eastAsia="宋体" w:cs="宋体"/>
                <w:color w:val="000000"/>
                <w:sz w:val="22"/>
                <w:szCs w:val="22"/>
                <w:highlight w:val="none"/>
                <w:lang w:val="en-US" w:eastAsia="zh-CN" w:bidi="ar"/>
              </w:rPr>
              <w:t>可</w:t>
            </w:r>
            <w:r>
              <w:rPr>
                <w:rFonts w:hint="eastAsia" w:ascii="宋体" w:hAnsi="宋体" w:eastAsia="宋体" w:cs="宋体"/>
                <w:color w:val="000000"/>
                <w:sz w:val="22"/>
                <w:szCs w:val="22"/>
                <w:highlight w:val="none"/>
                <w:lang w:bidi="ar"/>
              </w:rPr>
              <w:t>进场。</w:t>
            </w:r>
          </w:p>
          <w:p w14:paraId="3AE58991">
            <w:pPr>
              <w:pageBreakBefore w:val="0"/>
              <w:kinsoku/>
              <w:wordWrap/>
              <w:overflowPunct/>
              <w:topLinePunct w:val="0"/>
              <w:autoSpaceDE/>
              <w:autoSpaceDN/>
              <w:bidi w:val="0"/>
              <w:adjustRightInd/>
              <w:snapToGrid/>
              <w:spacing w:line="360" w:lineRule="auto"/>
              <w:ind w:firstLine="480" w:firstLineChars="0"/>
              <w:rPr>
                <w:rFonts w:hint="eastAsia" w:ascii="宋体" w:hAnsi="宋体" w:eastAsia="宋体" w:cs="宋体"/>
                <w:kern w:val="2"/>
                <w:sz w:val="22"/>
                <w:szCs w:val="22"/>
                <w:highlight w:val="none"/>
                <w:lang w:val="en-US" w:eastAsia="zh-CN" w:bidi="ar"/>
              </w:rPr>
            </w:pPr>
            <w:r>
              <w:rPr>
                <w:rFonts w:hint="eastAsia" w:ascii="宋体" w:hAnsi="宋体" w:eastAsia="宋体" w:cs="宋体"/>
                <w:sz w:val="22"/>
                <w:szCs w:val="22"/>
                <w:highlight w:val="none"/>
                <w:lang w:val="en-US" w:eastAsia="zh-CN" w:bidi="ar"/>
              </w:rPr>
              <w:t>7</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val="en-US" w:eastAsia="zh-CN" w:bidi="ar"/>
              </w:rPr>
              <w:t>服务</w:t>
            </w:r>
            <w:r>
              <w:rPr>
                <w:rFonts w:hint="eastAsia" w:ascii="宋体" w:hAnsi="宋体" w:eastAsia="宋体" w:cs="宋体"/>
                <w:sz w:val="22"/>
                <w:szCs w:val="22"/>
                <w:highlight w:val="none"/>
                <w:lang w:bidi="ar"/>
              </w:rPr>
              <w:t>期内，</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对提供的软硬件产品提供质量保证服务及产品免费技术支持售后服务。</w:t>
            </w:r>
          </w:p>
        </w:tc>
        <w:tc>
          <w:tcPr>
            <w:tcW w:w="2125" w:type="dxa"/>
            <w:vAlign w:val="top"/>
          </w:tcPr>
          <w:p w14:paraId="3568479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vAlign w:val="top"/>
          </w:tcPr>
          <w:p w14:paraId="14342AC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vAlign w:val="top"/>
          </w:tcPr>
          <w:p w14:paraId="38CE63C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vAlign w:val="top"/>
          </w:tcPr>
          <w:p w14:paraId="5AFBD3D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vAlign w:val="top"/>
          </w:tcPr>
          <w:p w14:paraId="0D0A555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6E1ADD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72A667B9">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638" w:type="dxa"/>
            <w:vAlign w:val="top"/>
          </w:tcPr>
          <w:p w14:paraId="354BA30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vAlign w:val="top"/>
          </w:tcPr>
          <w:p w14:paraId="28E3FD4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vAlign w:val="top"/>
          </w:tcPr>
          <w:p w14:paraId="29BEC2CB">
            <w:pPr>
              <w:pStyle w:val="8"/>
              <w:pageBreakBefore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rPr>
                <w:rFonts w:hint="eastAsia" w:ascii="宋体" w:hAnsi="宋体" w:eastAsia="宋体" w:cs="宋体"/>
                <w:sz w:val="22"/>
                <w:szCs w:val="22"/>
              </w:rPr>
            </w:pPr>
            <w:r>
              <w:rPr>
                <w:rFonts w:hint="eastAsia" w:ascii="宋体" w:hAnsi="宋体" w:eastAsia="宋体" w:cs="宋体"/>
                <w:bCs/>
                <w:kern w:val="2"/>
                <w:sz w:val="22"/>
                <w:szCs w:val="22"/>
                <w:lang w:val="en-US" w:eastAsia="zh-CN" w:bidi="ar-SA"/>
              </w:rPr>
              <w:t>（七）</w:t>
            </w:r>
            <w:r>
              <w:rPr>
                <w:rFonts w:hint="eastAsia" w:ascii="宋体" w:hAnsi="宋体" w:eastAsia="宋体" w:cs="宋体"/>
                <w:sz w:val="22"/>
                <w:szCs w:val="22"/>
              </w:rPr>
              <w:t>设备清单</w:t>
            </w:r>
          </w:p>
          <w:tbl>
            <w:tblPr>
              <w:tblStyle w:val="13"/>
              <w:tblW w:w="45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
              <w:gridCol w:w="5380"/>
            </w:tblGrid>
            <w:tr w14:paraId="33B3C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620" w:type="pct"/>
                  <w:tcBorders>
                    <w:top w:val="single" w:color="auto" w:sz="4" w:space="0"/>
                    <w:left w:val="single" w:color="auto" w:sz="4" w:space="0"/>
                    <w:bottom w:val="single" w:color="auto" w:sz="4" w:space="0"/>
                    <w:right w:val="single" w:color="auto" w:sz="4" w:space="0"/>
                  </w:tcBorders>
                  <w:shd w:val="clear" w:color="auto" w:fill="auto"/>
                  <w:vAlign w:val="center"/>
                </w:tcPr>
                <w:p w14:paraId="7E153172">
                  <w:pPr>
                    <w:pageBreakBefore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sz w:val="22"/>
                      <w:szCs w:val="22"/>
                      <w:highlight w:val="none"/>
                    </w:rPr>
                  </w:pPr>
                  <w:r>
                    <w:rPr>
                      <w:rFonts w:hint="eastAsia" w:ascii="宋体" w:hAnsi="宋体" w:eastAsia="宋体" w:cs="宋体"/>
                      <w:sz w:val="22"/>
                      <w:szCs w:val="22"/>
                      <w:lang w:bidi="ar"/>
                    </w:rPr>
                    <w:t>月套餐</w:t>
                  </w:r>
                </w:p>
              </w:tc>
              <w:tc>
                <w:tcPr>
                  <w:tcW w:w="4379" w:type="pct"/>
                  <w:tcBorders>
                    <w:top w:val="single" w:color="auto" w:sz="4" w:space="0"/>
                    <w:left w:val="single" w:color="auto" w:sz="4" w:space="0"/>
                    <w:bottom w:val="single" w:color="auto" w:sz="4" w:space="0"/>
                    <w:right w:val="single" w:color="auto" w:sz="4" w:space="0"/>
                  </w:tcBorders>
                  <w:shd w:val="clear" w:color="auto" w:fill="auto"/>
                  <w:vAlign w:val="center"/>
                </w:tcPr>
                <w:p w14:paraId="0993F953">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警务通：</w:t>
                  </w:r>
                </w:p>
                <w:p w14:paraId="280E35AC">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每月通话不少于700分钟</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100条短信</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30G互联网流量、30G移动警务专网流量(全局用户专网流量形成流量池，各用户从流量池中使用专网流量)。当月互联网流量、专网流量未用完则结转下个月使用。本项目内警务通手机号码互打免费。</w:t>
                  </w:r>
                </w:p>
              </w:tc>
            </w:tr>
            <w:tr w14:paraId="578EB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20" w:type="pct"/>
                  <w:tcBorders>
                    <w:top w:val="single" w:color="auto" w:sz="4" w:space="0"/>
                    <w:left w:val="single" w:color="auto" w:sz="4" w:space="0"/>
                    <w:bottom w:val="single" w:color="auto" w:sz="4" w:space="0"/>
                    <w:right w:val="single" w:color="auto" w:sz="4" w:space="0"/>
                  </w:tcBorders>
                  <w:shd w:val="clear" w:color="auto" w:fill="auto"/>
                  <w:vAlign w:val="center"/>
                </w:tcPr>
                <w:p w14:paraId="5E026149">
                  <w:pPr>
                    <w:pageBreakBefore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双系统移动终端</w:t>
                  </w:r>
                </w:p>
              </w:tc>
              <w:tc>
                <w:tcPr>
                  <w:tcW w:w="4379" w:type="pct"/>
                  <w:tcBorders>
                    <w:top w:val="single" w:color="auto" w:sz="4" w:space="0"/>
                    <w:left w:val="single" w:color="auto" w:sz="4" w:space="0"/>
                    <w:bottom w:val="single" w:color="auto" w:sz="4" w:space="0"/>
                    <w:right w:val="single" w:color="auto" w:sz="4" w:space="0"/>
                  </w:tcBorders>
                  <w:shd w:val="clear" w:color="auto" w:fill="auto"/>
                  <w:vAlign w:val="center"/>
                </w:tcPr>
                <w:p w14:paraId="3E9B9AD2">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bidi="ar"/>
                    </w:rPr>
                    <w:t>5</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服务期内，本项目所租赁的软硬件</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均需免费维保（维修时需免费提供同型号或同品牌符合要求更高型号维修备用机）。</w:t>
                  </w:r>
                </w:p>
                <w:p w14:paraId="4B1CC286">
                  <w:pPr>
                    <w:pStyle w:val="11"/>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6</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根据</w:t>
                  </w:r>
                  <w:r>
                    <w:rPr>
                      <w:rFonts w:hint="eastAsia" w:ascii="宋体" w:hAnsi="宋体" w:eastAsia="宋体" w:cs="宋体"/>
                      <w:color w:val="000000"/>
                      <w:sz w:val="22"/>
                      <w:szCs w:val="22"/>
                      <w:highlight w:val="none"/>
                      <w:lang w:eastAsia="zh-CN"/>
                    </w:rPr>
                    <w:t>采购人</w:t>
                  </w:r>
                  <w:r>
                    <w:rPr>
                      <w:rFonts w:hint="eastAsia" w:ascii="宋体" w:hAnsi="宋体" w:eastAsia="宋体" w:cs="宋体"/>
                      <w:sz w:val="22"/>
                      <w:szCs w:val="22"/>
                      <w:highlight w:val="none"/>
                    </w:rPr>
                    <w:t>要求定制开机动画。</w:t>
                  </w:r>
                </w:p>
                <w:p w14:paraId="20937C61">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bidi="ar"/>
                    </w:rPr>
                    <w:t>7</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服务期满后终端自然报废，不回收。</w:t>
                  </w:r>
                </w:p>
              </w:tc>
            </w:tr>
            <w:tr w14:paraId="4DECC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20" w:type="pct"/>
                  <w:tcBorders>
                    <w:top w:val="single" w:color="auto" w:sz="4" w:space="0"/>
                    <w:left w:val="single" w:color="auto" w:sz="4" w:space="0"/>
                    <w:bottom w:val="single" w:color="auto" w:sz="4" w:space="0"/>
                    <w:right w:val="single" w:color="auto" w:sz="4" w:space="0"/>
                  </w:tcBorders>
                  <w:shd w:val="clear" w:color="auto" w:fill="auto"/>
                  <w:vAlign w:val="center"/>
                </w:tcPr>
                <w:p w14:paraId="27371524">
                  <w:pPr>
                    <w:pageBreakBefore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安全加密卡服务</w:t>
                  </w:r>
                </w:p>
              </w:tc>
              <w:tc>
                <w:tcPr>
                  <w:tcW w:w="4379" w:type="pct"/>
                  <w:tcBorders>
                    <w:top w:val="single" w:color="auto" w:sz="4" w:space="0"/>
                    <w:left w:val="single" w:color="auto" w:sz="4" w:space="0"/>
                    <w:bottom w:val="single" w:color="auto" w:sz="4" w:space="0"/>
                    <w:right w:val="single" w:color="auto" w:sz="4" w:space="0"/>
                  </w:tcBorders>
                  <w:shd w:val="clear" w:color="auto" w:fill="auto"/>
                  <w:vAlign w:val="center"/>
                </w:tcPr>
                <w:p w14:paraId="5185CCC5">
                  <w:pPr>
                    <w:pageBreakBefore w:val="0"/>
                    <w:numPr>
                      <w:ilvl w:val="0"/>
                      <w:numId w:val="0"/>
                    </w:numPr>
                    <w:kinsoku/>
                    <w:wordWrap/>
                    <w:overflowPunct/>
                    <w:topLinePunct w:val="0"/>
                    <w:autoSpaceDE/>
                    <w:autoSpaceDN/>
                    <w:bidi w:val="0"/>
                    <w:adjustRightInd/>
                    <w:snapToGrid/>
                    <w:spacing w:line="360" w:lineRule="auto"/>
                    <w:ind w:leftChars="0"/>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bidi="ar"/>
                    </w:rPr>
                    <w:t>1.</w:t>
                  </w:r>
                  <w:r>
                    <w:rPr>
                      <w:rFonts w:hint="eastAsia" w:ascii="宋体" w:hAnsi="宋体" w:eastAsia="宋体" w:cs="宋体"/>
                      <w:sz w:val="22"/>
                      <w:szCs w:val="22"/>
                      <w:highlight w:val="none"/>
                      <w:lang w:bidi="ar"/>
                    </w:rPr>
                    <w:t>用户识别功能：</w:t>
                  </w:r>
                </w:p>
                <w:p w14:paraId="0AA16CFD">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安全加密卡提供基于 PIN 码的用户识别功能，合法用户可以设置和修改用户口令，非法用户无法通过口令验证，因而也无法使用移动应用功能；此外，PIN码验证提供防暴力破解功能，连续错误输入口令次数超过设定次数将导致安全卡PIN码被锁定。</w:t>
                  </w:r>
                </w:p>
                <w:p w14:paraId="12F5650B">
                  <w:pPr>
                    <w:pageBreakBefore w:val="0"/>
                    <w:numPr>
                      <w:ilvl w:val="0"/>
                      <w:numId w:val="0"/>
                    </w:numPr>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val="en-US" w:eastAsia="zh-CN" w:bidi="ar"/>
                    </w:rPr>
                    <w:t>2.</w:t>
                  </w:r>
                  <w:r>
                    <w:rPr>
                      <w:rFonts w:hint="eastAsia" w:ascii="宋体" w:hAnsi="宋体" w:eastAsia="宋体" w:cs="宋体"/>
                      <w:sz w:val="22"/>
                      <w:szCs w:val="22"/>
                      <w:highlight w:val="none"/>
                      <w:lang w:bidi="ar"/>
                    </w:rPr>
                    <w:t>信息安全存储功能</w:t>
                  </w:r>
                  <w:r>
                    <w:rPr>
                      <w:rFonts w:hint="eastAsia" w:ascii="宋体" w:hAnsi="宋体" w:eastAsia="宋体" w:cs="宋体"/>
                      <w:sz w:val="22"/>
                      <w:szCs w:val="22"/>
                      <w:highlight w:val="none"/>
                      <w:lang w:eastAsia="zh-CN" w:bidi="ar"/>
                    </w:rPr>
                    <w:t>：</w:t>
                  </w:r>
                </w:p>
                <w:p w14:paraId="5217FE09">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安全加密卡通过访问控制提供密钥等关键信息的安全存储，该信息的存储对访问进行了特殊标记；对称密钥信息加密存储，必须通过用户身份识别后才能进行读写。</w:t>
                  </w:r>
                </w:p>
                <w:p w14:paraId="2EB5480D">
                  <w:pPr>
                    <w:pageBreakBefore w:val="0"/>
                    <w:numPr>
                      <w:ilvl w:val="0"/>
                      <w:numId w:val="0"/>
                    </w:numPr>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sz w:val="22"/>
                      <w:szCs w:val="22"/>
                      <w:highlight w:val="none"/>
                      <w:lang w:eastAsia="zh-CN"/>
                    </w:rPr>
                  </w:pPr>
                  <w:r>
                    <w:rPr>
                      <w:rFonts w:hint="eastAsia" w:ascii="宋体" w:hAnsi="宋体" w:eastAsia="宋体" w:cs="宋体"/>
                      <w:kern w:val="2"/>
                      <w:sz w:val="22"/>
                      <w:szCs w:val="22"/>
                      <w:highlight w:val="none"/>
                      <w:lang w:val="en-US" w:eastAsia="zh-CN" w:bidi="ar-SA"/>
                    </w:rPr>
                    <w:t>3.</w:t>
                  </w:r>
                  <w:r>
                    <w:rPr>
                      <w:rFonts w:hint="eastAsia" w:ascii="宋体" w:hAnsi="宋体" w:eastAsia="宋体" w:cs="宋体"/>
                      <w:sz w:val="22"/>
                      <w:szCs w:val="22"/>
                      <w:highlight w:val="none"/>
                      <w:lang w:bidi="ar"/>
                    </w:rPr>
                    <w:t>密码学运算功能</w:t>
                  </w:r>
                  <w:r>
                    <w:rPr>
                      <w:rFonts w:hint="eastAsia" w:ascii="宋体" w:hAnsi="宋体" w:eastAsia="宋体" w:cs="宋体"/>
                      <w:sz w:val="22"/>
                      <w:szCs w:val="22"/>
                      <w:highlight w:val="none"/>
                      <w:lang w:eastAsia="zh-CN" w:bidi="ar"/>
                    </w:rPr>
                    <w:t>：</w:t>
                  </w:r>
                </w:p>
                <w:p w14:paraId="6D7065C0">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bidi="ar"/>
                    </w:rPr>
                    <w:t>安全加密卡主要提供的密码学运算主要有：随机数生成国密 SM1 算法、国密 SM2 算法、SHA1 杂凑算法、RSA1024 算法等</w:t>
                  </w:r>
                  <w:r>
                    <w:rPr>
                      <w:rFonts w:hint="eastAsia" w:ascii="宋体" w:hAnsi="宋体" w:eastAsia="宋体" w:cs="宋体"/>
                      <w:sz w:val="22"/>
                      <w:szCs w:val="22"/>
                      <w:highlight w:val="none"/>
                      <w:lang w:eastAsia="zh-CN" w:bidi="ar"/>
                    </w:rPr>
                    <w:t>，</w:t>
                  </w:r>
                </w:p>
                <w:p w14:paraId="5A1D6EFC">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其余要求详见“安全加密</w:t>
                  </w:r>
                  <w:r>
                    <w:rPr>
                      <w:rFonts w:hint="eastAsia" w:ascii="宋体" w:hAnsi="宋体" w:eastAsia="宋体" w:cs="宋体"/>
                      <w:sz w:val="22"/>
                      <w:szCs w:val="22"/>
                      <w:highlight w:val="none"/>
                      <w:lang w:val="en-US" w:eastAsia="zh-CN" w:bidi="ar"/>
                    </w:rPr>
                    <w:t>卡</w:t>
                  </w:r>
                  <w:r>
                    <w:rPr>
                      <w:rFonts w:hint="eastAsia" w:ascii="宋体" w:hAnsi="宋体" w:eastAsia="宋体" w:cs="宋体"/>
                      <w:sz w:val="22"/>
                      <w:szCs w:val="22"/>
                      <w:highlight w:val="none"/>
                      <w:lang w:bidi="ar"/>
                    </w:rPr>
                    <w:t>服务需求”。</w:t>
                  </w:r>
                </w:p>
              </w:tc>
            </w:tr>
            <w:tr w14:paraId="557DC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20" w:type="pct"/>
                  <w:tcBorders>
                    <w:top w:val="single" w:color="auto" w:sz="4" w:space="0"/>
                    <w:left w:val="single" w:color="auto" w:sz="4" w:space="0"/>
                    <w:bottom w:val="single" w:color="auto" w:sz="4" w:space="0"/>
                    <w:right w:val="single" w:color="auto" w:sz="4" w:space="0"/>
                  </w:tcBorders>
                  <w:shd w:val="clear" w:color="auto" w:fill="auto"/>
                  <w:vAlign w:val="center"/>
                </w:tcPr>
                <w:p w14:paraId="566F265E">
                  <w:pPr>
                    <w:pageBreakBefore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MDM终端安全管控服务</w:t>
                  </w:r>
                </w:p>
              </w:tc>
              <w:tc>
                <w:tcPr>
                  <w:tcW w:w="4379" w:type="pct"/>
                  <w:tcBorders>
                    <w:top w:val="single" w:color="auto" w:sz="4" w:space="0"/>
                    <w:left w:val="single" w:color="auto" w:sz="4" w:space="0"/>
                    <w:bottom w:val="single" w:color="auto" w:sz="4" w:space="0"/>
                    <w:right w:val="single" w:color="auto" w:sz="4" w:space="0"/>
                  </w:tcBorders>
                  <w:shd w:val="clear" w:color="auto" w:fill="auto"/>
                  <w:vAlign w:val="center"/>
                </w:tcPr>
                <w:p w14:paraId="0B7F0F1D">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开放平台API功能：提供管控能力开放 API，方便与统一业务平台和安全接入平台系统进行对接集成。还可以对界面进行定制化。</w:t>
                  </w:r>
                </w:p>
                <w:p w14:paraId="0637CDCD">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3</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大屏显示：支持在系统首页大屏显示系统关键数据，包括：设备状态、用户信息、系统状态监控、设备状态、设备违规情况、策略执行情况、应用安装情况等关键数据显示。</w:t>
                  </w:r>
                </w:p>
                <w:p w14:paraId="474D21AF">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4</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在线帮助：管理平台支持在线帮助的功能，在每个页面上点击右上角的问号，即可在浏览器新的 Tab页打开当前所在页面的帮助信息。帮助信息包括每个功能页面的菜单导航操作、功能说明、FAQ、常用名词解释等信息。</w:t>
                  </w:r>
                </w:p>
                <w:p w14:paraId="0D19C396">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5</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管理员分级权限细分至操作：管理平台提供的权限模板可以将权限分配至每个模块下面对应的操作，实现更细粒度的控制。同时，管理员还可以选择</w:t>
                  </w:r>
                  <w:r>
                    <w:rPr>
                      <w:rFonts w:hint="eastAsia" w:ascii="宋体" w:hAnsi="宋体" w:eastAsia="宋体" w:cs="宋体"/>
                      <w:sz w:val="22"/>
                      <w:szCs w:val="22"/>
                      <w:highlight w:val="none"/>
                      <w:lang w:val="en-US" w:eastAsia="zh-CN" w:bidi="ar"/>
                    </w:rPr>
                    <w:t>不同</w:t>
                  </w:r>
                  <w:r>
                    <w:rPr>
                      <w:rFonts w:hint="eastAsia" w:ascii="宋体" w:hAnsi="宋体" w:eastAsia="宋体" w:cs="宋体"/>
                      <w:sz w:val="22"/>
                      <w:szCs w:val="22"/>
                      <w:highlight w:val="none"/>
                      <w:lang w:bidi="ar"/>
                    </w:rPr>
                    <w:t>的权限模板快速创建下级管理员。</w:t>
                  </w:r>
                </w:p>
                <w:p w14:paraId="2D15AEFE">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6</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移动控制台：提供管理平台的移动 APP，支持双因子验证、自动登录和IP锁定功能。在移动管理控制台可进行系统监控和部分轻量操作。</w:t>
                  </w:r>
                </w:p>
                <w:p w14:paraId="75E3AACE">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7</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二维码激活：支持通过二维码下载客户端，通过扫描二维码激活设备，支持在用户列表预览/下载激活二维码，提高激活工作效率。</w:t>
                  </w:r>
                </w:p>
                <w:p w14:paraId="012F2690">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8</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用户扩展字段：管理员可以给用户添加扩展字段，用于保存用户的扩展信息如警号，最多五个字段。</w:t>
                  </w:r>
                </w:p>
                <w:p w14:paraId="476D26E2">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9</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用户标签：支持静态标签和动态标签，可根据删选条件灵活设置标签。</w:t>
                  </w:r>
                </w:p>
                <w:p w14:paraId="58308D9C">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10</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必装应用设置：下发或更新警务应用时，提供多种灵活设置，可以设置应用必装或按需安装，支持静默安装、按时安装。并可统计用户应用安装情况。</w:t>
                  </w:r>
                </w:p>
                <w:p w14:paraId="4C2E3B0B">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11</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安全容器：提供企业应用安全容器，支持将企业应用推送到安全容器，支持应用数据加解密功能，支持一键清除容器应用产生的数据，支持对容器应用的内部数据复制、剪切、粘贴功能控制，支持启动/禁用容器应用、支持是否允许使用相机、麦克风、地理位置、读取短信、联系人、通话记录、手机号码、发送短信、媒体库、蓝牙、拨打电话、数据共享和打印功能。</w:t>
                  </w:r>
                </w:p>
                <w:p w14:paraId="12B9F674">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12</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移动杀毒：提供企业杀毒客户端，支持配置自动扫描和处理危险的应用程序，手动扫描、升级病毒库，支持记录设备的所有杀毒记录，包括扫描时间</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扫描应用数量</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危险应用数量。</w:t>
                  </w:r>
                </w:p>
                <w:p w14:paraId="4C5B77E5">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13</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安全浏览器：提供安全浏览器功能，支持设置网址黑白名单，设置书签，上传网址访问记录功能。</w:t>
                  </w:r>
                </w:p>
                <w:p w14:paraId="60BC6D8C">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14</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远程协助：支持远程协助功能，当警务终端用户出现问题时，可在管理后台远程协助显示终端界面，快速解决问题，提高工作效率。</w:t>
                  </w:r>
                </w:p>
                <w:p w14:paraId="2E8AAD04">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15</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时间/地理WL：支持通过时间或地理纬度实现WL功能，支持在WL内连续锁屏、配置移动数据WF、禁用摄像头、禁用蓝牙、相机安全提示、</w:t>
                  </w:r>
                  <w:bookmarkStart w:id="34" w:name="_GoBack"/>
                  <w:r>
                    <w:rPr>
                      <w:rFonts w:hint="eastAsia" w:ascii="宋体" w:hAnsi="宋体" w:eastAsia="宋体" w:cs="宋体"/>
                      <w:sz w:val="22"/>
                      <w:szCs w:val="22"/>
                      <w:highlight w:val="none"/>
                      <w:lang w:bidi="ar"/>
                    </w:rPr>
                    <w:t>安全提示</w:t>
                  </w:r>
                  <w:bookmarkEnd w:id="34"/>
                  <w:r>
                    <w:rPr>
                      <w:rFonts w:hint="eastAsia" w:ascii="宋体" w:hAnsi="宋体" w:eastAsia="宋体" w:cs="宋体"/>
                      <w:sz w:val="22"/>
                      <w:szCs w:val="22"/>
                      <w:highlight w:val="none"/>
                      <w:lang w:bidi="ar"/>
                    </w:rPr>
                    <w:t>、通话白名单。</w:t>
                  </w:r>
                </w:p>
                <w:p w14:paraId="45C9A1A5">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16</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机卡绑定：可设置机卡绑定策略，防止用户私自更换 SIM 卡。</w:t>
                  </w:r>
                </w:p>
                <w:p w14:paraId="7B204E01">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17</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报表：强大的报表功能，支持提供设备激活记录、资产报表、设备已安装应用报表、设备淘汰报表、设备违规处理报表、设备杀毒报表、UEM 客户端统计报表、通话记录报表、短信记录报表、数据流量报表、用户详情报表、应用详情报表、应用安装统计报表、应用黑白名单报表、合规策略报表、内容报表。并支持导出为 excel 或 pdf 格式，支持报表订阅，租赁服务期内免费维保服务，满足公安部、广东省公安厅对终端管控要求。</w:t>
                  </w:r>
                </w:p>
              </w:tc>
            </w:tr>
            <w:tr w14:paraId="0DB65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20" w:type="pct"/>
                  <w:tcBorders>
                    <w:top w:val="single" w:color="auto" w:sz="4" w:space="0"/>
                    <w:left w:val="single" w:color="auto" w:sz="4" w:space="0"/>
                    <w:bottom w:val="single" w:color="auto" w:sz="4" w:space="0"/>
                    <w:right w:val="single" w:color="auto" w:sz="4" w:space="0"/>
                  </w:tcBorders>
                  <w:shd w:val="clear" w:color="auto" w:fill="auto"/>
                  <w:vAlign w:val="center"/>
                </w:tcPr>
                <w:p w14:paraId="6E3E3D0E">
                  <w:pPr>
                    <w:pageBreakBefore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终端安装服务</w:t>
                  </w:r>
                </w:p>
              </w:tc>
              <w:tc>
                <w:tcPr>
                  <w:tcW w:w="4379" w:type="pct"/>
                  <w:tcBorders>
                    <w:top w:val="single" w:color="auto" w:sz="4" w:space="0"/>
                    <w:left w:val="single" w:color="auto" w:sz="4" w:space="0"/>
                    <w:bottom w:val="single" w:color="auto" w:sz="4" w:space="0"/>
                    <w:right w:val="single" w:color="auto" w:sz="4" w:space="0"/>
                  </w:tcBorders>
                  <w:shd w:val="clear" w:color="auto" w:fill="auto"/>
                  <w:vAlign w:val="center"/>
                </w:tcPr>
                <w:p w14:paraId="02842162">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移动终端安装、调试（刷Rom、制作加密卡、设置拨号帐号、APP程序等）。</w:t>
                  </w:r>
                </w:p>
              </w:tc>
            </w:tr>
            <w:tr w14:paraId="4EF0E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20" w:type="pct"/>
                  <w:tcBorders>
                    <w:top w:val="single" w:color="auto" w:sz="4" w:space="0"/>
                    <w:left w:val="single" w:color="auto" w:sz="4" w:space="0"/>
                    <w:bottom w:val="single" w:color="auto" w:sz="4" w:space="0"/>
                    <w:right w:val="single" w:color="auto" w:sz="4" w:space="0"/>
                  </w:tcBorders>
                  <w:shd w:val="clear" w:color="auto" w:fill="auto"/>
                  <w:vAlign w:val="center"/>
                </w:tcPr>
                <w:p w14:paraId="4BBC93EE">
                  <w:pPr>
                    <w:pageBreakBefore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终端维护服务</w:t>
                  </w:r>
                </w:p>
              </w:tc>
              <w:tc>
                <w:tcPr>
                  <w:tcW w:w="4379" w:type="pct"/>
                  <w:tcBorders>
                    <w:top w:val="single" w:color="auto" w:sz="4" w:space="0"/>
                    <w:left w:val="single" w:color="auto" w:sz="4" w:space="0"/>
                    <w:bottom w:val="single" w:color="auto" w:sz="4" w:space="0"/>
                    <w:right w:val="single" w:color="auto" w:sz="4" w:space="0"/>
                  </w:tcBorders>
                  <w:shd w:val="clear" w:color="auto" w:fill="auto"/>
                  <w:vAlign w:val="center"/>
                </w:tcPr>
                <w:p w14:paraId="3C56757B">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bidi="ar"/>
                    </w:rPr>
                    <w:t>1</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提供平台定期巡检、故障检查、故障诊断、数据整理、数据备份迁移、服务联调等工作； 提供在线7*24小时在线支持服务。</w:t>
                  </w:r>
                </w:p>
                <w:p w14:paraId="0A6F333B">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bidi="ar"/>
                    </w:rPr>
                    <w:t>2</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移动平台终端软件版本配合省厅平台定期升级服务，包括新终端适配、软件功能升级、应用测试和适配、平台功能迭代升级等服务。</w:t>
                  </w:r>
                </w:p>
              </w:tc>
            </w:tr>
          </w:tbl>
          <w:p w14:paraId="14ADB654">
            <w:pPr>
              <w:pageBreakBefore w:val="0"/>
              <w:numPr>
                <w:ilvl w:val="0"/>
                <w:numId w:val="0"/>
              </w:numPr>
              <w:tabs>
                <w:tab w:val="left" w:pos="567"/>
              </w:tabs>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kern w:val="2"/>
                <w:sz w:val="22"/>
                <w:szCs w:val="22"/>
                <w:highlight w:val="none"/>
                <w:lang w:val="en-US" w:eastAsia="zh-CN" w:bidi="ar"/>
              </w:rPr>
            </w:pPr>
          </w:p>
        </w:tc>
        <w:tc>
          <w:tcPr>
            <w:tcW w:w="2125" w:type="dxa"/>
            <w:vAlign w:val="top"/>
          </w:tcPr>
          <w:p w14:paraId="7F6D6B3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vAlign w:val="top"/>
          </w:tcPr>
          <w:p w14:paraId="0069482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vAlign w:val="top"/>
          </w:tcPr>
          <w:p w14:paraId="5CFD880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vAlign w:val="top"/>
          </w:tcPr>
          <w:p w14:paraId="6880EE7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vAlign w:val="top"/>
          </w:tcPr>
          <w:p w14:paraId="70FA18A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05A134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4EA4C094">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638" w:type="dxa"/>
            <w:vAlign w:val="top"/>
          </w:tcPr>
          <w:p w14:paraId="5207CC0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vAlign w:val="top"/>
          </w:tcPr>
          <w:p w14:paraId="38C29A0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vAlign w:val="top"/>
          </w:tcPr>
          <w:p w14:paraId="4447462C">
            <w:pPr>
              <w:pStyle w:val="8"/>
              <w:keepNext/>
              <w:keepLines/>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（八）</w:t>
            </w:r>
            <w:r>
              <w:rPr>
                <w:rFonts w:hint="eastAsia" w:ascii="宋体" w:hAnsi="宋体" w:eastAsia="宋体" w:cs="宋体"/>
                <w:sz w:val="22"/>
                <w:szCs w:val="22"/>
                <w:highlight w:val="none"/>
              </w:rPr>
              <w:t>终端设备清单</w:t>
            </w:r>
          </w:p>
          <w:p w14:paraId="4551BE87">
            <w:pPr>
              <w:pStyle w:val="9"/>
              <w:keepNext/>
              <w:keepLines/>
              <w:pageBreakBefore w:val="0"/>
              <w:widowControl w:val="0"/>
              <w:numPr>
                <w:ilvl w:val="4"/>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1.</w:t>
            </w:r>
            <w:r>
              <w:rPr>
                <w:rFonts w:hint="eastAsia" w:ascii="宋体" w:hAnsi="宋体" w:eastAsia="宋体" w:cs="宋体"/>
                <w:sz w:val="22"/>
                <w:szCs w:val="22"/>
                <w:highlight w:val="none"/>
              </w:rPr>
              <w:t>终端A参数</w:t>
            </w:r>
          </w:p>
          <w:tbl>
            <w:tblPr>
              <w:tblStyle w:val="13"/>
              <w:tblW w:w="6417" w:type="dxa"/>
              <w:tblInd w:w="0" w:type="dxa"/>
              <w:tblLayout w:type="fixed"/>
              <w:tblCellMar>
                <w:top w:w="0" w:type="dxa"/>
                <w:left w:w="108" w:type="dxa"/>
                <w:bottom w:w="0" w:type="dxa"/>
                <w:right w:w="108" w:type="dxa"/>
              </w:tblCellMar>
            </w:tblPr>
            <w:tblGrid>
              <w:gridCol w:w="830"/>
              <w:gridCol w:w="1551"/>
              <w:gridCol w:w="4036"/>
            </w:tblGrid>
            <w:tr w14:paraId="1CEC6E94">
              <w:tblPrEx>
                <w:tblCellMar>
                  <w:top w:w="0" w:type="dxa"/>
                  <w:left w:w="108" w:type="dxa"/>
                  <w:bottom w:w="0" w:type="dxa"/>
                  <w:right w:w="108" w:type="dxa"/>
                </w:tblCellMar>
              </w:tblPrEx>
              <w:trPr>
                <w:trHeight w:val="288" w:hRule="atLeast"/>
                <w:tblHeader/>
              </w:trPr>
              <w:tc>
                <w:tcPr>
                  <w:tcW w:w="646" w:type="pct"/>
                  <w:tcBorders>
                    <w:top w:val="single" w:color="000000" w:sz="4" w:space="0"/>
                    <w:left w:val="single" w:color="000000" w:sz="4" w:space="0"/>
                    <w:bottom w:val="single" w:color="000000" w:sz="4" w:space="0"/>
                    <w:right w:val="single" w:color="000000" w:sz="4" w:space="0"/>
                  </w:tcBorders>
                  <w:shd w:val="clear" w:color="auto" w:fill="BFBFBF"/>
                  <w:vAlign w:val="center"/>
                </w:tcPr>
                <w:p w14:paraId="7AE779C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分类</w:t>
                  </w:r>
                </w:p>
              </w:tc>
              <w:tc>
                <w:tcPr>
                  <w:tcW w:w="1208" w:type="pct"/>
                  <w:tcBorders>
                    <w:top w:val="single" w:color="000000" w:sz="4" w:space="0"/>
                    <w:left w:val="single" w:color="000000" w:sz="4" w:space="0"/>
                    <w:bottom w:val="single" w:color="000000" w:sz="4" w:space="0"/>
                    <w:right w:val="single" w:color="000000" w:sz="4" w:space="0"/>
                  </w:tcBorders>
                  <w:shd w:val="clear" w:color="auto" w:fill="BFBFBF"/>
                  <w:vAlign w:val="center"/>
                </w:tcPr>
                <w:p w14:paraId="7EE3EF2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分项</w:t>
                  </w:r>
                </w:p>
              </w:tc>
              <w:tc>
                <w:tcPr>
                  <w:tcW w:w="3144" w:type="pct"/>
                  <w:tcBorders>
                    <w:top w:val="single" w:color="000000" w:sz="4" w:space="0"/>
                    <w:left w:val="single" w:color="000000" w:sz="4" w:space="0"/>
                    <w:bottom w:val="single" w:color="000000" w:sz="4" w:space="0"/>
                    <w:right w:val="single" w:color="000000" w:sz="4" w:space="0"/>
                  </w:tcBorders>
                  <w:shd w:val="clear" w:color="auto" w:fill="BFBFBF"/>
                  <w:vAlign w:val="center"/>
                </w:tcPr>
                <w:p w14:paraId="41865F9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技术参数</w:t>
                  </w:r>
                </w:p>
              </w:tc>
            </w:tr>
            <w:tr w14:paraId="1B4AC575">
              <w:tblPrEx>
                <w:tblCellMar>
                  <w:top w:w="0" w:type="dxa"/>
                  <w:left w:w="108" w:type="dxa"/>
                  <w:bottom w:w="0" w:type="dxa"/>
                  <w:right w:w="108" w:type="dxa"/>
                </w:tblCellMar>
              </w:tblPrEx>
              <w:trPr>
                <w:trHeight w:val="1152" w:hRule="atLeast"/>
              </w:trPr>
              <w:tc>
                <w:tcPr>
                  <w:tcW w:w="6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1C2C9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通用</w:t>
                  </w:r>
                </w:p>
                <w:p w14:paraId="7089B42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配置</w:t>
                  </w:r>
                </w:p>
                <w:p w14:paraId="1BAB0FB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要求</w:t>
                  </w:r>
                </w:p>
              </w:tc>
              <w:tc>
                <w:tcPr>
                  <w:tcW w:w="1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B93E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基本需求</w:t>
                  </w:r>
                </w:p>
              </w:tc>
              <w:tc>
                <w:tcPr>
                  <w:tcW w:w="31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3F288">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r>
                    <w:rPr>
                      <w:rFonts w:hint="eastAsia" w:ascii="宋体" w:hAnsi="宋体" w:eastAsia="宋体" w:cs="宋体"/>
                      <w:color w:val="000000"/>
                      <w:kern w:val="0"/>
                      <w:sz w:val="22"/>
                      <w:szCs w:val="22"/>
                      <w:highlight w:val="none"/>
                      <w:lang w:eastAsia="zh-CN" w:bidi="ar"/>
                    </w:rPr>
                    <w:t>.</w:t>
                  </w:r>
                  <w:r>
                    <w:rPr>
                      <w:rFonts w:hint="eastAsia" w:ascii="宋体" w:hAnsi="宋体" w:eastAsia="宋体" w:cs="宋体"/>
                      <w:color w:val="000000"/>
                      <w:kern w:val="0"/>
                      <w:sz w:val="22"/>
                      <w:szCs w:val="22"/>
                      <w:highlight w:val="none"/>
                      <w:lang w:bidi="ar"/>
                    </w:rPr>
                    <w:t>终端均需含原装充电器、充电线。</w:t>
                  </w:r>
                </w:p>
              </w:tc>
            </w:tr>
            <w:tr w14:paraId="792D15B3">
              <w:tblPrEx>
                <w:tblCellMar>
                  <w:top w:w="0" w:type="dxa"/>
                  <w:left w:w="108" w:type="dxa"/>
                  <w:bottom w:w="0" w:type="dxa"/>
                  <w:right w:w="108" w:type="dxa"/>
                </w:tblCellMar>
              </w:tblPrEx>
              <w:trPr>
                <w:trHeight w:val="602" w:hRule="atLeast"/>
              </w:trPr>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F14DA0">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1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A217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操作系统</w:t>
                  </w:r>
                </w:p>
              </w:tc>
              <w:tc>
                <w:tcPr>
                  <w:tcW w:w="31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86313">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r>
                    <w:rPr>
                      <w:rFonts w:hint="eastAsia" w:ascii="宋体" w:hAnsi="宋体" w:eastAsia="宋体" w:cs="宋体"/>
                      <w:color w:val="000000"/>
                      <w:kern w:val="0"/>
                      <w:sz w:val="22"/>
                      <w:szCs w:val="22"/>
                      <w:highlight w:val="none"/>
                      <w:lang w:eastAsia="zh-CN" w:bidi="ar"/>
                    </w:rPr>
                    <w:t>.</w:t>
                  </w:r>
                  <w:r>
                    <w:rPr>
                      <w:rFonts w:hint="eastAsia" w:ascii="宋体" w:hAnsi="宋体" w:eastAsia="宋体" w:cs="宋体"/>
                      <w:color w:val="000000"/>
                      <w:kern w:val="0"/>
                      <w:sz w:val="22"/>
                      <w:szCs w:val="22"/>
                      <w:highlight w:val="none"/>
                      <w:lang w:bidi="ar"/>
                    </w:rPr>
                    <w:t>安卓 Android10.0 及以上或国产操作系统；</w:t>
                  </w:r>
                </w:p>
              </w:tc>
            </w:tr>
            <w:tr w14:paraId="188E627A">
              <w:tblPrEx>
                <w:tblCellMar>
                  <w:top w:w="0" w:type="dxa"/>
                  <w:left w:w="108" w:type="dxa"/>
                  <w:bottom w:w="0" w:type="dxa"/>
                  <w:right w:w="108" w:type="dxa"/>
                </w:tblCellMar>
              </w:tblPrEx>
              <w:trPr>
                <w:trHeight w:val="90" w:hRule="atLeast"/>
              </w:trPr>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7AA4D">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1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88BF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网络支持</w:t>
                  </w:r>
                </w:p>
              </w:tc>
              <w:tc>
                <w:tcPr>
                  <w:tcW w:w="31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2BFA6">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val="en-US" w:eastAsia="zh-CN" w:bidi="ar"/>
                    </w:rPr>
                    <w:t>1.</w:t>
                  </w:r>
                  <w:r>
                    <w:rPr>
                      <w:rFonts w:hint="eastAsia" w:ascii="宋体" w:hAnsi="宋体" w:eastAsia="宋体" w:cs="宋体"/>
                      <w:color w:val="000000"/>
                      <w:kern w:val="0"/>
                      <w:sz w:val="22"/>
                      <w:szCs w:val="22"/>
                      <w:highlight w:val="none"/>
                      <w:lang w:bidi="ar"/>
                    </w:rPr>
                    <w:t>支持标准 SIM 卡（15*25mm）、Micro SIM 卡（15*12mm）、Nano SIM（12.3*8.8mm）中的一种；</w:t>
                  </w:r>
                </w:p>
              </w:tc>
            </w:tr>
            <w:tr w14:paraId="2B2E96A7">
              <w:tblPrEx>
                <w:tblCellMar>
                  <w:top w:w="0" w:type="dxa"/>
                  <w:left w:w="108" w:type="dxa"/>
                  <w:bottom w:w="0" w:type="dxa"/>
                  <w:right w:w="108" w:type="dxa"/>
                </w:tblCellMar>
              </w:tblPrEx>
              <w:trPr>
                <w:trHeight w:val="606" w:hRule="atLeast"/>
              </w:trPr>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3B31DA">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1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5E28D">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传感器</w:t>
                  </w:r>
                </w:p>
              </w:tc>
              <w:tc>
                <w:tcPr>
                  <w:tcW w:w="31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6DB28">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1.</w:t>
                  </w:r>
                  <w:r>
                    <w:rPr>
                      <w:rFonts w:hint="eastAsia" w:ascii="宋体" w:hAnsi="宋体" w:eastAsia="宋体" w:cs="宋体"/>
                      <w:color w:val="000000"/>
                      <w:kern w:val="0"/>
                      <w:sz w:val="22"/>
                      <w:szCs w:val="22"/>
                      <w:highlight w:val="none"/>
                      <w:lang w:bidi="ar"/>
                    </w:rPr>
                    <w:t>支持RL识别；</w:t>
                  </w:r>
                </w:p>
                <w:p w14:paraId="0E091C9B">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val="en-US" w:eastAsia="zh-CN" w:bidi="ar"/>
                    </w:rPr>
                    <w:t>2.</w:t>
                  </w:r>
                  <w:r>
                    <w:rPr>
                      <w:rFonts w:hint="eastAsia" w:ascii="宋体" w:hAnsi="宋体" w:eastAsia="宋体" w:cs="宋体"/>
                      <w:color w:val="000000"/>
                      <w:kern w:val="0"/>
                      <w:sz w:val="22"/>
                      <w:szCs w:val="22"/>
                      <w:highlight w:val="none"/>
                      <w:lang w:bidi="ar"/>
                    </w:rPr>
                    <w:t>具备 NFC 功能。</w:t>
                  </w:r>
                </w:p>
              </w:tc>
            </w:tr>
            <w:tr w14:paraId="7EA7C713">
              <w:tblPrEx>
                <w:tblCellMar>
                  <w:top w:w="0" w:type="dxa"/>
                  <w:left w:w="108" w:type="dxa"/>
                  <w:bottom w:w="0" w:type="dxa"/>
                  <w:right w:w="108" w:type="dxa"/>
                </w:tblCellMar>
              </w:tblPrEx>
              <w:trPr>
                <w:trHeight w:val="1972" w:hRule="atLeast"/>
              </w:trPr>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10709D">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1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AD17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摄像头</w:t>
                  </w:r>
                </w:p>
              </w:tc>
              <w:tc>
                <w:tcPr>
                  <w:tcW w:w="31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67FA4">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1.</w:t>
                  </w:r>
                  <w:r>
                    <w:rPr>
                      <w:rFonts w:hint="eastAsia" w:ascii="宋体" w:hAnsi="宋体" w:eastAsia="宋体" w:cs="宋体"/>
                      <w:color w:val="000000"/>
                      <w:kern w:val="0"/>
                      <w:sz w:val="22"/>
                      <w:szCs w:val="22"/>
                      <w:highlight w:val="none"/>
                      <w:lang w:bidi="ar"/>
                    </w:rPr>
                    <w:t>后置摄像头：≥5000万像素超光变摄像头(OIS光学防抖)，≥1200万像素超广角摄像头，≥1200万像素长焦摄像头（OIS光学防抖），支持自动对焦；</w:t>
                  </w:r>
                </w:p>
                <w:p w14:paraId="06C95F3D">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2.</w:t>
                  </w:r>
                  <w:r>
                    <w:rPr>
                      <w:rFonts w:hint="eastAsia" w:ascii="宋体" w:hAnsi="宋体" w:eastAsia="宋体" w:cs="宋体"/>
                      <w:color w:val="000000"/>
                      <w:kern w:val="0"/>
                      <w:sz w:val="22"/>
                      <w:szCs w:val="22"/>
                      <w:highlight w:val="none"/>
                      <w:lang w:bidi="ar"/>
                    </w:rPr>
                    <w:t>前置摄像头： ≥1300万像素超广角摄像头；</w:t>
                  </w:r>
                </w:p>
                <w:p w14:paraId="032A28AD">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val="en-US" w:eastAsia="zh-CN" w:bidi="ar"/>
                    </w:rPr>
                    <w:t>3.</w:t>
                  </w:r>
                  <w:r>
                    <w:rPr>
                      <w:rFonts w:hint="eastAsia" w:ascii="宋体" w:hAnsi="宋体" w:eastAsia="宋体" w:cs="宋体"/>
                      <w:color w:val="000000"/>
                      <w:kern w:val="0"/>
                      <w:sz w:val="22"/>
                      <w:szCs w:val="22"/>
                      <w:highlight w:val="none"/>
                      <w:lang w:bidi="ar"/>
                    </w:rPr>
                    <w:t>配置 LED 闪光灯，支持手电筒模式。</w:t>
                  </w:r>
                </w:p>
              </w:tc>
            </w:tr>
            <w:tr w14:paraId="5E97086A">
              <w:tblPrEx>
                <w:tblCellMar>
                  <w:top w:w="0" w:type="dxa"/>
                  <w:left w:w="108" w:type="dxa"/>
                  <w:bottom w:w="0" w:type="dxa"/>
                  <w:right w:w="108" w:type="dxa"/>
                </w:tblCellMar>
              </w:tblPrEx>
              <w:trPr>
                <w:trHeight w:val="1127" w:hRule="atLeast"/>
              </w:trPr>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9E78F">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1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69F3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传输功能</w:t>
                  </w:r>
                </w:p>
              </w:tc>
              <w:tc>
                <w:tcPr>
                  <w:tcW w:w="31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627ED">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1.</w:t>
                  </w:r>
                  <w:r>
                    <w:rPr>
                      <w:rFonts w:hint="eastAsia" w:ascii="宋体" w:hAnsi="宋体" w:eastAsia="宋体" w:cs="宋体"/>
                      <w:color w:val="000000"/>
                      <w:kern w:val="0"/>
                      <w:sz w:val="22"/>
                      <w:szCs w:val="22"/>
                      <w:highlight w:val="none"/>
                      <w:lang w:bidi="ar"/>
                    </w:rPr>
                    <w:t xml:space="preserve">WLAN 协议 802.11 a/b/g/n/ac/ax,2x2z； </w:t>
                  </w:r>
                </w:p>
                <w:p w14:paraId="699E24F1">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2.</w:t>
                  </w:r>
                  <w:r>
                    <w:rPr>
                      <w:rFonts w:hint="eastAsia" w:ascii="宋体" w:hAnsi="宋体" w:eastAsia="宋体" w:cs="宋体"/>
                      <w:color w:val="000000"/>
                      <w:kern w:val="0"/>
                      <w:sz w:val="22"/>
                      <w:szCs w:val="22"/>
                      <w:highlight w:val="none"/>
                      <w:lang w:bidi="ar"/>
                    </w:rPr>
                    <w:t>WLAN 频率 2.4GHz 和 5GHz；</w:t>
                  </w:r>
                </w:p>
                <w:p w14:paraId="2CF5D510">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3.</w:t>
                  </w:r>
                  <w:r>
                    <w:rPr>
                      <w:rFonts w:hint="eastAsia" w:ascii="宋体" w:hAnsi="宋体" w:eastAsia="宋体" w:cs="宋体"/>
                      <w:color w:val="000000"/>
                      <w:kern w:val="0"/>
                      <w:sz w:val="22"/>
                      <w:szCs w:val="22"/>
                      <w:highlight w:val="none"/>
                      <w:lang w:bidi="ar"/>
                    </w:rPr>
                    <w:t>支持 WLAN 直连；</w:t>
                  </w:r>
                </w:p>
                <w:p w14:paraId="2C3924B9">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4.</w:t>
                  </w:r>
                  <w:r>
                    <w:rPr>
                      <w:rFonts w:hint="eastAsia" w:ascii="宋体" w:hAnsi="宋体" w:eastAsia="宋体" w:cs="宋体"/>
                      <w:color w:val="000000"/>
                      <w:kern w:val="0"/>
                      <w:sz w:val="22"/>
                      <w:szCs w:val="22"/>
                      <w:highlight w:val="none"/>
                      <w:lang w:bidi="ar"/>
                    </w:rPr>
                    <w:t>支持不低于 Bluetooth5.2 协议；</w:t>
                  </w:r>
                </w:p>
                <w:p w14:paraId="051C2CF2">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val="en-US" w:eastAsia="zh-CN" w:bidi="ar"/>
                    </w:rPr>
                    <w:t>5.</w:t>
                  </w:r>
                  <w:r>
                    <w:rPr>
                      <w:rFonts w:hint="eastAsia" w:ascii="宋体" w:hAnsi="宋体" w:eastAsia="宋体" w:cs="宋体"/>
                      <w:color w:val="000000"/>
                      <w:kern w:val="0"/>
                      <w:sz w:val="22"/>
                      <w:szCs w:val="22"/>
                      <w:highlight w:val="none"/>
                      <w:lang w:bidi="ar"/>
                    </w:rPr>
                    <w:t>支持 USB3.1 GEN1 及以上高速传输标准及充电功能和 OTG 功能。</w:t>
                  </w:r>
                </w:p>
              </w:tc>
            </w:tr>
            <w:tr w14:paraId="2B8BDA1B">
              <w:tblPrEx>
                <w:tblCellMar>
                  <w:top w:w="0" w:type="dxa"/>
                  <w:left w:w="108" w:type="dxa"/>
                  <w:bottom w:w="0" w:type="dxa"/>
                  <w:right w:w="108" w:type="dxa"/>
                </w:tblCellMar>
              </w:tblPrEx>
              <w:trPr>
                <w:trHeight w:val="576" w:hRule="atLeast"/>
              </w:trPr>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DBAA1">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1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A1E8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防护能力</w:t>
                  </w:r>
                </w:p>
              </w:tc>
              <w:tc>
                <w:tcPr>
                  <w:tcW w:w="31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6E5BC">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持在GB/T 4208-2017（国内）标准下达到 IP68级防尘抗水能力。</w:t>
                  </w:r>
                </w:p>
              </w:tc>
            </w:tr>
            <w:tr w14:paraId="2F995017">
              <w:tblPrEx>
                <w:tblCellMar>
                  <w:top w:w="0" w:type="dxa"/>
                  <w:left w:w="108" w:type="dxa"/>
                  <w:bottom w:w="0" w:type="dxa"/>
                  <w:right w:w="108" w:type="dxa"/>
                </w:tblCellMar>
              </w:tblPrEx>
              <w:trPr>
                <w:trHeight w:val="581" w:hRule="atLeast"/>
              </w:trPr>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01BE7">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1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4CC5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其它</w:t>
                  </w:r>
                </w:p>
              </w:tc>
              <w:tc>
                <w:tcPr>
                  <w:tcW w:w="31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22384">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1.</w:t>
                  </w:r>
                  <w:r>
                    <w:rPr>
                      <w:rFonts w:hint="eastAsia" w:ascii="宋体" w:hAnsi="宋体" w:eastAsia="宋体" w:cs="宋体"/>
                      <w:color w:val="000000"/>
                      <w:kern w:val="0"/>
                      <w:sz w:val="22"/>
                      <w:szCs w:val="22"/>
                      <w:highlight w:val="none"/>
                      <w:lang w:bidi="ar"/>
                    </w:rPr>
                    <w:t>工作系统和互联网系统能手动任意切换，支持指纹切换、快捷按钮切换；</w:t>
                  </w:r>
                </w:p>
                <w:p w14:paraId="343B0C23">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2.</w:t>
                  </w:r>
                  <w:r>
                    <w:rPr>
                      <w:rFonts w:hint="eastAsia" w:ascii="宋体" w:hAnsi="宋体" w:eastAsia="宋体" w:cs="宋体"/>
                      <w:color w:val="000000"/>
                      <w:kern w:val="0"/>
                      <w:sz w:val="22"/>
                      <w:szCs w:val="22"/>
                      <w:highlight w:val="none"/>
                      <w:lang w:bidi="ar"/>
                    </w:rPr>
                    <w:t>工作系统应具备语音电话白名单或者等同功能；</w:t>
                  </w:r>
                </w:p>
                <w:p w14:paraId="7B674B58">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val="en-US" w:eastAsia="zh-CN" w:bidi="ar"/>
                    </w:rPr>
                    <w:t>4.</w:t>
                  </w:r>
                  <w:r>
                    <w:rPr>
                      <w:rFonts w:hint="eastAsia" w:ascii="宋体" w:hAnsi="宋体" w:eastAsia="宋体" w:cs="宋体"/>
                      <w:color w:val="000000"/>
                      <w:kern w:val="0"/>
                      <w:sz w:val="22"/>
                      <w:szCs w:val="22"/>
                      <w:highlight w:val="none"/>
                      <w:lang w:bidi="ar"/>
                    </w:rPr>
                    <w:t>终端可按需求出厂预制主流警务软件及APN 参数。</w:t>
                  </w:r>
                </w:p>
              </w:tc>
            </w:tr>
            <w:tr w14:paraId="7EF513D0">
              <w:tblPrEx>
                <w:tblCellMar>
                  <w:top w:w="0" w:type="dxa"/>
                  <w:left w:w="108" w:type="dxa"/>
                  <w:bottom w:w="0" w:type="dxa"/>
                  <w:right w:w="108" w:type="dxa"/>
                </w:tblCellMar>
              </w:tblPrEx>
              <w:trPr>
                <w:trHeight w:val="894" w:hRule="atLeast"/>
              </w:trPr>
              <w:tc>
                <w:tcPr>
                  <w:tcW w:w="6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63A0B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性能</w:t>
                  </w:r>
                </w:p>
                <w:p w14:paraId="6FA5125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要求</w:t>
                  </w:r>
                </w:p>
              </w:tc>
              <w:tc>
                <w:tcPr>
                  <w:tcW w:w="1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87F04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屏幕性能</w:t>
                  </w:r>
                </w:p>
              </w:tc>
              <w:tc>
                <w:tcPr>
                  <w:tcW w:w="31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68191D">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1.</w:t>
                  </w:r>
                  <w:r>
                    <w:rPr>
                      <w:rFonts w:hint="eastAsia" w:ascii="宋体" w:hAnsi="宋体" w:eastAsia="宋体" w:cs="宋体"/>
                      <w:color w:val="000000"/>
                      <w:kern w:val="0"/>
                      <w:sz w:val="22"/>
                      <w:szCs w:val="22"/>
                      <w:highlight w:val="none"/>
                      <w:lang w:bidi="ar"/>
                    </w:rPr>
                    <w:t>尺寸应为≥6.6 英寸；</w:t>
                  </w:r>
                </w:p>
                <w:p w14:paraId="4FBF4D9E">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2.</w:t>
                  </w:r>
                  <w:r>
                    <w:rPr>
                      <w:rFonts w:hint="eastAsia" w:ascii="宋体" w:hAnsi="宋体" w:eastAsia="宋体" w:cs="宋体"/>
                      <w:color w:val="000000"/>
                      <w:kern w:val="0"/>
                      <w:sz w:val="22"/>
                      <w:szCs w:val="22"/>
                      <w:highlight w:val="none"/>
                      <w:lang w:bidi="ar"/>
                    </w:rPr>
                    <w:t>色彩应为≥10.7亿色， P3 广色域；</w:t>
                  </w:r>
                </w:p>
                <w:p w14:paraId="2232ABE5">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3.</w:t>
                  </w:r>
                  <w:r>
                    <w:rPr>
                      <w:rFonts w:hint="eastAsia" w:ascii="宋体" w:hAnsi="宋体" w:eastAsia="宋体" w:cs="宋体"/>
                      <w:color w:val="000000"/>
                      <w:kern w:val="0"/>
                      <w:sz w:val="22"/>
                      <w:szCs w:val="22"/>
                      <w:highlight w:val="none"/>
                      <w:lang w:bidi="ar"/>
                    </w:rPr>
                    <w:t>屏幕类型：OLED 显示屏；</w:t>
                  </w:r>
                </w:p>
                <w:p w14:paraId="0708E32A">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val="en-US" w:eastAsia="zh-CN" w:bidi="ar"/>
                    </w:rPr>
                    <w:t>5.</w:t>
                  </w:r>
                  <w:r>
                    <w:rPr>
                      <w:rFonts w:hint="eastAsia" w:ascii="宋体" w:hAnsi="宋体" w:eastAsia="宋体" w:cs="宋体"/>
                      <w:color w:val="000000"/>
                      <w:kern w:val="0"/>
                      <w:sz w:val="22"/>
                      <w:szCs w:val="22"/>
                      <w:highlight w:val="none"/>
                      <w:lang w:bidi="ar"/>
                    </w:rPr>
                    <w:t>多点触控触摸屏，最多支持10点触控。</w:t>
                  </w:r>
                </w:p>
              </w:tc>
            </w:tr>
            <w:tr w14:paraId="3AD4CE8B">
              <w:tblPrEx>
                <w:tblCellMar>
                  <w:top w:w="0" w:type="dxa"/>
                  <w:left w:w="108" w:type="dxa"/>
                  <w:bottom w:w="0" w:type="dxa"/>
                  <w:right w:w="108" w:type="dxa"/>
                </w:tblCellMar>
              </w:tblPrEx>
              <w:trPr>
                <w:trHeight w:val="498" w:hRule="atLeast"/>
              </w:trPr>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1A78F">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1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E603D">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31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CB10B">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r>
            <w:tr w14:paraId="042EBD03">
              <w:tblPrEx>
                <w:tblCellMar>
                  <w:top w:w="0" w:type="dxa"/>
                  <w:left w:w="108" w:type="dxa"/>
                  <w:bottom w:w="0" w:type="dxa"/>
                  <w:right w:w="108" w:type="dxa"/>
                </w:tblCellMar>
              </w:tblPrEx>
              <w:trPr>
                <w:trHeight w:val="498" w:hRule="atLeast"/>
              </w:trPr>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D2867">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1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E0239B">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31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27CF0">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r>
            <w:tr w14:paraId="3981CFC0">
              <w:tblPrEx>
                <w:tblCellMar>
                  <w:top w:w="0" w:type="dxa"/>
                  <w:left w:w="108" w:type="dxa"/>
                  <w:bottom w:w="0" w:type="dxa"/>
                  <w:right w:w="108" w:type="dxa"/>
                </w:tblCellMar>
              </w:tblPrEx>
              <w:trPr>
                <w:trHeight w:val="498" w:hRule="atLeast"/>
              </w:trPr>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18A925">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1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CE711D">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31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75835">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r>
            <w:tr w14:paraId="62681EE9">
              <w:tblPrEx>
                <w:tblCellMar>
                  <w:top w:w="0" w:type="dxa"/>
                  <w:left w:w="108" w:type="dxa"/>
                  <w:bottom w:w="0" w:type="dxa"/>
                  <w:right w:w="108" w:type="dxa"/>
                </w:tblCellMar>
              </w:tblPrEx>
              <w:trPr>
                <w:trHeight w:val="894" w:hRule="atLeast"/>
              </w:trPr>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13F0F">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1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8A1B4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电池性能</w:t>
                  </w:r>
                </w:p>
              </w:tc>
              <w:tc>
                <w:tcPr>
                  <w:tcW w:w="31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D0023A">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1.</w:t>
                  </w:r>
                  <w:r>
                    <w:rPr>
                      <w:rFonts w:hint="eastAsia" w:ascii="宋体" w:hAnsi="宋体" w:eastAsia="宋体" w:cs="宋体"/>
                      <w:color w:val="000000"/>
                      <w:kern w:val="0"/>
                      <w:sz w:val="22"/>
                      <w:szCs w:val="22"/>
                      <w:highlight w:val="none"/>
                      <w:lang w:bidi="ar"/>
                    </w:rPr>
                    <w:t>使用锂聚合物电池；</w:t>
                  </w:r>
                </w:p>
                <w:p w14:paraId="7AF28E53">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val="en-US" w:eastAsia="zh-CN" w:bidi="ar"/>
                    </w:rPr>
                    <w:t>2.</w:t>
                  </w:r>
                  <w:r>
                    <w:rPr>
                      <w:rFonts w:hint="eastAsia" w:ascii="宋体" w:hAnsi="宋体" w:eastAsia="宋体" w:cs="宋体"/>
                      <w:color w:val="000000"/>
                      <w:kern w:val="0"/>
                      <w:sz w:val="22"/>
                      <w:szCs w:val="22"/>
                      <w:highlight w:val="none"/>
                      <w:lang w:bidi="ar"/>
                    </w:rPr>
                    <w:t>电池容量≥4650mA，支持不低于66W快充。</w:t>
                  </w:r>
                </w:p>
              </w:tc>
            </w:tr>
            <w:tr w14:paraId="17640016">
              <w:tblPrEx>
                <w:tblCellMar>
                  <w:top w:w="0" w:type="dxa"/>
                  <w:left w:w="108" w:type="dxa"/>
                  <w:bottom w:w="0" w:type="dxa"/>
                  <w:right w:w="108" w:type="dxa"/>
                </w:tblCellMar>
              </w:tblPrEx>
              <w:trPr>
                <w:trHeight w:val="498" w:hRule="atLeast"/>
              </w:trPr>
              <w:tc>
                <w:tcPr>
                  <w:tcW w:w="6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909D9">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1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FF7F18">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31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CC4A08">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r>
          </w:tbl>
          <w:p w14:paraId="65A58A40">
            <w:pPr>
              <w:pageBreakBefore w:val="0"/>
              <w:kinsoku/>
              <w:wordWrap/>
              <w:overflowPunct/>
              <w:topLinePunct w:val="0"/>
              <w:autoSpaceDE/>
              <w:autoSpaceDN/>
              <w:bidi w:val="0"/>
              <w:adjustRightInd/>
              <w:snapToGrid/>
              <w:spacing w:line="360" w:lineRule="auto"/>
              <w:rPr>
                <w:rFonts w:hint="eastAsia" w:ascii="宋体" w:hAnsi="宋体" w:eastAsia="宋体" w:cs="宋体"/>
                <w:kern w:val="2"/>
                <w:sz w:val="22"/>
                <w:szCs w:val="22"/>
                <w:highlight w:val="none"/>
                <w:lang w:val="en-US" w:eastAsia="zh-CN" w:bidi="ar"/>
              </w:rPr>
            </w:pPr>
          </w:p>
        </w:tc>
        <w:tc>
          <w:tcPr>
            <w:tcW w:w="2125" w:type="dxa"/>
            <w:vAlign w:val="top"/>
          </w:tcPr>
          <w:p w14:paraId="3A03603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vAlign w:val="top"/>
          </w:tcPr>
          <w:p w14:paraId="53981B2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vAlign w:val="top"/>
          </w:tcPr>
          <w:p w14:paraId="77AD5F6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vAlign w:val="top"/>
          </w:tcPr>
          <w:p w14:paraId="2266148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vAlign w:val="top"/>
          </w:tcPr>
          <w:p w14:paraId="7491A764">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5D4542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64868F95">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638" w:type="dxa"/>
            <w:vAlign w:val="top"/>
          </w:tcPr>
          <w:p w14:paraId="76FC45E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vAlign w:val="top"/>
          </w:tcPr>
          <w:p w14:paraId="491A6B5F">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vAlign w:val="top"/>
          </w:tcPr>
          <w:p w14:paraId="50A8775C">
            <w:pPr>
              <w:pStyle w:val="9"/>
              <w:pageBreakBefore w:val="0"/>
              <w:numPr>
                <w:ilvl w:val="4"/>
                <w:numId w:val="0"/>
              </w:numPr>
              <w:kinsoku/>
              <w:wordWrap/>
              <w:overflowPunct/>
              <w:topLinePunct w:val="0"/>
              <w:autoSpaceDE/>
              <w:autoSpaceDN/>
              <w:bidi w:val="0"/>
              <w:adjustRightInd/>
              <w:snapToGrid/>
              <w:spacing w:before="0" w:beforeLines="0" w:after="0" w:afterLines="0" w:line="360" w:lineRule="auto"/>
              <w:ind w:left="0" w:leftChars="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终端B参数</w:t>
            </w:r>
          </w:p>
          <w:tbl>
            <w:tblPr>
              <w:tblStyle w:val="13"/>
              <w:tblW w:w="4887" w:type="pct"/>
              <w:tblInd w:w="0" w:type="dxa"/>
              <w:tblLayout w:type="fixed"/>
              <w:tblCellMar>
                <w:top w:w="0" w:type="dxa"/>
                <w:left w:w="108" w:type="dxa"/>
                <w:bottom w:w="0" w:type="dxa"/>
                <w:right w:w="108" w:type="dxa"/>
              </w:tblCellMar>
            </w:tblPr>
            <w:tblGrid>
              <w:gridCol w:w="774"/>
              <w:gridCol w:w="1323"/>
              <w:gridCol w:w="4541"/>
            </w:tblGrid>
            <w:tr w14:paraId="52A38D11">
              <w:tblPrEx>
                <w:tblCellMar>
                  <w:top w:w="0" w:type="dxa"/>
                  <w:left w:w="108" w:type="dxa"/>
                  <w:bottom w:w="0" w:type="dxa"/>
                  <w:right w:w="108" w:type="dxa"/>
                </w:tblCellMar>
              </w:tblPrEx>
              <w:trPr>
                <w:trHeight w:val="482" w:hRule="atLeast"/>
                <w:tblHeader/>
              </w:trPr>
              <w:tc>
                <w:tcPr>
                  <w:tcW w:w="583" w:type="pct"/>
                  <w:tcBorders>
                    <w:top w:val="single" w:color="000000" w:sz="4" w:space="0"/>
                    <w:left w:val="single" w:color="000000" w:sz="4" w:space="0"/>
                    <w:bottom w:val="single" w:color="000000" w:sz="4" w:space="0"/>
                    <w:right w:val="single" w:color="000000" w:sz="4" w:space="0"/>
                  </w:tcBorders>
                  <w:shd w:val="clear" w:color="auto" w:fill="BFBFBF"/>
                  <w:vAlign w:val="center"/>
                </w:tcPr>
                <w:p w14:paraId="56B50A1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分类</w:t>
                  </w:r>
                </w:p>
              </w:tc>
              <w:tc>
                <w:tcPr>
                  <w:tcW w:w="996" w:type="pct"/>
                  <w:tcBorders>
                    <w:top w:val="single" w:color="000000" w:sz="4" w:space="0"/>
                    <w:left w:val="single" w:color="000000" w:sz="4" w:space="0"/>
                    <w:bottom w:val="single" w:color="000000" w:sz="4" w:space="0"/>
                    <w:right w:val="single" w:color="000000" w:sz="4" w:space="0"/>
                  </w:tcBorders>
                  <w:shd w:val="clear" w:color="auto" w:fill="BFBFBF"/>
                  <w:vAlign w:val="center"/>
                </w:tcPr>
                <w:p w14:paraId="4C40E46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分项</w:t>
                  </w:r>
                </w:p>
              </w:tc>
              <w:tc>
                <w:tcPr>
                  <w:tcW w:w="3420" w:type="pct"/>
                  <w:tcBorders>
                    <w:top w:val="single" w:color="000000" w:sz="4" w:space="0"/>
                    <w:left w:val="single" w:color="000000" w:sz="4" w:space="0"/>
                    <w:bottom w:val="single" w:color="000000" w:sz="4" w:space="0"/>
                    <w:right w:val="single" w:color="000000" w:sz="4" w:space="0"/>
                  </w:tcBorders>
                  <w:shd w:val="clear" w:color="auto" w:fill="BFBFBF"/>
                  <w:vAlign w:val="center"/>
                </w:tcPr>
                <w:p w14:paraId="67B1A92B">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技术参数</w:t>
                  </w:r>
                </w:p>
              </w:tc>
            </w:tr>
            <w:tr w14:paraId="55088D79">
              <w:tblPrEx>
                <w:tblCellMar>
                  <w:top w:w="0" w:type="dxa"/>
                  <w:left w:w="108" w:type="dxa"/>
                  <w:bottom w:w="0" w:type="dxa"/>
                  <w:right w:w="108" w:type="dxa"/>
                </w:tblCellMar>
              </w:tblPrEx>
              <w:trPr>
                <w:trHeight w:val="90" w:hRule="atLeast"/>
              </w:trPr>
              <w:tc>
                <w:tcPr>
                  <w:tcW w:w="5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3CA0B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通用</w:t>
                  </w:r>
                </w:p>
                <w:p w14:paraId="0642BA9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配置</w:t>
                  </w:r>
                </w:p>
                <w:p w14:paraId="0DEA5D1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要求</w:t>
                  </w: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FD0E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基本需求</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72CEB">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val="en-US" w:eastAsia="zh-CN" w:bidi="ar"/>
                    </w:rPr>
                    <w:t>3.</w:t>
                  </w:r>
                  <w:r>
                    <w:rPr>
                      <w:rFonts w:hint="eastAsia" w:ascii="宋体" w:hAnsi="宋体" w:eastAsia="宋体" w:cs="宋体"/>
                      <w:color w:val="000000"/>
                      <w:kern w:val="0"/>
                      <w:sz w:val="22"/>
                      <w:szCs w:val="22"/>
                      <w:highlight w:val="none"/>
                      <w:lang w:bidi="ar"/>
                    </w:rPr>
                    <w:t>终端均需含原装充电器、充电线。</w:t>
                  </w:r>
                </w:p>
              </w:tc>
            </w:tr>
            <w:tr w14:paraId="02A5010C">
              <w:tblPrEx>
                <w:tblCellMar>
                  <w:top w:w="0" w:type="dxa"/>
                  <w:left w:w="108" w:type="dxa"/>
                  <w:bottom w:w="0" w:type="dxa"/>
                  <w:right w:w="108" w:type="dxa"/>
                </w:tblCellMar>
              </w:tblPrEx>
              <w:trPr>
                <w:trHeight w:val="1098" w:hRule="atLeast"/>
              </w:trPr>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E2B7EE">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06C4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操作系统</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8CA97">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0" w:firstLineChars="0"/>
                    <w:jc w:val="left"/>
                    <w:textAlignment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lang w:bidi="ar"/>
                    </w:rPr>
                    <w:t>1</w:t>
                  </w:r>
                  <w:r>
                    <w:rPr>
                      <w:rFonts w:hint="eastAsia" w:ascii="宋体" w:hAnsi="宋体" w:eastAsia="宋体" w:cs="宋体"/>
                      <w:color w:val="000000"/>
                      <w:kern w:val="0"/>
                      <w:sz w:val="22"/>
                      <w:szCs w:val="22"/>
                      <w:highlight w:val="none"/>
                      <w:lang w:eastAsia="zh-CN" w:bidi="ar"/>
                    </w:rPr>
                    <w:t>.</w:t>
                  </w:r>
                  <w:r>
                    <w:rPr>
                      <w:rFonts w:hint="eastAsia" w:ascii="宋体" w:hAnsi="宋体" w:eastAsia="宋体" w:cs="宋体"/>
                      <w:color w:val="000000"/>
                      <w:kern w:val="0"/>
                      <w:sz w:val="22"/>
                      <w:szCs w:val="22"/>
                      <w:highlight w:val="none"/>
                      <w:lang w:bidi="ar"/>
                    </w:rPr>
                    <w:t>安卓 Android10.0 及以上或国产操作系统；</w:t>
                  </w:r>
                </w:p>
              </w:tc>
            </w:tr>
            <w:tr w14:paraId="11ADB6C0">
              <w:tblPrEx>
                <w:tblCellMar>
                  <w:top w:w="0" w:type="dxa"/>
                  <w:left w:w="108" w:type="dxa"/>
                  <w:bottom w:w="0" w:type="dxa"/>
                  <w:right w:w="108" w:type="dxa"/>
                </w:tblCellMar>
              </w:tblPrEx>
              <w:trPr>
                <w:trHeight w:val="1605" w:hRule="atLeast"/>
              </w:trPr>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4CB0D3">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35CD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网络支持</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3F2D5">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val="en-US" w:eastAsia="zh-CN" w:bidi="ar"/>
                    </w:rPr>
                    <w:t>1.</w:t>
                  </w:r>
                  <w:r>
                    <w:rPr>
                      <w:rFonts w:hint="eastAsia" w:ascii="宋体" w:hAnsi="宋体" w:eastAsia="宋体" w:cs="宋体"/>
                      <w:color w:val="000000"/>
                      <w:kern w:val="0"/>
                      <w:sz w:val="22"/>
                      <w:szCs w:val="22"/>
                      <w:highlight w:val="none"/>
                      <w:lang w:bidi="ar"/>
                    </w:rPr>
                    <w:t>支持标准 SIM 卡（15*25mm）、Micro SIM 卡（15*12mm）、Nano SIM（12.3*8.8mm）中的一种；</w:t>
                  </w:r>
                </w:p>
              </w:tc>
            </w:tr>
            <w:tr w14:paraId="64AB207A">
              <w:tblPrEx>
                <w:tblCellMar>
                  <w:top w:w="0" w:type="dxa"/>
                  <w:left w:w="108" w:type="dxa"/>
                  <w:bottom w:w="0" w:type="dxa"/>
                  <w:right w:w="108" w:type="dxa"/>
                </w:tblCellMar>
              </w:tblPrEx>
              <w:trPr>
                <w:trHeight w:val="954" w:hRule="atLeast"/>
              </w:trPr>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56B39D">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5B4B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传感器</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12925">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1.</w:t>
                  </w:r>
                  <w:r>
                    <w:rPr>
                      <w:rFonts w:hint="eastAsia" w:ascii="宋体" w:hAnsi="宋体" w:eastAsia="宋体" w:cs="宋体"/>
                      <w:color w:val="000000"/>
                      <w:kern w:val="0"/>
                      <w:sz w:val="22"/>
                      <w:szCs w:val="22"/>
                      <w:highlight w:val="none"/>
                      <w:lang w:bidi="ar"/>
                    </w:rPr>
                    <w:t>支持RL识别；</w:t>
                  </w:r>
                </w:p>
                <w:p w14:paraId="4B30340A">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val="en-US" w:eastAsia="zh-CN" w:bidi="ar"/>
                    </w:rPr>
                    <w:t>2.</w:t>
                  </w:r>
                  <w:r>
                    <w:rPr>
                      <w:rFonts w:hint="eastAsia" w:ascii="宋体" w:hAnsi="宋体" w:eastAsia="宋体" w:cs="宋体"/>
                      <w:color w:val="000000"/>
                      <w:kern w:val="0"/>
                      <w:sz w:val="22"/>
                      <w:szCs w:val="22"/>
                      <w:highlight w:val="none"/>
                      <w:lang w:bidi="ar"/>
                    </w:rPr>
                    <w:t>具备 NFC 功能。</w:t>
                  </w:r>
                </w:p>
              </w:tc>
            </w:tr>
            <w:tr w14:paraId="1F944A3E">
              <w:tblPrEx>
                <w:tblCellMar>
                  <w:top w:w="0" w:type="dxa"/>
                  <w:left w:w="108" w:type="dxa"/>
                  <w:bottom w:w="0" w:type="dxa"/>
                  <w:right w:w="108" w:type="dxa"/>
                </w:tblCellMar>
              </w:tblPrEx>
              <w:trPr>
                <w:trHeight w:val="2844" w:hRule="atLeast"/>
              </w:trPr>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E15326">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AA79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摄像头</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E9749">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1.</w:t>
                  </w:r>
                  <w:r>
                    <w:rPr>
                      <w:rFonts w:hint="eastAsia" w:ascii="宋体" w:hAnsi="宋体" w:eastAsia="宋体" w:cs="宋体"/>
                      <w:color w:val="000000"/>
                      <w:kern w:val="0"/>
                      <w:sz w:val="22"/>
                      <w:szCs w:val="22"/>
                      <w:highlight w:val="none"/>
                      <w:lang w:bidi="ar"/>
                    </w:rPr>
                    <w:t>后置摄像头：≥5000万像素超光变摄像头(OIS光学防抖)，≥1200万像素超广角摄像头，≥4800万像素长焦摄像头（OIS光学防抖），支持自动对焦；</w:t>
                  </w:r>
                </w:p>
                <w:p w14:paraId="6E8CA103">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2.</w:t>
                  </w:r>
                  <w:r>
                    <w:rPr>
                      <w:rFonts w:hint="eastAsia" w:ascii="宋体" w:hAnsi="宋体" w:eastAsia="宋体" w:cs="宋体"/>
                      <w:color w:val="000000"/>
                      <w:kern w:val="0"/>
                      <w:sz w:val="22"/>
                      <w:szCs w:val="22"/>
                      <w:highlight w:val="none"/>
                      <w:lang w:bidi="ar"/>
                    </w:rPr>
                    <w:t>前置摄像头： ≥1300万像素超广角摄像头；</w:t>
                  </w:r>
                </w:p>
                <w:p w14:paraId="5D8C47F6">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val="en-US" w:eastAsia="zh-CN" w:bidi="ar"/>
                    </w:rPr>
                    <w:t>3.</w:t>
                  </w:r>
                  <w:r>
                    <w:rPr>
                      <w:rFonts w:hint="eastAsia" w:ascii="宋体" w:hAnsi="宋体" w:eastAsia="宋体" w:cs="宋体"/>
                      <w:color w:val="000000"/>
                      <w:kern w:val="0"/>
                      <w:sz w:val="22"/>
                      <w:szCs w:val="22"/>
                      <w:highlight w:val="none"/>
                      <w:lang w:bidi="ar"/>
                    </w:rPr>
                    <w:t>配置 LED 闪光灯，支持手电筒模式。</w:t>
                  </w:r>
                </w:p>
              </w:tc>
            </w:tr>
            <w:tr w14:paraId="63A0FF03">
              <w:tblPrEx>
                <w:tblCellMar>
                  <w:top w:w="0" w:type="dxa"/>
                  <w:left w:w="108" w:type="dxa"/>
                  <w:bottom w:w="0" w:type="dxa"/>
                  <w:right w:w="108" w:type="dxa"/>
                </w:tblCellMar>
              </w:tblPrEx>
              <w:trPr>
                <w:trHeight w:val="1084" w:hRule="atLeast"/>
              </w:trPr>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E10610">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11D1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传输功能</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D60B0">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1.</w:t>
                  </w:r>
                  <w:r>
                    <w:rPr>
                      <w:rFonts w:hint="eastAsia" w:ascii="宋体" w:hAnsi="宋体" w:eastAsia="宋体" w:cs="宋体"/>
                      <w:color w:val="000000"/>
                      <w:kern w:val="0"/>
                      <w:sz w:val="22"/>
                      <w:szCs w:val="22"/>
                      <w:highlight w:val="none"/>
                      <w:lang w:bidi="ar"/>
                    </w:rPr>
                    <w:t xml:space="preserve">WLAN 协议 802.11 a/b/g/n/ac/ax,2x2z； </w:t>
                  </w:r>
                </w:p>
                <w:p w14:paraId="7D13F310">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2.</w:t>
                  </w:r>
                  <w:r>
                    <w:rPr>
                      <w:rFonts w:hint="eastAsia" w:ascii="宋体" w:hAnsi="宋体" w:eastAsia="宋体" w:cs="宋体"/>
                      <w:color w:val="000000"/>
                      <w:kern w:val="0"/>
                      <w:sz w:val="22"/>
                      <w:szCs w:val="22"/>
                      <w:highlight w:val="none"/>
                      <w:lang w:bidi="ar"/>
                    </w:rPr>
                    <w:t>WLAN 频率 2.4GHz 和 5GHz；</w:t>
                  </w:r>
                </w:p>
                <w:p w14:paraId="18AE3547">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3.</w:t>
                  </w:r>
                  <w:r>
                    <w:rPr>
                      <w:rFonts w:hint="eastAsia" w:ascii="宋体" w:hAnsi="宋体" w:eastAsia="宋体" w:cs="宋体"/>
                      <w:color w:val="000000"/>
                      <w:kern w:val="0"/>
                      <w:sz w:val="22"/>
                      <w:szCs w:val="22"/>
                      <w:highlight w:val="none"/>
                      <w:lang w:bidi="ar"/>
                    </w:rPr>
                    <w:t>支持 WLAN 直连；</w:t>
                  </w:r>
                </w:p>
                <w:p w14:paraId="51138E6F">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4.</w:t>
                  </w:r>
                  <w:r>
                    <w:rPr>
                      <w:rFonts w:hint="eastAsia" w:ascii="宋体" w:hAnsi="宋体" w:eastAsia="宋体" w:cs="宋体"/>
                      <w:color w:val="000000"/>
                      <w:kern w:val="0"/>
                      <w:sz w:val="22"/>
                      <w:szCs w:val="22"/>
                      <w:highlight w:val="none"/>
                      <w:lang w:bidi="ar"/>
                    </w:rPr>
                    <w:t>支持不低于 Bluetooth5.2 协议；</w:t>
                  </w:r>
                </w:p>
                <w:p w14:paraId="1935960C">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val="en-US" w:eastAsia="zh-CN" w:bidi="ar"/>
                    </w:rPr>
                    <w:t>5.</w:t>
                  </w:r>
                  <w:r>
                    <w:rPr>
                      <w:rFonts w:hint="eastAsia" w:ascii="宋体" w:hAnsi="宋体" w:eastAsia="宋体" w:cs="宋体"/>
                      <w:color w:val="000000"/>
                      <w:kern w:val="0"/>
                      <w:sz w:val="22"/>
                      <w:szCs w:val="22"/>
                      <w:highlight w:val="none"/>
                      <w:lang w:bidi="ar"/>
                    </w:rPr>
                    <w:t>支持 USB3.1 GEN1 及以上高速传输标准及充电功能和 OTG 功能。</w:t>
                  </w:r>
                </w:p>
              </w:tc>
            </w:tr>
            <w:tr w14:paraId="08B071F7">
              <w:tblPrEx>
                <w:tblCellMar>
                  <w:top w:w="0" w:type="dxa"/>
                  <w:left w:w="108" w:type="dxa"/>
                  <w:bottom w:w="0" w:type="dxa"/>
                  <w:right w:w="108" w:type="dxa"/>
                </w:tblCellMar>
              </w:tblPrEx>
              <w:trPr>
                <w:trHeight w:val="954" w:hRule="atLeast"/>
              </w:trPr>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4FF5A2">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B3BBD">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防护能力</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80F44">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支持在GB/T 4208-2017（国内）标准下达到 IP68 级防尘抗水能力。</w:t>
                  </w:r>
                </w:p>
              </w:tc>
            </w:tr>
            <w:tr w14:paraId="441176BE">
              <w:tblPrEx>
                <w:tblCellMar>
                  <w:top w:w="0" w:type="dxa"/>
                  <w:left w:w="108" w:type="dxa"/>
                  <w:bottom w:w="0" w:type="dxa"/>
                  <w:right w:w="108" w:type="dxa"/>
                </w:tblCellMar>
              </w:tblPrEx>
              <w:trPr>
                <w:trHeight w:val="3789" w:hRule="atLeast"/>
              </w:trPr>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40044">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0964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其它</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CE931">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1.</w:t>
                  </w:r>
                  <w:r>
                    <w:rPr>
                      <w:rFonts w:hint="eastAsia" w:ascii="宋体" w:hAnsi="宋体" w:eastAsia="宋体" w:cs="宋体"/>
                      <w:color w:val="000000"/>
                      <w:kern w:val="0"/>
                      <w:sz w:val="22"/>
                      <w:szCs w:val="22"/>
                      <w:highlight w:val="none"/>
                      <w:lang w:bidi="ar"/>
                    </w:rPr>
                    <w:t>工作系统和互联网系统能手动任意切换，支持指纹切换、快捷按钮切换；</w:t>
                  </w:r>
                </w:p>
                <w:p w14:paraId="5A941117">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2.</w:t>
                  </w:r>
                  <w:r>
                    <w:rPr>
                      <w:rFonts w:hint="eastAsia" w:ascii="宋体" w:hAnsi="宋体" w:eastAsia="宋体" w:cs="宋体"/>
                      <w:color w:val="000000"/>
                      <w:kern w:val="0"/>
                      <w:sz w:val="22"/>
                      <w:szCs w:val="22"/>
                      <w:highlight w:val="none"/>
                      <w:lang w:bidi="ar"/>
                    </w:rPr>
                    <w:t>工作系统应具备语音电话白名单或者等同功能；</w:t>
                  </w:r>
                </w:p>
                <w:p w14:paraId="7F0F5202">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3.</w:t>
                  </w:r>
                  <w:r>
                    <w:rPr>
                      <w:rFonts w:hint="eastAsia" w:ascii="宋体" w:hAnsi="宋体" w:eastAsia="宋体" w:cs="宋体"/>
                      <w:color w:val="000000"/>
                      <w:kern w:val="0"/>
                      <w:sz w:val="22"/>
                      <w:szCs w:val="22"/>
                      <w:highlight w:val="none"/>
                      <w:lang w:bidi="ar"/>
                    </w:rPr>
                    <w:t>工作系统可支持对接主流警务通应用软件，免费开放接口，并能提供相应的技术支撑；</w:t>
                  </w:r>
                </w:p>
                <w:p w14:paraId="23546973">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val="en-US" w:eastAsia="zh-CN" w:bidi="ar"/>
                    </w:rPr>
                    <w:t>4.</w:t>
                  </w:r>
                  <w:r>
                    <w:rPr>
                      <w:rFonts w:hint="eastAsia" w:ascii="宋体" w:hAnsi="宋体" w:eastAsia="宋体" w:cs="宋体"/>
                      <w:color w:val="000000"/>
                      <w:kern w:val="0"/>
                      <w:sz w:val="22"/>
                      <w:szCs w:val="22"/>
                      <w:highlight w:val="none"/>
                      <w:lang w:bidi="ar"/>
                    </w:rPr>
                    <w:t>双系统终端可按照需求出厂预制主流警务软件及APN 参数。</w:t>
                  </w:r>
                </w:p>
              </w:tc>
            </w:tr>
            <w:tr w14:paraId="67DFC26F">
              <w:tblPrEx>
                <w:tblCellMar>
                  <w:top w:w="0" w:type="dxa"/>
                  <w:left w:w="108" w:type="dxa"/>
                  <w:bottom w:w="0" w:type="dxa"/>
                  <w:right w:w="108" w:type="dxa"/>
                </w:tblCellMar>
              </w:tblPrEx>
              <w:trPr>
                <w:trHeight w:val="912" w:hRule="atLeast"/>
              </w:trPr>
              <w:tc>
                <w:tcPr>
                  <w:tcW w:w="5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A637F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性能</w:t>
                  </w:r>
                </w:p>
                <w:p w14:paraId="34CE563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要求</w:t>
                  </w:r>
                </w:p>
              </w:tc>
              <w:tc>
                <w:tcPr>
                  <w:tcW w:w="9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CB6FA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屏幕性能</w:t>
                  </w:r>
                </w:p>
              </w:tc>
              <w:tc>
                <w:tcPr>
                  <w:tcW w:w="34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EF1D8C">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1.</w:t>
                  </w:r>
                  <w:r>
                    <w:rPr>
                      <w:rFonts w:hint="eastAsia" w:ascii="宋体" w:hAnsi="宋体" w:eastAsia="宋体" w:cs="宋体"/>
                      <w:color w:val="000000"/>
                      <w:kern w:val="0"/>
                      <w:sz w:val="22"/>
                      <w:szCs w:val="22"/>
                      <w:highlight w:val="none"/>
                      <w:lang w:bidi="ar"/>
                    </w:rPr>
                    <w:t>尺寸应为≥6.8英寸；</w:t>
                  </w:r>
                </w:p>
                <w:p w14:paraId="16AF68DF">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2.</w:t>
                  </w:r>
                  <w:r>
                    <w:rPr>
                      <w:rFonts w:hint="eastAsia" w:ascii="宋体" w:hAnsi="宋体" w:eastAsia="宋体" w:cs="宋体"/>
                      <w:color w:val="000000"/>
                      <w:kern w:val="0"/>
                      <w:sz w:val="22"/>
                      <w:szCs w:val="22"/>
                      <w:highlight w:val="none"/>
                      <w:lang w:bidi="ar"/>
                    </w:rPr>
                    <w:t>色彩应为≥10.7亿色， P3 广色域；</w:t>
                  </w:r>
                </w:p>
                <w:p w14:paraId="042D24FB">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3.</w:t>
                  </w:r>
                  <w:r>
                    <w:rPr>
                      <w:rFonts w:hint="eastAsia" w:ascii="宋体" w:hAnsi="宋体" w:eastAsia="宋体" w:cs="宋体"/>
                      <w:color w:val="000000"/>
                      <w:kern w:val="0"/>
                      <w:sz w:val="22"/>
                      <w:szCs w:val="22"/>
                      <w:highlight w:val="none"/>
                      <w:lang w:bidi="ar"/>
                    </w:rPr>
                    <w:t>屏幕类型：OLED 显示屏；</w:t>
                  </w:r>
                </w:p>
                <w:p w14:paraId="5E51B28C">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val="en-US" w:eastAsia="zh-CN" w:bidi="ar"/>
                    </w:rPr>
                    <w:t>5.</w:t>
                  </w:r>
                  <w:r>
                    <w:rPr>
                      <w:rFonts w:hint="eastAsia" w:ascii="宋体" w:hAnsi="宋体" w:eastAsia="宋体" w:cs="宋体"/>
                      <w:color w:val="000000"/>
                      <w:kern w:val="0"/>
                      <w:sz w:val="22"/>
                      <w:szCs w:val="22"/>
                      <w:highlight w:val="none"/>
                      <w:lang w:bidi="ar"/>
                    </w:rPr>
                    <w:t>多点触控触摸屏，最多支持 10 点触控。</w:t>
                  </w:r>
                </w:p>
              </w:tc>
            </w:tr>
            <w:tr w14:paraId="7ABE6983">
              <w:tblPrEx>
                <w:tblCellMar>
                  <w:top w:w="0" w:type="dxa"/>
                  <w:left w:w="108" w:type="dxa"/>
                  <w:bottom w:w="0" w:type="dxa"/>
                  <w:right w:w="108" w:type="dxa"/>
                </w:tblCellMar>
              </w:tblPrEx>
              <w:trPr>
                <w:trHeight w:val="512" w:hRule="atLeast"/>
              </w:trPr>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3469B1">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9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1B6160">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34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2C0C75">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r>
            <w:tr w14:paraId="4BF81682">
              <w:tblPrEx>
                <w:tblCellMar>
                  <w:top w:w="0" w:type="dxa"/>
                  <w:left w:w="108" w:type="dxa"/>
                  <w:bottom w:w="0" w:type="dxa"/>
                  <w:right w:w="108" w:type="dxa"/>
                </w:tblCellMar>
              </w:tblPrEx>
              <w:trPr>
                <w:trHeight w:val="512" w:hRule="atLeast"/>
              </w:trPr>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DFF83A">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9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31554B">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34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B855D9">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r>
            <w:tr w14:paraId="2D8B97BC">
              <w:tblPrEx>
                <w:tblCellMar>
                  <w:top w:w="0" w:type="dxa"/>
                  <w:left w:w="108" w:type="dxa"/>
                  <w:bottom w:w="0" w:type="dxa"/>
                  <w:right w:w="108" w:type="dxa"/>
                </w:tblCellMar>
              </w:tblPrEx>
              <w:trPr>
                <w:trHeight w:val="512" w:hRule="atLeast"/>
              </w:trPr>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D78185">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9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5C428">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34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0174E">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r>
            <w:tr w14:paraId="314123D4">
              <w:tblPrEx>
                <w:tblCellMar>
                  <w:top w:w="0" w:type="dxa"/>
                  <w:left w:w="108" w:type="dxa"/>
                  <w:bottom w:w="0" w:type="dxa"/>
                  <w:right w:w="108" w:type="dxa"/>
                </w:tblCellMar>
              </w:tblPrEx>
              <w:trPr>
                <w:trHeight w:val="312" w:hRule="atLeast"/>
              </w:trPr>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08EA39">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9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8AEBE2">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34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F2D1AC">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r>
            <w:tr w14:paraId="26366617">
              <w:tblPrEx>
                <w:tblCellMar>
                  <w:top w:w="0" w:type="dxa"/>
                  <w:left w:w="108" w:type="dxa"/>
                  <w:bottom w:w="0" w:type="dxa"/>
                  <w:right w:w="108" w:type="dxa"/>
                </w:tblCellMar>
              </w:tblPrEx>
              <w:trPr>
                <w:trHeight w:val="965" w:hRule="atLeast"/>
              </w:trPr>
              <w:tc>
                <w:tcPr>
                  <w:tcW w:w="5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E8D28">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9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6EDE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电池性能</w:t>
                  </w:r>
                </w:p>
              </w:tc>
              <w:tc>
                <w:tcPr>
                  <w:tcW w:w="3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34074">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1.</w:t>
                  </w:r>
                  <w:r>
                    <w:rPr>
                      <w:rFonts w:hint="eastAsia" w:ascii="宋体" w:hAnsi="宋体" w:eastAsia="宋体" w:cs="宋体"/>
                      <w:color w:val="000000"/>
                      <w:kern w:val="0"/>
                      <w:sz w:val="22"/>
                      <w:szCs w:val="22"/>
                      <w:highlight w:val="none"/>
                      <w:lang w:bidi="ar"/>
                    </w:rPr>
                    <w:t>使用锂聚合物电池；</w:t>
                  </w:r>
                </w:p>
                <w:p w14:paraId="35D86723">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val="en-US" w:eastAsia="zh-CN" w:bidi="ar"/>
                    </w:rPr>
                    <w:t>2.</w:t>
                  </w:r>
                  <w:r>
                    <w:rPr>
                      <w:rFonts w:hint="eastAsia" w:ascii="宋体" w:hAnsi="宋体" w:eastAsia="宋体" w:cs="宋体"/>
                      <w:color w:val="000000"/>
                      <w:kern w:val="0"/>
                      <w:sz w:val="22"/>
                      <w:szCs w:val="22"/>
                      <w:highlight w:val="none"/>
                      <w:lang w:bidi="ar"/>
                    </w:rPr>
                    <w:t>电池容量≥5000mA，支持不低于66W快充。</w:t>
                  </w:r>
                </w:p>
              </w:tc>
            </w:tr>
          </w:tbl>
          <w:p w14:paraId="5BEA75E0">
            <w:pPr>
              <w:pageBreakBefore w:val="0"/>
              <w:numPr>
                <w:ilvl w:val="0"/>
                <w:numId w:val="0"/>
              </w:numPr>
              <w:tabs>
                <w:tab w:val="left" w:pos="220"/>
              </w:tabs>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kern w:val="2"/>
                <w:sz w:val="22"/>
                <w:szCs w:val="22"/>
                <w:highlight w:val="none"/>
                <w:lang w:val="en-US" w:eastAsia="zh-CN" w:bidi="ar"/>
              </w:rPr>
            </w:pPr>
          </w:p>
        </w:tc>
        <w:tc>
          <w:tcPr>
            <w:tcW w:w="2125" w:type="dxa"/>
            <w:vAlign w:val="top"/>
          </w:tcPr>
          <w:p w14:paraId="1501A2D9">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vAlign w:val="top"/>
          </w:tcPr>
          <w:p w14:paraId="2B23900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vAlign w:val="top"/>
          </w:tcPr>
          <w:p w14:paraId="482DBC7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vAlign w:val="top"/>
          </w:tcPr>
          <w:p w14:paraId="00D3A37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vAlign w:val="top"/>
          </w:tcPr>
          <w:p w14:paraId="613CAFE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18FD34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7B7D243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638" w:type="dxa"/>
            <w:vAlign w:val="top"/>
          </w:tcPr>
          <w:p w14:paraId="60DB6AF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vAlign w:val="top"/>
          </w:tcPr>
          <w:p w14:paraId="398CFE0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vAlign w:val="top"/>
          </w:tcPr>
          <w:p w14:paraId="6B4D9A22">
            <w:pPr>
              <w:pStyle w:val="8"/>
              <w:pageBreakBefore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rPr>
                <w:rFonts w:hint="eastAsia" w:ascii="宋体" w:hAnsi="宋体" w:eastAsia="宋体" w:cs="宋体"/>
                <w:bCs/>
                <w:kern w:val="2"/>
                <w:sz w:val="22"/>
                <w:szCs w:val="22"/>
                <w:highlight w:val="none"/>
                <w:lang w:val="en-US" w:eastAsia="zh-CN" w:bidi="ar-SA"/>
              </w:rPr>
            </w:pPr>
            <w:bookmarkStart w:id="0" w:name="_Toc10024"/>
            <w:r>
              <w:rPr>
                <w:rFonts w:hint="eastAsia" w:ascii="宋体" w:hAnsi="宋体" w:eastAsia="宋体" w:cs="宋体"/>
                <w:bCs/>
                <w:kern w:val="2"/>
                <w:sz w:val="22"/>
                <w:szCs w:val="22"/>
                <w:highlight w:val="none"/>
                <w:lang w:val="en-US" w:eastAsia="zh-CN" w:bidi="ar-SA"/>
              </w:rPr>
              <w:t>二、中山市公安局辅警通项目</w:t>
            </w:r>
            <w:bookmarkEnd w:id="0"/>
          </w:p>
          <w:p w14:paraId="7D3698BC">
            <w:pPr>
              <w:pStyle w:val="8"/>
              <w:pageBreakBefore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（三）</w:t>
            </w:r>
            <w:r>
              <w:rPr>
                <w:rFonts w:hint="eastAsia" w:ascii="宋体" w:hAnsi="宋体" w:eastAsia="宋体" w:cs="宋体"/>
                <w:sz w:val="22"/>
                <w:szCs w:val="22"/>
                <w:highlight w:val="none"/>
              </w:rPr>
              <w:t>日常巡检与维护</w:t>
            </w:r>
          </w:p>
          <w:p w14:paraId="009CE5F5">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中山市公安局辅警通项目具体方案如下</w:t>
            </w:r>
            <w:r>
              <w:rPr>
                <w:rFonts w:hint="eastAsia" w:ascii="宋体" w:hAnsi="宋体" w:eastAsia="宋体" w:cs="宋体"/>
                <w:color w:val="000000"/>
                <w:kern w:val="0"/>
                <w:sz w:val="22"/>
                <w:szCs w:val="22"/>
                <w:highlight w:val="none"/>
                <w:lang w:eastAsia="zh-CN" w:bidi="ar"/>
              </w:rPr>
              <w:t>：</w:t>
            </w:r>
          </w:p>
          <w:p w14:paraId="17FB9104">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租赁200</w:t>
            </w:r>
            <w:r>
              <w:rPr>
                <w:rFonts w:hint="eastAsia" w:ascii="宋体" w:hAnsi="宋体" w:eastAsia="宋体" w:cs="宋体"/>
                <w:sz w:val="22"/>
                <w:szCs w:val="22"/>
                <w:highlight w:val="none"/>
                <w:lang w:val="en-US" w:eastAsia="zh-CN" w:bidi="ar"/>
              </w:rPr>
              <w:t>套</w:t>
            </w:r>
            <w:r>
              <w:rPr>
                <w:rFonts w:hint="eastAsia" w:ascii="宋体" w:hAnsi="宋体" w:eastAsia="宋体" w:cs="宋体"/>
                <w:sz w:val="22"/>
                <w:szCs w:val="22"/>
                <w:highlight w:val="none"/>
                <w:lang w:bidi="ar"/>
              </w:rPr>
              <w:t>辅警通终端及相关配套服务，按时按本项目要求完成月套餐服务、双系统终端、安全加密卡、MDM终端管控服务、省市互联链路、安装服务、驻点运维服务等内容进行维护。</w:t>
            </w:r>
          </w:p>
          <w:p w14:paraId="1DB89F73">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2</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在符合政府采购政策的前提下，根据中山市公安局交警支队、分局要求，中标人必须无条件按照本项目中标价格签订服务合同。</w:t>
            </w:r>
          </w:p>
          <w:p w14:paraId="619B815C">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3</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合同签订后30个日历日内需保质保量交付项目采购的各项内容；项目周期里，如中标终端机型停产，</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需提供同等或更高性能的同品牌合规替代机型，差价由</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承担；在分项合同所约定的服务时间和服务内容范围内，</w:t>
            </w:r>
            <w:r>
              <w:rPr>
                <w:rFonts w:hint="eastAsia" w:ascii="宋体" w:hAnsi="宋体" w:eastAsia="宋体" w:cs="宋体"/>
                <w:sz w:val="22"/>
                <w:szCs w:val="22"/>
                <w:highlight w:val="none"/>
                <w:lang w:eastAsia="zh-CN" w:bidi="ar"/>
              </w:rPr>
              <w:t>采购人</w:t>
            </w:r>
            <w:r>
              <w:rPr>
                <w:rFonts w:hint="eastAsia" w:ascii="宋体" w:hAnsi="宋体" w:eastAsia="宋体" w:cs="宋体"/>
                <w:sz w:val="22"/>
                <w:szCs w:val="22"/>
                <w:highlight w:val="none"/>
                <w:lang w:bidi="ar"/>
              </w:rPr>
              <w:t>预留未办理</w:t>
            </w:r>
            <w:r>
              <w:rPr>
                <w:rFonts w:hint="eastAsia" w:ascii="宋体" w:hAnsi="宋体" w:eastAsia="宋体" w:cs="宋体"/>
                <w:color w:val="000000"/>
                <w:sz w:val="22"/>
                <w:szCs w:val="22"/>
                <w:highlight w:val="none"/>
                <w:lang w:bidi="ar"/>
              </w:rPr>
              <w:t>的辅警通终</w:t>
            </w:r>
            <w:r>
              <w:rPr>
                <w:rFonts w:hint="eastAsia" w:ascii="宋体" w:hAnsi="宋体" w:eastAsia="宋体" w:cs="宋体"/>
                <w:sz w:val="22"/>
                <w:szCs w:val="22"/>
                <w:highlight w:val="none"/>
                <w:lang w:bidi="ar"/>
              </w:rPr>
              <w:t>端、套餐、安全加密服务、MDM终端安全管控服务等，</w:t>
            </w:r>
            <w:r>
              <w:rPr>
                <w:rFonts w:hint="eastAsia" w:ascii="宋体" w:hAnsi="宋体" w:eastAsia="宋体" w:cs="宋体"/>
                <w:sz w:val="22"/>
                <w:szCs w:val="22"/>
                <w:highlight w:val="none"/>
                <w:lang w:eastAsia="zh-CN" w:bidi="ar"/>
              </w:rPr>
              <w:t>采购人</w:t>
            </w:r>
            <w:r>
              <w:rPr>
                <w:rFonts w:hint="eastAsia" w:ascii="宋体" w:hAnsi="宋体" w:eastAsia="宋体" w:cs="宋体"/>
                <w:sz w:val="22"/>
                <w:szCs w:val="22"/>
                <w:highlight w:val="none"/>
                <w:lang w:bidi="ar"/>
              </w:rPr>
              <w:t>可随时办理；</w:t>
            </w:r>
            <w:r>
              <w:rPr>
                <w:rFonts w:hint="eastAsia" w:ascii="宋体" w:hAnsi="宋体" w:eastAsia="宋体" w:cs="宋体"/>
                <w:sz w:val="22"/>
                <w:szCs w:val="22"/>
                <w:highlight w:val="none"/>
                <w:lang w:val="en-US" w:eastAsia="zh-CN" w:bidi="ar"/>
              </w:rPr>
              <w:t>服务</w:t>
            </w:r>
            <w:r>
              <w:rPr>
                <w:rFonts w:hint="eastAsia" w:ascii="宋体" w:hAnsi="宋体" w:eastAsia="宋体" w:cs="宋体"/>
                <w:sz w:val="22"/>
                <w:szCs w:val="22"/>
                <w:highlight w:val="none"/>
                <w:lang w:bidi="ar"/>
              </w:rPr>
              <w:t>期内，提供采购内容的免费维保及技术支持服务。</w:t>
            </w:r>
          </w:p>
          <w:p w14:paraId="55469FD1">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4</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辅警通终端接入公安移动信息网，</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须自行提供公安移动信息网入网所需设备，包含但不仅限于交换机、路由器等设备，并于签订合同</w:t>
            </w:r>
            <w:r>
              <w:rPr>
                <w:rFonts w:hint="eastAsia" w:ascii="宋体" w:hAnsi="宋体" w:eastAsia="宋体" w:cs="宋体"/>
                <w:sz w:val="22"/>
                <w:szCs w:val="22"/>
                <w:highlight w:val="none"/>
                <w:lang w:val="en-US" w:eastAsia="zh-CN" w:bidi="ar"/>
              </w:rPr>
              <w:t>后</w:t>
            </w:r>
            <w:r>
              <w:rPr>
                <w:rFonts w:hint="eastAsia" w:ascii="宋体" w:hAnsi="宋体" w:eastAsia="宋体" w:cs="宋体"/>
                <w:sz w:val="22"/>
                <w:szCs w:val="22"/>
                <w:highlight w:val="none"/>
                <w:lang w:bidi="ar"/>
              </w:rPr>
              <w:t>30天内顺利与中山市公安局入网设备对接入网。</w:t>
            </w:r>
          </w:p>
          <w:p w14:paraId="3C754C5D">
            <w:pPr>
              <w:pageBreakBefore w:val="0"/>
              <w:kinsoku/>
              <w:wordWrap/>
              <w:overflowPunct/>
              <w:topLinePunct w:val="0"/>
              <w:autoSpaceDE/>
              <w:autoSpaceDN/>
              <w:bidi w:val="0"/>
              <w:adjustRightInd/>
              <w:snapToGrid/>
              <w:spacing w:line="360" w:lineRule="auto"/>
              <w:ind w:firstLine="480" w:firstLineChars="0"/>
              <w:rPr>
                <w:rFonts w:hint="eastAsia" w:ascii="宋体" w:hAnsi="宋体" w:eastAsia="宋体" w:cs="宋体"/>
                <w:kern w:val="2"/>
                <w:sz w:val="22"/>
                <w:szCs w:val="22"/>
                <w:highlight w:val="none"/>
                <w:lang w:val="en-US" w:eastAsia="zh-CN" w:bidi="ar"/>
              </w:rPr>
            </w:pPr>
            <w:r>
              <w:rPr>
                <w:rFonts w:hint="eastAsia" w:ascii="宋体" w:hAnsi="宋体" w:eastAsia="宋体" w:cs="宋体"/>
                <w:sz w:val="22"/>
                <w:szCs w:val="22"/>
                <w:highlight w:val="none"/>
                <w:lang w:bidi="ar"/>
              </w:rPr>
              <w:t>5</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服务期内终端故障时，</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或其委托维修单位须在</w:t>
            </w:r>
            <w:r>
              <w:rPr>
                <w:rFonts w:hint="eastAsia" w:ascii="宋体" w:hAnsi="宋体" w:eastAsia="宋体" w:cs="宋体"/>
                <w:sz w:val="22"/>
                <w:szCs w:val="22"/>
                <w:highlight w:val="none"/>
                <w:lang w:eastAsia="zh-CN" w:bidi="ar"/>
              </w:rPr>
              <w:t>采购人</w:t>
            </w:r>
            <w:r>
              <w:rPr>
                <w:rFonts w:hint="eastAsia" w:ascii="宋体" w:hAnsi="宋体" w:eastAsia="宋体" w:cs="宋体"/>
                <w:sz w:val="22"/>
                <w:szCs w:val="22"/>
                <w:highlight w:val="none"/>
                <w:lang w:bidi="ar"/>
              </w:rPr>
              <w:t>监督下开展维修工作。</w:t>
            </w:r>
          </w:p>
        </w:tc>
        <w:tc>
          <w:tcPr>
            <w:tcW w:w="2125" w:type="dxa"/>
            <w:vAlign w:val="top"/>
          </w:tcPr>
          <w:p w14:paraId="0669D9D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vAlign w:val="top"/>
          </w:tcPr>
          <w:p w14:paraId="7194F89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vAlign w:val="top"/>
          </w:tcPr>
          <w:p w14:paraId="174EF08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vAlign w:val="top"/>
          </w:tcPr>
          <w:p w14:paraId="67384AC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vAlign w:val="top"/>
          </w:tcPr>
          <w:p w14:paraId="1B68BC3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06CD5E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2FE1336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638" w:type="dxa"/>
            <w:vAlign w:val="top"/>
          </w:tcPr>
          <w:p w14:paraId="68D544B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vAlign w:val="top"/>
          </w:tcPr>
          <w:p w14:paraId="76DF6D7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vAlign w:val="top"/>
          </w:tcPr>
          <w:p w14:paraId="0CF01BB3">
            <w:pPr>
              <w:pageBreakBefore w:val="0"/>
              <w:kinsoku/>
              <w:wordWrap/>
              <w:overflowPunct/>
              <w:topLinePunct w:val="0"/>
              <w:autoSpaceDE/>
              <w:autoSpaceDN/>
              <w:bidi w:val="0"/>
              <w:adjustRightInd/>
              <w:snapToGrid/>
              <w:spacing w:line="360" w:lineRule="auto"/>
              <w:rPr>
                <w:rFonts w:hint="eastAsia" w:ascii="宋体" w:hAnsi="宋体" w:eastAsia="宋体" w:cs="宋体"/>
                <w:b/>
                <w:bCs/>
                <w:sz w:val="22"/>
                <w:szCs w:val="22"/>
                <w:highlight w:val="none"/>
              </w:rPr>
            </w:pPr>
            <w:r>
              <w:rPr>
                <w:rFonts w:hint="eastAsia" w:ascii="宋体" w:hAnsi="宋体" w:eastAsia="宋体" w:cs="宋体"/>
                <w:b/>
                <w:bCs/>
                <w:sz w:val="22"/>
                <w:szCs w:val="22"/>
                <w:highlight w:val="none"/>
                <w:lang w:bidi="ar"/>
              </w:rPr>
              <w:t>具体维护内容：</w:t>
            </w:r>
          </w:p>
          <w:p w14:paraId="6A87413C">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val="en-US" w:eastAsia="zh-CN" w:bidi="ar"/>
              </w:rPr>
              <w:t>1）</w:t>
            </w:r>
            <w:r>
              <w:rPr>
                <w:rFonts w:hint="eastAsia" w:ascii="宋体" w:hAnsi="宋体" w:eastAsia="宋体" w:cs="宋体"/>
                <w:sz w:val="22"/>
                <w:szCs w:val="22"/>
                <w:highlight w:val="none"/>
                <w:lang w:bidi="ar"/>
              </w:rPr>
              <w:t>确保辅警通终端正常使用，链路状态稳定，与省厅移动警务安全认证正常连接，支撑移动警务应用正常使用。</w:t>
            </w:r>
          </w:p>
          <w:p w14:paraId="2CEFE847">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val="en-US" w:eastAsia="zh-CN" w:bidi="ar"/>
              </w:rPr>
              <w:t>2）</w:t>
            </w:r>
            <w:r>
              <w:rPr>
                <w:rFonts w:hint="eastAsia" w:ascii="宋体" w:hAnsi="宋体" w:eastAsia="宋体" w:cs="宋体"/>
                <w:sz w:val="22"/>
                <w:szCs w:val="22"/>
                <w:highlight w:val="none"/>
                <w:lang w:bidi="ar"/>
              </w:rPr>
              <w:t>稳定的高带宽接入，APN 用户不需绕行运营商核心网，缩短逻辑路径，降低时延。</w:t>
            </w:r>
          </w:p>
          <w:p w14:paraId="23E3F780">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val="en-US" w:eastAsia="zh-CN" w:bidi="ar"/>
              </w:rPr>
              <w:t>3）</w:t>
            </w:r>
            <w:r>
              <w:rPr>
                <w:rFonts w:hint="eastAsia" w:ascii="宋体" w:hAnsi="宋体" w:eastAsia="宋体" w:cs="宋体"/>
                <w:sz w:val="22"/>
                <w:szCs w:val="22"/>
                <w:highlight w:val="none"/>
                <w:lang w:bidi="ar"/>
              </w:rPr>
              <w:t>MEC 本地部署，配置灵活，利于业务部署和调整。</w:t>
            </w:r>
          </w:p>
          <w:p w14:paraId="4D1FFE72">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val="en-US" w:eastAsia="zh-CN" w:bidi="ar"/>
              </w:rPr>
              <w:t>4）</w:t>
            </w:r>
            <w:r>
              <w:rPr>
                <w:rFonts w:hint="eastAsia" w:ascii="宋体" w:hAnsi="宋体" w:eastAsia="宋体" w:cs="宋体"/>
                <w:sz w:val="22"/>
                <w:szCs w:val="22"/>
                <w:highlight w:val="none"/>
                <w:lang w:bidi="ar"/>
              </w:rPr>
              <w:t>可通过无线网切片技术，实现客户的无线专网，确保数据安全性和保密性。</w:t>
            </w:r>
          </w:p>
          <w:p w14:paraId="560755B6">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val="en-US" w:eastAsia="zh-CN" w:bidi="ar"/>
              </w:rPr>
              <w:t>5）</w:t>
            </w:r>
            <w:r>
              <w:rPr>
                <w:rFonts w:hint="eastAsia" w:ascii="宋体" w:hAnsi="宋体" w:eastAsia="宋体" w:cs="宋体"/>
                <w:sz w:val="22"/>
                <w:szCs w:val="22"/>
                <w:highlight w:val="none"/>
                <w:lang w:bidi="ar"/>
              </w:rPr>
              <w:t>接入白名单要求：将本项目辅警通号码设为白名单，优先加入附近基站。</w:t>
            </w:r>
          </w:p>
          <w:p w14:paraId="4F2AA7B9">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val="en-US" w:eastAsia="zh-CN" w:bidi="ar"/>
              </w:rPr>
              <w:t>6）</w:t>
            </w:r>
            <w:r>
              <w:rPr>
                <w:rFonts w:hint="eastAsia" w:ascii="宋体" w:hAnsi="宋体" w:eastAsia="宋体" w:cs="宋体"/>
                <w:sz w:val="22"/>
                <w:szCs w:val="22"/>
                <w:highlight w:val="none"/>
                <w:lang w:bidi="ar"/>
              </w:rPr>
              <w:t>针对采购</w:t>
            </w:r>
            <w:r>
              <w:rPr>
                <w:rFonts w:hint="eastAsia" w:ascii="宋体" w:hAnsi="宋体" w:eastAsia="宋体" w:cs="宋体"/>
                <w:sz w:val="22"/>
                <w:szCs w:val="22"/>
                <w:highlight w:val="none"/>
                <w:lang w:val="en-US" w:eastAsia="zh-CN" w:bidi="ar"/>
              </w:rPr>
              <w:t>人</w:t>
            </w:r>
            <w:r>
              <w:rPr>
                <w:rFonts w:hint="eastAsia" w:ascii="宋体" w:hAnsi="宋体" w:eastAsia="宋体" w:cs="宋体"/>
                <w:sz w:val="22"/>
                <w:szCs w:val="22"/>
                <w:highlight w:val="none"/>
                <w:lang w:bidi="ar"/>
              </w:rPr>
              <w:t>实际需求提供相应的网络优化保障服务，例如大型活动</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重要会议</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节日保障以及特殊区域与位置的网络信号加强与优化保障。</w:t>
            </w:r>
          </w:p>
          <w:p w14:paraId="422F2626">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val="en-US" w:eastAsia="zh-CN" w:bidi="ar"/>
              </w:rPr>
              <w:t>7）</w:t>
            </w:r>
            <w:r>
              <w:rPr>
                <w:rFonts w:hint="eastAsia" w:ascii="宋体" w:hAnsi="宋体" w:eastAsia="宋体" w:cs="宋体"/>
                <w:sz w:val="22"/>
                <w:szCs w:val="22"/>
                <w:highlight w:val="none"/>
                <w:lang w:bidi="ar"/>
              </w:rPr>
              <w:t>MDM终端管控系统</w:t>
            </w:r>
          </w:p>
          <w:p w14:paraId="1F72F508">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1）基本维护服务，基本服务指为保证系统正常运行所需的预防性维护</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日常维护支持</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数据备份支持等工作。包括：①日常维护技术支持：对系统进行维护，监控应用软件运行情况，保证系统正常运行。②数据安全性管理技术支持：对系统的数据备份和恢复进行技术支持，以备在异常情况下尽快恢复系统。</w:t>
            </w:r>
          </w:p>
          <w:p w14:paraId="0AE963E5">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2）①升级支持服务，版本升级技术支持：应用软件版本的升级支撑服务。②第三方软件升级：</w:t>
            </w:r>
            <w:r>
              <w:rPr>
                <w:rFonts w:hint="eastAsia" w:ascii="宋体" w:hAnsi="宋体" w:eastAsia="宋体" w:cs="宋体"/>
                <w:color w:val="000000"/>
                <w:sz w:val="22"/>
                <w:szCs w:val="22"/>
                <w:highlight w:val="none"/>
                <w:lang w:bidi="ar"/>
              </w:rPr>
              <w:t>在</w:t>
            </w:r>
            <w:r>
              <w:rPr>
                <w:rFonts w:hint="eastAsia" w:ascii="宋体" w:hAnsi="宋体" w:eastAsia="宋体" w:cs="宋体"/>
                <w:color w:val="000000"/>
                <w:sz w:val="22"/>
                <w:szCs w:val="22"/>
                <w:highlight w:val="none"/>
                <w:lang w:eastAsia="zh-CN" w:bidi="ar"/>
              </w:rPr>
              <w:t>采购人</w:t>
            </w:r>
            <w:r>
              <w:rPr>
                <w:rFonts w:hint="eastAsia" w:ascii="宋体" w:hAnsi="宋体" w:eastAsia="宋体" w:cs="宋体"/>
                <w:sz w:val="22"/>
                <w:szCs w:val="22"/>
                <w:highlight w:val="none"/>
                <w:lang w:bidi="ar"/>
              </w:rPr>
              <w:t>已经购买的第三方软件的升级服务的情况下，中标人应在第三方软件升级时进行相关的技术支持。③7×24 小时电话技术咨询服务。④技术资料支持。提供全面详实的系统技术资料，当系统或网络发生变化时在5个工作日内更新相关文档。</w:t>
            </w:r>
          </w:p>
          <w:p w14:paraId="405D84BC">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color w:val="0B5FD1"/>
                <w:sz w:val="22"/>
                <w:szCs w:val="22"/>
                <w:highlight w:val="none"/>
              </w:rPr>
            </w:pPr>
            <w:r>
              <w:rPr>
                <w:rFonts w:hint="eastAsia" w:ascii="宋体" w:hAnsi="宋体" w:eastAsia="宋体" w:cs="宋体"/>
                <w:sz w:val="22"/>
                <w:szCs w:val="22"/>
                <w:highlight w:val="none"/>
                <w:lang w:bidi="ar"/>
              </w:rPr>
              <w:t>3）故障排除。</w:t>
            </w:r>
            <w:r>
              <w:rPr>
                <w:rFonts w:hint="eastAsia" w:ascii="宋体" w:hAnsi="宋体" w:eastAsia="宋体" w:cs="宋体"/>
                <w:color w:val="000000"/>
                <w:sz w:val="22"/>
                <w:szCs w:val="22"/>
                <w:highlight w:val="none"/>
                <w:lang w:bidi="ar"/>
              </w:rPr>
              <w:t>工作日要求驻点人员5分钟内响应，10分钟内开展故障排查，30分钟内定位问题，1小时内将问题解决，如硬件故障要求2小时内提供备用硬件到达现场更换。非工作日</w:t>
            </w:r>
            <w:r>
              <w:rPr>
                <w:rFonts w:hint="eastAsia" w:ascii="宋体" w:hAnsi="宋体" w:eastAsia="宋体" w:cs="宋体"/>
                <w:color w:val="000000"/>
                <w:sz w:val="22"/>
                <w:szCs w:val="22"/>
                <w:highlight w:val="none"/>
                <w:lang w:val="en-US" w:eastAsia="zh-CN" w:bidi="ar"/>
              </w:rPr>
              <w:t>要求</w:t>
            </w:r>
            <w:r>
              <w:rPr>
                <w:rFonts w:hint="eastAsia" w:ascii="宋体" w:hAnsi="宋体" w:eastAsia="宋体" w:cs="宋体"/>
                <w:color w:val="000000"/>
                <w:sz w:val="22"/>
                <w:szCs w:val="22"/>
                <w:highlight w:val="none"/>
                <w:lang w:bidi="ar"/>
              </w:rPr>
              <w:t>10分钟响应，30分钟内到达现场，2小时内解决问题，硬件故障要求6小时内更换新备件解决问题。</w:t>
            </w:r>
          </w:p>
          <w:p w14:paraId="600FC062">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val="en-US" w:eastAsia="zh-CN" w:bidi="ar"/>
              </w:rPr>
              <w:t>8）</w:t>
            </w:r>
            <w:r>
              <w:rPr>
                <w:rFonts w:hint="eastAsia" w:ascii="宋体" w:hAnsi="宋体" w:eastAsia="宋体" w:cs="宋体"/>
                <w:sz w:val="22"/>
                <w:szCs w:val="22"/>
                <w:highlight w:val="none"/>
                <w:lang w:bidi="ar"/>
              </w:rPr>
              <w:t>安全加密卡服务需求</w:t>
            </w:r>
          </w:p>
          <w:p w14:paraId="73C5955E">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1）功能需求，安全加密卡需经国家密码管理局安全审查，采用国产密码算法。可放置在一般的SIM 卡上再插入智能终端的卡槽中，可为智能终端提供身份认证和信息加密服务，提供的主要加密服务包括：</w:t>
            </w:r>
          </w:p>
          <w:p w14:paraId="456E6980">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bidi="ar"/>
              </w:rPr>
              <w:t>1.1</w:t>
            </w:r>
            <w:r>
              <w:rPr>
                <w:rFonts w:hint="eastAsia" w:ascii="宋体" w:hAnsi="宋体" w:eastAsia="宋体" w:cs="宋体"/>
                <w:sz w:val="22"/>
                <w:szCs w:val="22"/>
                <w:highlight w:val="none"/>
                <w:lang w:bidi="ar"/>
              </w:rPr>
              <w:t>是用于存储个人数字身份证书和签名私钥，为辅警通终端提供数字签名、签名验证和数据加解密等密码服务。</w:t>
            </w:r>
          </w:p>
          <w:p w14:paraId="2077AE82">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bidi="ar"/>
              </w:rPr>
              <w:t>1.2</w:t>
            </w:r>
            <w:r>
              <w:rPr>
                <w:rFonts w:hint="eastAsia" w:ascii="宋体" w:hAnsi="宋体" w:eastAsia="宋体" w:cs="宋体"/>
                <w:sz w:val="22"/>
                <w:szCs w:val="22"/>
                <w:highlight w:val="none"/>
                <w:lang w:bidi="ar"/>
              </w:rPr>
              <w:t>是用于实现SM1 算法和密钥管理，为辅警通终端提供基于SM1算法的数据加解密服务。辅警通终端设备配备安全加密卡，安装安全客户端软件后，具备以下功能：</w:t>
            </w:r>
          </w:p>
          <w:p w14:paraId="7683A9AA">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①用户识别功能：安全加密卡提供基于PIN 码的用户识别功能，合法用户可以设置和修改用户口令，非法用户无法通过口令验证，因而也无法使用移动应用功能；此外，PIN 码验证提供防暴力破解功能，连续错误输入口令次数超过设定次数将导致安全加密卡PIN 码被锁定。</w:t>
            </w:r>
          </w:p>
          <w:p w14:paraId="1546070E">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②信息安全存储功能：安全加密卡通过访问控制提供密钥等关键信息的安全存储，该信息的存储对访问进行了特殊标记；对称密钥信息加密存储，必须通过用户身份识别后才能进行读写。</w:t>
            </w:r>
          </w:p>
          <w:p w14:paraId="5F8E7805">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③密码学运算功能：安全加密卡主要提供的密码学运算有：随机数生成国密SM1 算法、国密 SM2 算法、SHA1 杂凑算法、RSA1024 算法等。</w:t>
            </w:r>
          </w:p>
          <w:p w14:paraId="047072A6">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2）参数需求</w:t>
            </w:r>
          </w:p>
          <w:p w14:paraId="5FABDC34">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②支持标准SIM 卡、Micro SIM 卡和 Nano SIM 卡三种 SIM 卡类型。</w:t>
            </w:r>
          </w:p>
          <w:p w14:paraId="6908391F">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③支持国密算法高速加解密，可满足流媒体加密需求。</w:t>
            </w:r>
          </w:p>
          <w:p w14:paraId="7D866D97">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④低功耗设计，满足手机的应用环境。</w:t>
            </w:r>
          </w:p>
          <w:p w14:paraId="26264BBB">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⑤支持基于国密算法的移动应用分发，防止未授权的应用访问。</w:t>
            </w:r>
          </w:p>
          <w:p w14:paraId="22F5F216">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color w:val="FF0000"/>
                <w:sz w:val="22"/>
                <w:szCs w:val="22"/>
                <w:highlight w:val="none"/>
              </w:rPr>
            </w:pPr>
            <w:r>
              <w:rPr>
                <w:rFonts w:hint="eastAsia" w:ascii="宋体" w:hAnsi="宋体" w:eastAsia="宋体" w:cs="宋体"/>
                <w:sz w:val="22"/>
                <w:szCs w:val="22"/>
                <w:highlight w:val="none"/>
                <w:lang w:bidi="ar"/>
              </w:rPr>
              <w:t>⑥全面支持Android、鸿蒙等主流操作系统平台。</w:t>
            </w:r>
          </w:p>
          <w:p w14:paraId="7C896CF1">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bidi="ar"/>
              </w:rPr>
              <w:t>⑦安全加密卡支持SM1、SM2、SM3、SM4 等国密算法</w:t>
            </w:r>
            <w:r>
              <w:rPr>
                <w:rFonts w:hint="eastAsia" w:ascii="宋体" w:hAnsi="宋体" w:eastAsia="宋体" w:cs="宋体"/>
                <w:sz w:val="22"/>
                <w:szCs w:val="22"/>
                <w:highlight w:val="none"/>
                <w:lang w:eastAsia="zh-CN" w:bidi="ar"/>
              </w:rPr>
              <w:t>。</w:t>
            </w:r>
          </w:p>
          <w:p w14:paraId="7C3E49F2">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bidi="ar"/>
              </w:rPr>
              <w:t>⑧安全加密卡可存储个人数字身份证书和签名私钥，为移动终端提供数字签名、签名验证和数据加密等密码服务</w:t>
            </w:r>
            <w:r>
              <w:rPr>
                <w:rFonts w:hint="eastAsia" w:ascii="宋体" w:hAnsi="宋体" w:eastAsia="宋体" w:cs="宋体"/>
                <w:sz w:val="22"/>
                <w:szCs w:val="22"/>
                <w:highlight w:val="none"/>
                <w:lang w:eastAsia="zh-CN" w:bidi="ar"/>
              </w:rPr>
              <w:t>。</w:t>
            </w:r>
          </w:p>
          <w:p w14:paraId="13F58CFD">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⑨安全加密卡可实现SM2 算法和密钥管理，为移动终端提供基于 SM2 算法的数据加解密服务</w:t>
            </w:r>
            <w:r>
              <w:rPr>
                <w:rFonts w:hint="eastAsia" w:ascii="宋体" w:hAnsi="宋体" w:eastAsia="宋体" w:cs="宋体"/>
                <w:sz w:val="22"/>
                <w:szCs w:val="22"/>
                <w:highlight w:val="none"/>
                <w:lang w:eastAsia="zh-CN" w:bidi="ar"/>
              </w:rPr>
              <w:t>。</w:t>
            </w:r>
          </w:p>
          <w:p w14:paraId="1DB7E87D">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⑪SIM 卡可与安全加密卡插在同一卡槽。</w:t>
            </w:r>
          </w:p>
          <w:p w14:paraId="51FEA0F0">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bidi="ar"/>
              </w:rPr>
              <w:t>⑫SM2 密钥对生成不少于 0.1s/对</w:t>
            </w:r>
            <w:r>
              <w:rPr>
                <w:rFonts w:hint="eastAsia" w:ascii="宋体" w:hAnsi="宋体" w:eastAsia="宋体" w:cs="宋体"/>
                <w:sz w:val="22"/>
                <w:szCs w:val="22"/>
                <w:highlight w:val="none"/>
                <w:lang w:eastAsia="zh-CN" w:bidi="ar"/>
              </w:rPr>
              <w:t>。</w:t>
            </w:r>
          </w:p>
          <w:p w14:paraId="01A64D05">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bidi="ar"/>
              </w:rPr>
              <w:t>⑬SM2 签名不少于 13 次/s</w:t>
            </w:r>
            <w:r>
              <w:rPr>
                <w:rFonts w:hint="eastAsia" w:ascii="宋体" w:hAnsi="宋体" w:eastAsia="宋体" w:cs="宋体"/>
                <w:sz w:val="22"/>
                <w:szCs w:val="22"/>
                <w:highlight w:val="none"/>
                <w:lang w:eastAsia="zh-CN" w:bidi="ar"/>
              </w:rPr>
              <w:t>。</w:t>
            </w:r>
          </w:p>
          <w:p w14:paraId="0E263956">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bidi="ar"/>
              </w:rPr>
              <w:t>⑭SM2 验证不少于 12 次/s</w:t>
            </w:r>
            <w:r>
              <w:rPr>
                <w:rFonts w:hint="eastAsia" w:ascii="宋体" w:hAnsi="宋体" w:eastAsia="宋体" w:cs="宋体"/>
                <w:sz w:val="22"/>
                <w:szCs w:val="22"/>
                <w:highlight w:val="none"/>
                <w:lang w:eastAsia="zh-CN" w:bidi="ar"/>
              </w:rPr>
              <w:t>。</w:t>
            </w:r>
          </w:p>
          <w:p w14:paraId="05A5FBCE">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bidi="ar"/>
              </w:rPr>
              <w:t>⑮SM2 加密不少于 5Kbps</w:t>
            </w:r>
            <w:r>
              <w:rPr>
                <w:rFonts w:hint="eastAsia" w:ascii="宋体" w:hAnsi="宋体" w:eastAsia="宋体" w:cs="宋体"/>
                <w:sz w:val="22"/>
                <w:szCs w:val="22"/>
                <w:highlight w:val="none"/>
                <w:lang w:eastAsia="zh-CN" w:bidi="ar"/>
              </w:rPr>
              <w:t>。</w:t>
            </w:r>
          </w:p>
          <w:p w14:paraId="1BC24365">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bidi="ar"/>
              </w:rPr>
              <w:t>⑯SM2 解密不少于 6Kbps</w:t>
            </w:r>
            <w:r>
              <w:rPr>
                <w:rFonts w:hint="eastAsia" w:ascii="宋体" w:hAnsi="宋体" w:eastAsia="宋体" w:cs="宋体"/>
                <w:sz w:val="22"/>
                <w:szCs w:val="22"/>
                <w:highlight w:val="none"/>
                <w:lang w:eastAsia="zh-CN" w:bidi="ar"/>
              </w:rPr>
              <w:t>。</w:t>
            </w:r>
          </w:p>
          <w:p w14:paraId="1868A448">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bidi="ar"/>
              </w:rPr>
              <w:t>⑰SM3 摘要不少于 19Kbps</w:t>
            </w:r>
            <w:r>
              <w:rPr>
                <w:rFonts w:hint="eastAsia" w:ascii="宋体" w:hAnsi="宋体" w:eastAsia="宋体" w:cs="宋体"/>
                <w:sz w:val="22"/>
                <w:szCs w:val="22"/>
                <w:highlight w:val="none"/>
                <w:lang w:eastAsia="zh-CN" w:bidi="ar"/>
              </w:rPr>
              <w:t>。</w:t>
            </w:r>
          </w:p>
          <w:p w14:paraId="17A15E01">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bidi="ar"/>
              </w:rPr>
              <w:t>⑱SM1 加解密不少于 13Kbps</w:t>
            </w:r>
            <w:r>
              <w:rPr>
                <w:rFonts w:hint="eastAsia" w:ascii="宋体" w:hAnsi="宋体" w:eastAsia="宋体" w:cs="宋体"/>
                <w:sz w:val="22"/>
                <w:szCs w:val="22"/>
                <w:highlight w:val="none"/>
                <w:lang w:eastAsia="zh-CN" w:bidi="ar"/>
              </w:rPr>
              <w:t>。</w:t>
            </w:r>
          </w:p>
          <w:p w14:paraId="30860522">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bidi="ar"/>
              </w:rPr>
              <w:t>⑲SM4 加解密不少于 10Mbps</w:t>
            </w:r>
            <w:r>
              <w:rPr>
                <w:rFonts w:hint="eastAsia" w:ascii="宋体" w:hAnsi="宋体" w:eastAsia="宋体" w:cs="宋体"/>
                <w:sz w:val="22"/>
                <w:szCs w:val="22"/>
                <w:highlight w:val="none"/>
                <w:lang w:eastAsia="zh-CN" w:bidi="ar"/>
              </w:rPr>
              <w:t>。</w:t>
            </w:r>
          </w:p>
          <w:p w14:paraId="639FC324">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⑳工作温度：-25℃到+85℃；存放温度：-40℃到+125℃。</w:t>
            </w:r>
          </w:p>
          <w:p w14:paraId="6CAAA116">
            <w:pPr>
              <w:pageBreakBefore w:val="0"/>
              <w:kinsoku/>
              <w:wordWrap/>
              <w:overflowPunct/>
              <w:topLinePunct w:val="0"/>
              <w:autoSpaceDE/>
              <w:autoSpaceDN/>
              <w:bidi w:val="0"/>
              <w:adjustRightInd/>
              <w:snapToGrid/>
              <w:spacing w:line="360" w:lineRule="auto"/>
              <w:ind w:firstLine="440" w:firstLineChars="200"/>
              <w:rPr>
                <w:rFonts w:hint="eastAsia" w:ascii="宋体" w:hAnsi="宋体" w:eastAsia="宋体" w:cs="宋体"/>
                <w:kern w:val="2"/>
                <w:sz w:val="22"/>
                <w:szCs w:val="22"/>
                <w:highlight w:val="none"/>
                <w:lang w:val="en-US" w:eastAsia="zh-CN" w:bidi="ar"/>
              </w:rPr>
            </w:pPr>
            <w:r>
              <w:rPr>
                <w:rFonts w:hint="eastAsia" w:ascii="宋体" w:hAnsi="宋体" w:eastAsia="宋体" w:cs="宋体"/>
                <w:sz w:val="22"/>
                <w:szCs w:val="22"/>
                <w:highlight w:val="none"/>
                <w:lang w:bidi="ar"/>
              </w:rPr>
              <w:t>3）认证需求，安全加密卡应具备与达到等级保护（三级）安全水平的移动通信服务平台实现身份认证能力</w:t>
            </w:r>
            <w:r>
              <w:rPr>
                <w:rFonts w:hint="eastAsia" w:ascii="宋体" w:hAnsi="宋体" w:eastAsia="宋体" w:cs="宋体"/>
                <w:sz w:val="22"/>
                <w:szCs w:val="22"/>
                <w:highlight w:val="none"/>
                <w:lang w:eastAsia="zh-CN" w:bidi="ar"/>
              </w:rPr>
              <w:t>。</w:t>
            </w:r>
          </w:p>
        </w:tc>
        <w:tc>
          <w:tcPr>
            <w:tcW w:w="2125" w:type="dxa"/>
            <w:vAlign w:val="top"/>
          </w:tcPr>
          <w:p w14:paraId="4458A442">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vAlign w:val="top"/>
          </w:tcPr>
          <w:p w14:paraId="63EB9612">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vAlign w:val="top"/>
          </w:tcPr>
          <w:p w14:paraId="579C568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vAlign w:val="top"/>
          </w:tcPr>
          <w:p w14:paraId="058155C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vAlign w:val="top"/>
          </w:tcPr>
          <w:p w14:paraId="7E958A8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16F5FF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36DEB44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638" w:type="dxa"/>
            <w:vAlign w:val="top"/>
          </w:tcPr>
          <w:p w14:paraId="05D6A33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vAlign w:val="top"/>
          </w:tcPr>
          <w:p w14:paraId="2F89E41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vAlign w:val="top"/>
          </w:tcPr>
          <w:p w14:paraId="05E83911">
            <w:pPr>
              <w:pStyle w:val="8"/>
              <w:pageBreakBefore w:val="0"/>
              <w:numPr>
                <w:ilvl w:val="0"/>
                <w:numId w:val="0"/>
              </w:numPr>
              <w:kinsoku/>
              <w:wordWrap/>
              <w:overflowPunct/>
              <w:topLinePunct w:val="0"/>
              <w:autoSpaceDE/>
              <w:autoSpaceDN/>
              <w:bidi w:val="0"/>
              <w:adjustRightInd/>
              <w:snapToGrid/>
              <w:spacing w:before="0" w:beforeLines="0" w:after="0" w:afterLines="0" w:line="360" w:lineRule="auto"/>
              <w:ind w:left="442" w:leftChars="0" w:hanging="442" w:hangingChars="200"/>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（五）</w:t>
            </w:r>
            <w:r>
              <w:rPr>
                <w:rFonts w:hint="eastAsia" w:ascii="宋体" w:hAnsi="宋体" w:eastAsia="宋体" w:cs="宋体"/>
                <w:sz w:val="22"/>
                <w:szCs w:val="22"/>
                <w:highlight w:val="none"/>
              </w:rPr>
              <w:t>现场技术支持</w:t>
            </w:r>
          </w:p>
          <w:p w14:paraId="272E7291">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2</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提供平台定期巡检、故障检查、故障诊断、数据整理、数据备份迁移、服务联调等工作；提供在线7*24小时在线支持服务。</w:t>
            </w:r>
          </w:p>
          <w:p w14:paraId="33D2986A">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3</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移动平台终端软件版本配合省厅平台定期升级服务，包括新终端适配、软件功能升级、应用测试和适配、平台功能迭代升级等服务。</w:t>
            </w:r>
          </w:p>
          <w:p w14:paraId="0492A3DC">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bidi="ar"/>
              </w:rPr>
              <w:t>4.</w:t>
            </w:r>
            <w:r>
              <w:rPr>
                <w:rFonts w:hint="eastAsia" w:ascii="宋体" w:hAnsi="宋体" w:eastAsia="宋体" w:cs="宋体"/>
                <w:sz w:val="22"/>
                <w:szCs w:val="22"/>
                <w:highlight w:val="none"/>
                <w:lang w:bidi="ar"/>
              </w:rPr>
              <w:t>按需求提供相应的辅警通终端服务、移动警务通信服务、流量套餐配置服务、MDM 终端安全管控服务、安装服务、运维服务，并提供相应的业务办理服务及保障。</w:t>
            </w:r>
          </w:p>
          <w:p w14:paraId="19065FEF">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bidi="ar"/>
              </w:rPr>
              <w:t>5.</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必</w:t>
            </w:r>
            <w:r>
              <w:rPr>
                <w:rFonts w:hint="eastAsia" w:ascii="宋体" w:hAnsi="宋体" w:eastAsia="宋体" w:cs="宋体"/>
                <w:color w:val="000000"/>
                <w:sz w:val="22"/>
                <w:szCs w:val="22"/>
                <w:highlight w:val="none"/>
                <w:lang w:bidi="ar"/>
              </w:rPr>
              <w:t>须向</w:t>
            </w:r>
            <w:r>
              <w:rPr>
                <w:rFonts w:hint="eastAsia" w:ascii="宋体" w:hAnsi="宋体" w:eastAsia="宋体" w:cs="宋体"/>
                <w:color w:val="000000"/>
                <w:sz w:val="22"/>
                <w:szCs w:val="22"/>
                <w:highlight w:val="none"/>
                <w:lang w:eastAsia="zh-CN" w:bidi="ar"/>
              </w:rPr>
              <w:t>采购人</w:t>
            </w:r>
            <w:r>
              <w:rPr>
                <w:rFonts w:hint="eastAsia" w:ascii="宋体" w:hAnsi="宋体" w:eastAsia="宋体" w:cs="宋体"/>
                <w:color w:val="000000"/>
                <w:sz w:val="22"/>
                <w:szCs w:val="22"/>
                <w:highlight w:val="none"/>
                <w:lang w:bidi="ar"/>
              </w:rPr>
              <w:t>提供本项</w:t>
            </w:r>
            <w:r>
              <w:rPr>
                <w:rFonts w:hint="eastAsia" w:ascii="宋体" w:hAnsi="宋体" w:eastAsia="宋体" w:cs="宋体"/>
                <w:sz w:val="22"/>
                <w:szCs w:val="22"/>
                <w:highlight w:val="none"/>
                <w:lang w:bidi="ar"/>
              </w:rPr>
              <w:t>目采购的所有软件模块的安装、测试和维护服务的全部内容。</w:t>
            </w:r>
          </w:p>
          <w:p w14:paraId="77266719">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color w:val="000000"/>
                <w:sz w:val="22"/>
                <w:szCs w:val="22"/>
                <w:highlight w:val="none"/>
              </w:rPr>
            </w:pPr>
            <w:r>
              <w:rPr>
                <w:rFonts w:hint="eastAsia" w:ascii="宋体" w:hAnsi="宋体" w:eastAsia="宋体" w:cs="宋体"/>
                <w:sz w:val="22"/>
                <w:szCs w:val="22"/>
                <w:highlight w:val="none"/>
                <w:lang w:val="en-US" w:eastAsia="zh-CN" w:bidi="ar"/>
              </w:rPr>
              <w:t>6.</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须提供项目所有管理、实施、驻点人</w:t>
            </w:r>
            <w:r>
              <w:rPr>
                <w:rFonts w:hint="eastAsia" w:ascii="宋体" w:hAnsi="宋体" w:eastAsia="宋体" w:cs="宋体"/>
                <w:color w:val="000000"/>
                <w:sz w:val="22"/>
                <w:szCs w:val="22"/>
                <w:highlight w:val="none"/>
                <w:lang w:bidi="ar"/>
              </w:rPr>
              <w:t>员的社保证明给</w:t>
            </w:r>
            <w:r>
              <w:rPr>
                <w:rFonts w:hint="eastAsia" w:ascii="宋体" w:hAnsi="宋体" w:eastAsia="宋体" w:cs="宋体"/>
                <w:color w:val="000000"/>
                <w:sz w:val="22"/>
                <w:szCs w:val="22"/>
                <w:highlight w:val="none"/>
                <w:lang w:eastAsia="zh-CN" w:bidi="ar"/>
              </w:rPr>
              <w:t>采购人</w:t>
            </w:r>
            <w:r>
              <w:rPr>
                <w:rFonts w:hint="eastAsia" w:ascii="宋体" w:hAnsi="宋体" w:eastAsia="宋体" w:cs="宋体"/>
                <w:color w:val="000000"/>
                <w:sz w:val="22"/>
                <w:szCs w:val="22"/>
                <w:highlight w:val="none"/>
                <w:lang w:bidi="ar"/>
              </w:rPr>
              <w:t>审核后方进场。</w:t>
            </w:r>
          </w:p>
          <w:p w14:paraId="10C64393">
            <w:pPr>
              <w:pageBreakBefore w:val="0"/>
              <w:kinsoku/>
              <w:wordWrap/>
              <w:overflowPunct/>
              <w:topLinePunct w:val="0"/>
              <w:autoSpaceDE/>
              <w:autoSpaceDN/>
              <w:bidi w:val="0"/>
              <w:adjustRightInd/>
              <w:snapToGrid/>
              <w:spacing w:line="360" w:lineRule="auto"/>
              <w:ind w:firstLine="480" w:firstLineChars="0"/>
              <w:rPr>
                <w:rFonts w:hint="eastAsia" w:ascii="宋体" w:hAnsi="宋体" w:eastAsia="宋体" w:cs="宋体"/>
                <w:kern w:val="2"/>
                <w:sz w:val="22"/>
                <w:szCs w:val="22"/>
                <w:highlight w:val="none"/>
                <w:lang w:val="en-US" w:eastAsia="zh-CN" w:bidi="ar"/>
              </w:rPr>
            </w:pPr>
            <w:r>
              <w:rPr>
                <w:rFonts w:hint="eastAsia" w:ascii="宋体" w:hAnsi="宋体" w:eastAsia="宋体" w:cs="宋体"/>
                <w:sz w:val="22"/>
                <w:szCs w:val="22"/>
                <w:highlight w:val="none"/>
                <w:lang w:val="en-US" w:eastAsia="zh-CN" w:bidi="ar"/>
              </w:rPr>
              <w:t>7.服务</w:t>
            </w:r>
            <w:r>
              <w:rPr>
                <w:rFonts w:hint="eastAsia" w:ascii="宋体" w:hAnsi="宋体" w:eastAsia="宋体" w:cs="宋体"/>
                <w:sz w:val="22"/>
                <w:szCs w:val="22"/>
                <w:highlight w:val="none"/>
                <w:lang w:bidi="ar"/>
              </w:rPr>
              <w:t>期内，</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对提供的软硬件产品提供质量保证服务及产品免费技术支持售后服务。</w:t>
            </w:r>
          </w:p>
        </w:tc>
        <w:tc>
          <w:tcPr>
            <w:tcW w:w="2125" w:type="dxa"/>
            <w:vAlign w:val="top"/>
          </w:tcPr>
          <w:p w14:paraId="34B8E2E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vAlign w:val="top"/>
          </w:tcPr>
          <w:p w14:paraId="1048231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vAlign w:val="top"/>
          </w:tcPr>
          <w:p w14:paraId="0A0DA772">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vAlign w:val="top"/>
          </w:tcPr>
          <w:p w14:paraId="760C6CA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vAlign w:val="top"/>
          </w:tcPr>
          <w:p w14:paraId="66F00B2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71D51F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27BD0B83">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638" w:type="dxa"/>
            <w:vAlign w:val="top"/>
          </w:tcPr>
          <w:p w14:paraId="2FA1274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vAlign w:val="top"/>
          </w:tcPr>
          <w:p w14:paraId="3EC332A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vAlign w:val="top"/>
          </w:tcPr>
          <w:p w14:paraId="7C08793A">
            <w:pPr>
              <w:pStyle w:val="8"/>
              <w:pageBreakBefore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rPr>
                <w:rFonts w:hint="eastAsia" w:ascii="宋体" w:hAnsi="宋体" w:eastAsia="宋体" w:cs="宋体"/>
                <w:sz w:val="22"/>
                <w:szCs w:val="22"/>
              </w:rPr>
            </w:pPr>
            <w:r>
              <w:rPr>
                <w:rFonts w:hint="eastAsia" w:ascii="宋体" w:hAnsi="宋体" w:eastAsia="宋体" w:cs="宋体"/>
                <w:bCs/>
                <w:kern w:val="2"/>
                <w:sz w:val="22"/>
                <w:szCs w:val="22"/>
                <w:lang w:val="en-US" w:eastAsia="zh-CN" w:bidi="ar-SA"/>
              </w:rPr>
              <w:t>（七）</w:t>
            </w:r>
            <w:r>
              <w:rPr>
                <w:rFonts w:hint="eastAsia" w:ascii="宋体" w:hAnsi="宋体" w:eastAsia="宋体" w:cs="宋体"/>
                <w:sz w:val="22"/>
                <w:szCs w:val="22"/>
              </w:rPr>
              <w:t>设备清单</w:t>
            </w:r>
          </w:p>
          <w:tbl>
            <w:tblPr>
              <w:tblStyle w:val="1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6013"/>
            </w:tblGrid>
            <w:tr w14:paraId="7EA56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563" w:type="pct"/>
                  <w:tcBorders>
                    <w:top w:val="single" w:color="auto" w:sz="4" w:space="0"/>
                    <w:left w:val="single" w:color="auto" w:sz="4" w:space="0"/>
                    <w:bottom w:val="single" w:color="auto" w:sz="4" w:space="0"/>
                    <w:right w:val="single" w:color="auto" w:sz="4" w:space="0"/>
                  </w:tcBorders>
                  <w:shd w:val="clear" w:color="auto" w:fill="auto"/>
                  <w:vAlign w:val="center"/>
                </w:tcPr>
                <w:p w14:paraId="1A763703">
                  <w:pPr>
                    <w:pageBreakBefore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sz w:val="22"/>
                      <w:szCs w:val="22"/>
                      <w:highlight w:val="none"/>
                    </w:rPr>
                  </w:pPr>
                  <w:r>
                    <w:rPr>
                      <w:rFonts w:hint="eastAsia" w:ascii="宋体" w:hAnsi="宋体" w:eastAsia="宋体" w:cs="宋体"/>
                      <w:sz w:val="22"/>
                      <w:szCs w:val="22"/>
                      <w:lang w:bidi="ar"/>
                    </w:rPr>
                    <w:t>月套餐</w:t>
                  </w:r>
                </w:p>
              </w:tc>
              <w:tc>
                <w:tcPr>
                  <w:tcW w:w="4436" w:type="pct"/>
                  <w:tcBorders>
                    <w:top w:val="single" w:color="auto" w:sz="4" w:space="0"/>
                    <w:left w:val="single" w:color="auto" w:sz="4" w:space="0"/>
                    <w:bottom w:val="single" w:color="auto" w:sz="4" w:space="0"/>
                    <w:right w:val="single" w:color="auto" w:sz="4" w:space="0"/>
                  </w:tcBorders>
                  <w:shd w:val="clear" w:color="auto" w:fill="auto"/>
                  <w:vAlign w:val="center"/>
                </w:tcPr>
                <w:p w14:paraId="1F771CEA">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辅警通：</w:t>
                  </w:r>
                </w:p>
                <w:p w14:paraId="3A49EAA0">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每月通话不少于600分钟，100条短信，15G互联网流量、15G移动警务专网流量(全局用户专网流量形成流量池，各用户从流量池中使用专网流量)。当月互联网流量、专网流量未用完则结转下个月使用。本项目辅警通号码之间互打免费。</w:t>
                  </w:r>
                </w:p>
              </w:tc>
            </w:tr>
            <w:tr w14:paraId="3BB6F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3" w:type="pct"/>
                  <w:tcBorders>
                    <w:top w:val="single" w:color="auto" w:sz="4" w:space="0"/>
                    <w:left w:val="single" w:color="auto" w:sz="4" w:space="0"/>
                    <w:bottom w:val="single" w:color="auto" w:sz="4" w:space="0"/>
                    <w:right w:val="single" w:color="auto" w:sz="4" w:space="0"/>
                  </w:tcBorders>
                  <w:shd w:val="clear" w:color="auto" w:fill="auto"/>
                  <w:vAlign w:val="center"/>
                </w:tcPr>
                <w:p w14:paraId="195927EB">
                  <w:pPr>
                    <w:pageBreakBefore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双系统移动终端</w:t>
                  </w:r>
                </w:p>
              </w:tc>
              <w:tc>
                <w:tcPr>
                  <w:tcW w:w="4436" w:type="pct"/>
                  <w:tcBorders>
                    <w:top w:val="single" w:color="auto" w:sz="4" w:space="0"/>
                    <w:left w:val="single" w:color="auto" w:sz="4" w:space="0"/>
                    <w:bottom w:val="single" w:color="auto" w:sz="4" w:space="0"/>
                    <w:right w:val="single" w:color="auto" w:sz="4" w:space="0"/>
                  </w:tcBorders>
                  <w:shd w:val="clear" w:color="auto" w:fill="auto"/>
                  <w:vAlign w:val="center"/>
                </w:tcPr>
                <w:p w14:paraId="74FCCC2E">
                  <w:pPr>
                    <w:pageBreakBefore w:val="0"/>
                    <w:tabs>
                      <w:tab w:val="left" w:pos="424"/>
                    </w:tabs>
                    <w:kinsoku/>
                    <w:wordWrap/>
                    <w:overflowPunct/>
                    <w:topLinePunct w:val="0"/>
                    <w:autoSpaceDE/>
                    <w:autoSpaceDN/>
                    <w:bidi w:val="0"/>
                    <w:adjustRightInd/>
                    <w:snapToGrid/>
                    <w:spacing w:line="360" w:lineRule="auto"/>
                    <w:ind w:firstLine="0" w:firstLineChars="0"/>
                    <w:rPr>
                      <w:rFonts w:hint="eastAsia" w:ascii="宋体" w:hAnsi="宋体" w:eastAsia="宋体" w:cs="宋体"/>
                      <w:b w:val="0"/>
                      <w:bCs w:val="0"/>
                      <w:sz w:val="22"/>
                      <w:szCs w:val="22"/>
                      <w:highlight w:val="none"/>
                      <w:lang w:bidi="ar"/>
                    </w:rPr>
                  </w:pPr>
                  <w:r>
                    <w:rPr>
                      <w:rFonts w:hint="eastAsia" w:ascii="宋体" w:hAnsi="宋体" w:eastAsia="宋体" w:cs="宋体"/>
                      <w:b w:val="0"/>
                      <w:bCs w:val="0"/>
                      <w:sz w:val="22"/>
                      <w:szCs w:val="22"/>
                      <w:highlight w:val="none"/>
                      <w:lang w:bidi="ar"/>
                    </w:rPr>
                    <w:t>2</w:t>
                  </w:r>
                  <w:r>
                    <w:rPr>
                      <w:rFonts w:hint="eastAsia" w:ascii="宋体" w:hAnsi="宋体" w:eastAsia="宋体" w:cs="宋体"/>
                      <w:b w:val="0"/>
                      <w:bCs w:val="0"/>
                      <w:sz w:val="22"/>
                      <w:szCs w:val="22"/>
                      <w:highlight w:val="none"/>
                      <w:lang w:val="en-US" w:eastAsia="zh-CN" w:bidi="ar"/>
                    </w:rPr>
                    <w:t>.</w:t>
                  </w:r>
                  <w:r>
                    <w:rPr>
                      <w:rFonts w:hint="eastAsia" w:ascii="宋体" w:hAnsi="宋体" w:eastAsia="宋体" w:cs="宋体"/>
                      <w:b w:val="0"/>
                      <w:bCs w:val="0"/>
                      <w:sz w:val="22"/>
                      <w:szCs w:val="22"/>
                      <w:highlight w:val="none"/>
                      <w:lang w:bidi="ar"/>
                    </w:rPr>
                    <w:t>性能要求：详见“终端设备清单”。</w:t>
                  </w:r>
                </w:p>
                <w:p w14:paraId="5AE875C1">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bidi="ar"/>
                    </w:rPr>
                    <w:t>5.</w:t>
                  </w:r>
                  <w:r>
                    <w:rPr>
                      <w:rFonts w:hint="eastAsia" w:ascii="宋体" w:hAnsi="宋体" w:eastAsia="宋体" w:cs="宋体"/>
                      <w:sz w:val="22"/>
                      <w:szCs w:val="22"/>
                      <w:highlight w:val="none"/>
                      <w:lang w:bidi="ar"/>
                    </w:rPr>
                    <w:t>服务期内，本项目所租赁的软硬件</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均需免费维保（维修时，需免费提供同型号或同品牌符合要求更高型号维修备用机）。</w:t>
                  </w:r>
                </w:p>
                <w:p w14:paraId="40C112DE">
                  <w:pPr>
                    <w:pStyle w:val="11"/>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6.</w:t>
                  </w:r>
                  <w:r>
                    <w:rPr>
                      <w:rFonts w:hint="eastAsia" w:ascii="宋体" w:hAnsi="宋体" w:eastAsia="宋体" w:cs="宋体"/>
                      <w:sz w:val="22"/>
                      <w:szCs w:val="22"/>
                      <w:highlight w:val="none"/>
                    </w:rPr>
                    <w:t>根据</w:t>
                  </w:r>
                  <w:r>
                    <w:rPr>
                      <w:rFonts w:hint="eastAsia" w:ascii="宋体" w:hAnsi="宋体" w:eastAsia="宋体" w:cs="宋体"/>
                      <w:color w:val="000000"/>
                      <w:sz w:val="22"/>
                      <w:szCs w:val="22"/>
                      <w:highlight w:val="none"/>
                      <w:lang w:eastAsia="zh-CN"/>
                    </w:rPr>
                    <w:t>采购人</w:t>
                  </w:r>
                  <w:r>
                    <w:rPr>
                      <w:rFonts w:hint="eastAsia" w:ascii="宋体" w:hAnsi="宋体" w:eastAsia="宋体" w:cs="宋体"/>
                      <w:sz w:val="22"/>
                      <w:szCs w:val="22"/>
                      <w:highlight w:val="none"/>
                    </w:rPr>
                    <w:t>要求定制开机动画。</w:t>
                  </w:r>
                </w:p>
                <w:p w14:paraId="35559220">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bidi="ar"/>
                    </w:rPr>
                    <w:t>7.</w:t>
                  </w:r>
                  <w:r>
                    <w:rPr>
                      <w:rFonts w:hint="eastAsia" w:ascii="宋体" w:hAnsi="宋体" w:eastAsia="宋体" w:cs="宋体"/>
                      <w:sz w:val="22"/>
                      <w:szCs w:val="22"/>
                      <w:highlight w:val="none"/>
                      <w:lang w:bidi="ar"/>
                    </w:rPr>
                    <w:t>服务期满后终端自然报废，不回收。</w:t>
                  </w:r>
                </w:p>
              </w:tc>
            </w:tr>
            <w:tr w14:paraId="172EA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3" w:type="pct"/>
                  <w:tcBorders>
                    <w:top w:val="single" w:color="auto" w:sz="4" w:space="0"/>
                    <w:left w:val="single" w:color="auto" w:sz="4" w:space="0"/>
                    <w:bottom w:val="single" w:color="auto" w:sz="4" w:space="0"/>
                    <w:right w:val="single" w:color="auto" w:sz="4" w:space="0"/>
                  </w:tcBorders>
                  <w:shd w:val="clear" w:color="auto" w:fill="auto"/>
                  <w:vAlign w:val="center"/>
                </w:tcPr>
                <w:p w14:paraId="6AA54BD2">
                  <w:pPr>
                    <w:pageBreakBefore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安全加密卡服务</w:t>
                  </w:r>
                </w:p>
              </w:tc>
              <w:tc>
                <w:tcPr>
                  <w:tcW w:w="4436" w:type="pct"/>
                  <w:tcBorders>
                    <w:top w:val="single" w:color="auto" w:sz="4" w:space="0"/>
                    <w:left w:val="single" w:color="auto" w:sz="4" w:space="0"/>
                    <w:bottom w:val="single" w:color="auto" w:sz="4" w:space="0"/>
                    <w:right w:val="single" w:color="auto" w:sz="4" w:space="0"/>
                  </w:tcBorders>
                  <w:shd w:val="clear" w:color="auto" w:fill="auto"/>
                  <w:vAlign w:val="center"/>
                </w:tcPr>
                <w:p w14:paraId="50014A6D">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w:t>
                  </w:r>
                  <w:r>
                    <w:rPr>
                      <w:rFonts w:hint="eastAsia" w:ascii="宋体" w:hAnsi="宋体" w:eastAsia="宋体" w:cs="宋体"/>
                      <w:sz w:val="22"/>
                      <w:szCs w:val="22"/>
                      <w:highlight w:val="none"/>
                      <w:lang w:val="en-US" w:eastAsia="zh-CN" w:bidi="ar"/>
                    </w:rPr>
                    <w:t>.</w:t>
                  </w:r>
                  <w:r>
                    <w:rPr>
                      <w:rFonts w:hint="eastAsia" w:ascii="宋体" w:hAnsi="宋体" w:eastAsia="宋体" w:cs="宋体"/>
                      <w:sz w:val="22"/>
                      <w:szCs w:val="22"/>
                      <w:highlight w:val="none"/>
                      <w:lang w:bidi="ar"/>
                    </w:rPr>
                    <w:t>用户识别功能：</w:t>
                  </w:r>
                </w:p>
                <w:p w14:paraId="3D5BBFF0">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安全加密卡提供基于 PIN 码的用户识别功能，合法用户可以设置和修改用户口令，非法用户无法通过口令验证，因而也无法使用移动应用功能；此外，PIN码验证提供防暴力破解功能，连续错误输入口令次数超过设定次数将导致安全卡PIN码被锁定。</w:t>
                  </w:r>
                </w:p>
                <w:p w14:paraId="54753773">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bidi="ar"/>
                    </w:rPr>
                    <w:t>2</w:t>
                  </w:r>
                  <w:r>
                    <w:rPr>
                      <w:rFonts w:hint="eastAsia" w:ascii="宋体" w:hAnsi="宋体" w:eastAsia="宋体" w:cs="宋体"/>
                      <w:sz w:val="22"/>
                      <w:szCs w:val="22"/>
                      <w:highlight w:val="none"/>
                      <w:lang w:val="en-US" w:eastAsia="zh-CN" w:bidi="ar"/>
                    </w:rPr>
                    <w:t>.</w:t>
                  </w:r>
                  <w:r>
                    <w:rPr>
                      <w:rFonts w:hint="eastAsia" w:ascii="宋体" w:hAnsi="宋体" w:eastAsia="宋体" w:cs="宋体"/>
                      <w:sz w:val="22"/>
                      <w:szCs w:val="22"/>
                      <w:highlight w:val="none"/>
                      <w:lang w:bidi="ar"/>
                    </w:rPr>
                    <w:t>信息安全存储功能</w:t>
                  </w:r>
                  <w:r>
                    <w:rPr>
                      <w:rFonts w:hint="eastAsia" w:ascii="宋体" w:hAnsi="宋体" w:eastAsia="宋体" w:cs="宋体"/>
                      <w:sz w:val="22"/>
                      <w:szCs w:val="22"/>
                      <w:highlight w:val="none"/>
                      <w:lang w:eastAsia="zh-CN" w:bidi="ar"/>
                    </w:rPr>
                    <w:t>：</w:t>
                  </w:r>
                </w:p>
                <w:p w14:paraId="72238BC1">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安全加密卡通过访问控制提供密钥等关键信息的安全存储，该信息的存储对访问进行了特殊标记；对称密钥信息加密存储，必须通过用户身份识别后才能进行读写。</w:t>
                  </w:r>
                </w:p>
                <w:p w14:paraId="5620CD27">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bidi="ar"/>
                    </w:rPr>
                    <w:t>3</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密码学运算功能</w:t>
                  </w:r>
                  <w:r>
                    <w:rPr>
                      <w:rFonts w:hint="eastAsia" w:ascii="宋体" w:hAnsi="宋体" w:eastAsia="宋体" w:cs="宋体"/>
                      <w:sz w:val="22"/>
                      <w:szCs w:val="22"/>
                      <w:highlight w:val="none"/>
                      <w:lang w:eastAsia="zh-CN" w:bidi="ar"/>
                    </w:rPr>
                    <w:t>：</w:t>
                  </w:r>
                </w:p>
                <w:p w14:paraId="475C039E">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bidi="ar"/>
                    </w:rPr>
                    <w:t>安全加密卡主要提供的密码学运算主要有：随机数生成国密 SM1 算法、国密 SM2 算法、SHA1 杂凑算法、RSA1024 算法等</w:t>
                  </w:r>
                  <w:r>
                    <w:rPr>
                      <w:rFonts w:hint="eastAsia" w:ascii="宋体" w:hAnsi="宋体" w:eastAsia="宋体" w:cs="宋体"/>
                      <w:sz w:val="22"/>
                      <w:szCs w:val="22"/>
                      <w:highlight w:val="none"/>
                      <w:lang w:eastAsia="zh-CN" w:bidi="ar"/>
                    </w:rPr>
                    <w:t>。</w:t>
                  </w:r>
                </w:p>
                <w:p w14:paraId="1A3E3C49">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bidi="ar"/>
                    </w:rPr>
                    <w:t>其余要求详见“安全加密</w:t>
                  </w:r>
                  <w:r>
                    <w:rPr>
                      <w:rFonts w:hint="eastAsia" w:ascii="宋体" w:hAnsi="宋体" w:eastAsia="宋体" w:cs="宋体"/>
                      <w:sz w:val="22"/>
                      <w:szCs w:val="22"/>
                      <w:highlight w:val="none"/>
                      <w:lang w:val="en-US" w:eastAsia="zh-CN" w:bidi="ar"/>
                    </w:rPr>
                    <w:t>卡</w:t>
                  </w:r>
                  <w:r>
                    <w:rPr>
                      <w:rFonts w:hint="eastAsia" w:ascii="宋体" w:hAnsi="宋体" w:eastAsia="宋体" w:cs="宋体"/>
                      <w:sz w:val="22"/>
                      <w:szCs w:val="22"/>
                      <w:highlight w:val="none"/>
                      <w:lang w:bidi="ar"/>
                    </w:rPr>
                    <w:t>服务需求”</w:t>
                  </w:r>
                  <w:r>
                    <w:rPr>
                      <w:rFonts w:hint="eastAsia" w:ascii="宋体" w:hAnsi="宋体" w:eastAsia="宋体" w:cs="宋体"/>
                      <w:sz w:val="22"/>
                      <w:szCs w:val="22"/>
                      <w:highlight w:val="none"/>
                      <w:lang w:eastAsia="zh-CN" w:bidi="ar"/>
                    </w:rPr>
                    <w:t>。</w:t>
                  </w:r>
                </w:p>
              </w:tc>
            </w:tr>
            <w:tr w14:paraId="28DF6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3" w:type="pct"/>
                  <w:tcBorders>
                    <w:top w:val="single" w:color="auto" w:sz="4" w:space="0"/>
                    <w:left w:val="single" w:color="auto" w:sz="4" w:space="0"/>
                    <w:bottom w:val="single" w:color="auto" w:sz="4" w:space="0"/>
                    <w:right w:val="single" w:color="auto" w:sz="4" w:space="0"/>
                  </w:tcBorders>
                  <w:shd w:val="clear" w:color="auto" w:fill="auto"/>
                  <w:vAlign w:val="center"/>
                </w:tcPr>
                <w:p w14:paraId="3DA3CD5A">
                  <w:pPr>
                    <w:pageBreakBefore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MDM终端安全管控服务</w:t>
                  </w:r>
                </w:p>
              </w:tc>
              <w:tc>
                <w:tcPr>
                  <w:tcW w:w="4436" w:type="pct"/>
                  <w:tcBorders>
                    <w:top w:val="single" w:color="auto" w:sz="4" w:space="0"/>
                    <w:left w:val="single" w:color="auto" w:sz="4" w:space="0"/>
                    <w:bottom w:val="single" w:color="auto" w:sz="4" w:space="0"/>
                    <w:right w:val="single" w:color="auto" w:sz="4" w:space="0"/>
                  </w:tcBorders>
                  <w:shd w:val="clear" w:color="auto" w:fill="auto"/>
                  <w:vAlign w:val="center"/>
                </w:tcPr>
                <w:p w14:paraId="31B3E3F8">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w:t>
                  </w:r>
                  <w:r>
                    <w:rPr>
                      <w:rFonts w:hint="eastAsia" w:ascii="宋体" w:hAnsi="宋体" w:eastAsia="宋体" w:cs="宋体"/>
                      <w:sz w:val="22"/>
                      <w:szCs w:val="22"/>
                      <w:highlight w:val="none"/>
                      <w:lang w:val="en-US" w:eastAsia="zh-CN" w:bidi="ar"/>
                    </w:rPr>
                    <w:t>.</w:t>
                  </w:r>
                  <w:r>
                    <w:rPr>
                      <w:rFonts w:hint="eastAsia" w:ascii="宋体" w:hAnsi="宋体" w:eastAsia="宋体" w:cs="宋体"/>
                      <w:sz w:val="22"/>
                      <w:szCs w:val="22"/>
                      <w:highlight w:val="none"/>
                      <w:lang w:bidi="ar"/>
                    </w:rPr>
                    <w:t>开放平台API功能：提供管控能力开放 API，方便与统一业务平台和安全接入平台系统进行对接集成。还可以对界面进行定制化。</w:t>
                  </w:r>
                </w:p>
                <w:p w14:paraId="7D13BC84">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3</w:t>
                  </w:r>
                  <w:r>
                    <w:rPr>
                      <w:rFonts w:hint="eastAsia" w:ascii="宋体" w:hAnsi="宋体" w:eastAsia="宋体" w:cs="宋体"/>
                      <w:sz w:val="22"/>
                      <w:szCs w:val="22"/>
                      <w:highlight w:val="none"/>
                      <w:lang w:val="en-US" w:eastAsia="zh-CN" w:bidi="ar"/>
                    </w:rPr>
                    <w:t>.</w:t>
                  </w:r>
                  <w:r>
                    <w:rPr>
                      <w:rFonts w:hint="eastAsia" w:ascii="宋体" w:hAnsi="宋体" w:eastAsia="宋体" w:cs="宋体"/>
                      <w:sz w:val="22"/>
                      <w:szCs w:val="22"/>
                      <w:highlight w:val="none"/>
                      <w:lang w:bidi="ar"/>
                    </w:rPr>
                    <w:t>大屏显示：支持在系统首页大屏显示系统关键数据，包括：设备状态、用户信息、系统状态监控、设备状态、设备违规情况、策略执行情况、应用安装情况等关键数据显示。</w:t>
                  </w:r>
                </w:p>
                <w:p w14:paraId="18E00B0C">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4</w:t>
                  </w:r>
                  <w:r>
                    <w:rPr>
                      <w:rFonts w:hint="eastAsia" w:ascii="宋体" w:hAnsi="宋体" w:eastAsia="宋体" w:cs="宋体"/>
                      <w:sz w:val="22"/>
                      <w:szCs w:val="22"/>
                      <w:highlight w:val="none"/>
                      <w:lang w:val="en-US" w:eastAsia="zh-CN" w:bidi="ar"/>
                    </w:rPr>
                    <w:t>.</w:t>
                  </w:r>
                  <w:r>
                    <w:rPr>
                      <w:rFonts w:hint="eastAsia" w:ascii="宋体" w:hAnsi="宋体" w:eastAsia="宋体" w:cs="宋体"/>
                      <w:sz w:val="22"/>
                      <w:szCs w:val="22"/>
                      <w:highlight w:val="none"/>
                      <w:lang w:bidi="ar"/>
                    </w:rPr>
                    <w:t>在线帮助：管理平台支持在线帮助的功能，在每个页面上点击右上角的问号，即可在浏览器新的 Tab页打开当前所在页面的帮助信息。帮助信息包括每个功能页面的菜单导航操作、功能说明、FAQ、常用名词解释等信息。</w:t>
                  </w:r>
                </w:p>
                <w:p w14:paraId="29B03997">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5</w:t>
                  </w:r>
                  <w:r>
                    <w:rPr>
                      <w:rFonts w:hint="eastAsia" w:ascii="宋体" w:hAnsi="宋体" w:eastAsia="宋体" w:cs="宋体"/>
                      <w:sz w:val="22"/>
                      <w:szCs w:val="22"/>
                      <w:highlight w:val="none"/>
                      <w:lang w:val="en-US" w:eastAsia="zh-CN" w:bidi="ar"/>
                    </w:rPr>
                    <w:t>.</w:t>
                  </w:r>
                  <w:r>
                    <w:rPr>
                      <w:rFonts w:hint="eastAsia" w:ascii="宋体" w:hAnsi="宋体" w:eastAsia="宋体" w:cs="宋体"/>
                      <w:sz w:val="22"/>
                      <w:szCs w:val="22"/>
                      <w:highlight w:val="none"/>
                      <w:lang w:bidi="ar"/>
                    </w:rPr>
                    <w:t>管理员分级权限细分至操作：管理平台提供的权限模板可以将权限分配至每个模块下面对应的操作，实现更细粒度的控制。同时，管理员还可以选择</w:t>
                  </w:r>
                  <w:r>
                    <w:rPr>
                      <w:rFonts w:hint="eastAsia" w:ascii="宋体" w:hAnsi="宋体" w:eastAsia="宋体" w:cs="宋体"/>
                      <w:sz w:val="22"/>
                      <w:szCs w:val="22"/>
                      <w:highlight w:val="none"/>
                      <w:lang w:val="en-US" w:eastAsia="zh-CN" w:bidi="ar"/>
                    </w:rPr>
                    <w:t>不同</w:t>
                  </w:r>
                  <w:r>
                    <w:rPr>
                      <w:rFonts w:hint="eastAsia" w:ascii="宋体" w:hAnsi="宋体" w:eastAsia="宋体" w:cs="宋体"/>
                      <w:sz w:val="22"/>
                      <w:szCs w:val="22"/>
                      <w:highlight w:val="none"/>
                      <w:lang w:bidi="ar"/>
                    </w:rPr>
                    <w:t>的权限模板快速创建下级管理员。</w:t>
                  </w:r>
                </w:p>
                <w:p w14:paraId="092D248C">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6</w:t>
                  </w:r>
                  <w:r>
                    <w:rPr>
                      <w:rFonts w:hint="eastAsia" w:ascii="宋体" w:hAnsi="宋体" w:eastAsia="宋体" w:cs="宋体"/>
                      <w:sz w:val="22"/>
                      <w:szCs w:val="22"/>
                      <w:highlight w:val="none"/>
                      <w:lang w:val="en-US" w:eastAsia="zh-CN" w:bidi="ar"/>
                    </w:rPr>
                    <w:t>.</w:t>
                  </w:r>
                  <w:r>
                    <w:rPr>
                      <w:rFonts w:hint="eastAsia" w:ascii="宋体" w:hAnsi="宋体" w:eastAsia="宋体" w:cs="宋体"/>
                      <w:sz w:val="22"/>
                      <w:szCs w:val="22"/>
                      <w:highlight w:val="none"/>
                      <w:lang w:bidi="ar"/>
                    </w:rPr>
                    <w:t>移动控制台：提供管理平台的移动 APP，支持双因子验证、自动登录和IP锁定功能。在移动管理控制台可进行系统监控和部分轻量操作。</w:t>
                  </w:r>
                </w:p>
                <w:p w14:paraId="0E4B26E1">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7</w:t>
                  </w:r>
                  <w:r>
                    <w:rPr>
                      <w:rFonts w:hint="eastAsia" w:ascii="宋体" w:hAnsi="宋体" w:eastAsia="宋体" w:cs="宋体"/>
                      <w:sz w:val="22"/>
                      <w:szCs w:val="22"/>
                      <w:highlight w:val="none"/>
                      <w:lang w:val="en-US" w:eastAsia="zh-CN" w:bidi="ar"/>
                    </w:rPr>
                    <w:t>.</w:t>
                  </w:r>
                  <w:r>
                    <w:rPr>
                      <w:rFonts w:hint="eastAsia" w:ascii="宋体" w:hAnsi="宋体" w:eastAsia="宋体" w:cs="宋体"/>
                      <w:sz w:val="22"/>
                      <w:szCs w:val="22"/>
                      <w:highlight w:val="none"/>
                      <w:lang w:bidi="ar"/>
                    </w:rPr>
                    <w:t>二维码激活：支持通过二维码下载客户端，通过扫描二维码激活设备，支持在用户列表预览/下载激活二维码，提高激活工作效率。</w:t>
                  </w:r>
                </w:p>
                <w:p w14:paraId="392288DD">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8</w:t>
                  </w:r>
                  <w:r>
                    <w:rPr>
                      <w:rFonts w:hint="eastAsia" w:ascii="宋体" w:hAnsi="宋体" w:eastAsia="宋体" w:cs="宋体"/>
                      <w:sz w:val="22"/>
                      <w:szCs w:val="22"/>
                      <w:highlight w:val="none"/>
                      <w:lang w:val="en-US" w:eastAsia="zh-CN" w:bidi="ar"/>
                    </w:rPr>
                    <w:t>.</w:t>
                  </w:r>
                  <w:r>
                    <w:rPr>
                      <w:rFonts w:hint="eastAsia" w:ascii="宋体" w:hAnsi="宋体" w:eastAsia="宋体" w:cs="宋体"/>
                      <w:sz w:val="22"/>
                      <w:szCs w:val="22"/>
                      <w:highlight w:val="none"/>
                      <w:lang w:bidi="ar"/>
                    </w:rPr>
                    <w:t>用户扩展字段：管理员可以给用户添加扩展字段，用于保存用户的扩展信息如警号，最多五个字段。</w:t>
                  </w:r>
                </w:p>
                <w:p w14:paraId="5217C67A">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9</w:t>
                  </w:r>
                  <w:r>
                    <w:rPr>
                      <w:rFonts w:hint="eastAsia" w:ascii="宋体" w:hAnsi="宋体" w:eastAsia="宋体" w:cs="宋体"/>
                      <w:sz w:val="22"/>
                      <w:szCs w:val="22"/>
                      <w:highlight w:val="none"/>
                      <w:lang w:val="en-US" w:eastAsia="zh-CN" w:bidi="ar"/>
                    </w:rPr>
                    <w:t>.</w:t>
                  </w:r>
                  <w:r>
                    <w:rPr>
                      <w:rFonts w:hint="eastAsia" w:ascii="宋体" w:hAnsi="宋体" w:eastAsia="宋体" w:cs="宋体"/>
                      <w:sz w:val="22"/>
                      <w:szCs w:val="22"/>
                      <w:highlight w:val="none"/>
                      <w:lang w:bidi="ar"/>
                    </w:rPr>
                    <w:t>用户标签：支持静态标签和动态标签，可根据删选条件灵活设置标签。</w:t>
                  </w:r>
                </w:p>
                <w:p w14:paraId="1571EC56">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10</w:t>
                  </w:r>
                  <w:r>
                    <w:rPr>
                      <w:rFonts w:hint="eastAsia" w:ascii="宋体" w:hAnsi="宋体" w:eastAsia="宋体" w:cs="宋体"/>
                      <w:sz w:val="22"/>
                      <w:szCs w:val="22"/>
                      <w:highlight w:val="none"/>
                      <w:lang w:val="en-US" w:eastAsia="zh-CN" w:bidi="ar"/>
                    </w:rPr>
                    <w:t>.</w:t>
                  </w:r>
                  <w:r>
                    <w:rPr>
                      <w:rFonts w:hint="eastAsia" w:ascii="宋体" w:hAnsi="宋体" w:eastAsia="宋体" w:cs="宋体"/>
                      <w:sz w:val="22"/>
                      <w:szCs w:val="22"/>
                      <w:highlight w:val="none"/>
                      <w:lang w:bidi="ar"/>
                    </w:rPr>
                    <w:t>必装应用设置：下发或更新警务应用时，提供多种灵活设置，可以设置应用必装或按需安装，支持静默安装、按时安装。并可统计用户应用安装情况。</w:t>
                  </w:r>
                </w:p>
                <w:p w14:paraId="1C9843B0">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11</w:t>
                  </w:r>
                  <w:r>
                    <w:rPr>
                      <w:rFonts w:hint="eastAsia" w:ascii="宋体" w:hAnsi="宋体" w:eastAsia="宋体" w:cs="宋体"/>
                      <w:sz w:val="22"/>
                      <w:szCs w:val="22"/>
                      <w:highlight w:val="none"/>
                      <w:lang w:val="en-US" w:eastAsia="zh-CN" w:bidi="ar"/>
                    </w:rPr>
                    <w:t>.</w:t>
                  </w:r>
                  <w:r>
                    <w:rPr>
                      <w:rFonts w:hint="eastAsia" w:ascii="宋体" w:hAnsi="宋体" w:eastAsia="宋体" w:cs="宋体"/>
                      <w:sz w:val="22"/>
                      <w:szCs w:val="22"/>
                      <w:highlight w:val="none"/>
                      <w:lang w:bidi="ar"/>
                    </w:rPr>
                    <w:t>安全容器：提供企业应用安全容器，支持将企业应用推送到安全容器，支持应用数据加解密功能，支持一键清除容器应用产生的数据，支持对容器应用的内部数据复制、剪切、粘贴功能控制，支持启动/禁用容器应用、支持是否允许使用相机、麦克风、地理位置、读取短信、联系人、通话记录、手机号码、发送短信、媒体库、蓝牙、拨打电话、数据共享和打印功能。</w:t>
                  </w:r>
                </w:p>
                <w:p w14:paraId="6921F0D0">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12</w:t>
                  </w:r>
                  <w:r>
                    <w:rPr>
                      <w:rFonts w:hint="eastAsia" w:ascii="宋体" w:hAnsi="宋体" w:eastAsia="宋体" w:cs="宋体"/>
                      <w:sz w:val="22"/>
                      <w:szCs w:val="22"/>
                      <w:highlight w:val="none"/>
                      <w:lang w:val="en-US" w:eastAsia="zh-CN" w:bidi="ar"/>
                    </w:rPr>
                    <w:t>.</w:t>
                  </w:r>
                  <w:r>
                    <w:rPr>
                      <w:rFonts w:hint="eastAsia" w:ascii="宋体" w:hAnsi="宋体" w:eastAsia="宋体" w:cs="宋体"/>
                      <w:sz w:val="22"/>
                      <w:szCs w:val="22"/>
                      <w:highlight w:val="none"/>
                      <w:lang w:bidi="ar"/>
                    </w:rPr>
                    <w:t>移动杀毒：提供企业杀毒客户端，支持配置自动扫描和处理危险的应用程序，手动扫描、升级病毒库，支持记录设备的所有杀毒记录，包括扫描时间</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扫描应用数量</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危险应用数量。</w:t>
                  </w:r>
                </w:p>
                <w:p w14:paraId="2037BEFF">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13</w:t>
                  </w:r>
                  <w:r>
                    <w:rPr>
                      <w:rFonts w:hint="eastAsia" w:ascii="宋体" w:hAnsi="宋体" w:eastAsia="宋体" w:cs="宋体"/>
                      <w:sz w:val="22"/>
                      <w:szCs w:val="22"/>
                      <w:highlight w:val="none"/>
                      <w:lang w:val="en-US" w:eastAsia="zh-CN" w:bidi="ar"/>
                    </w:rPr>
                    <w:t>.</w:t>
                  </w:r>
                  <w:r>
                    <w:rPr>
                      <w:rFonts w:hint="eastAsia" w:ascii="宋体" w:hAnsi="宋体" w:eastAsia="宋体" w:cs="宋体"/>
                      <w:sz w:val="22"/>
                      <w:szCs w:val="22"/>
                      <w:highlight w:val="none"/>
                      <w:lang w:bidi="ar"/>
                    </w:rPr>
                    <w:t>安全浏览器：提供安全浏览器功能，支持设置网址黑白名单，设置书签，上传网址访问记录功能。</w:t>
                  </w:r>
                </w:p>
                <w:p w14:paraId="5B78CA0B">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14</w:t>
                  </w:r>
                  <w:r>
                    <w:rPr>
                      <w:rFonts w:hint="eastAsia" w:ascii="宋体" w:hAnsi="宋体" w:eastAsia="宋体" w:cs="宋体"/>
                      <w:sz w:val="22"/>
                      <w:szCs w:val="22"/>
                      <w:highlight w:val="none"/>
                      <w:lang w:val="en-US" w:eastAsia="zh-CN" w:bidi="ar"/>
                    </w:rPr>
                    <w:t>.</w:t>
                  </w:r>
                  <w:r>
                    <w:rPr>
                      <w:rFonts w:hint="eastAsia" w:ascii="宋体" w:hAnsi="宋体" w:eastAsia="宋体" w:cs="宋体"/>
                      <w:sz w:val="22"/>
                      <w:szCs w:val="22"/>
                      <w:highlight w:val="none"/>
                      <w:lang w:bidi="ar"/>
                    </w:rPr>
                    <w:t>远程协助：支持远程协助功能，当警务终端用户出现问题时，可在管理后台远程协助显示终端界面，快速解决问题，提高工作效率。</w:t>
                  </w:r>
                </w:p>
                <w:p w14:paraId="3DDAC0D8">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15</w:t>
                  </w:r>
                  <w:r>
                    <w:rPr>
                      <w:rFonts w:hint="eastAsia" w:ascii="宋体" w:hAnsi="宋体" w:eastAsia="宋体" w:cs="宋体"/>
                      <w:sz w:val="22"/>
                      <w:szCs w:val="22"/>
                      <w:highlight w:val="none"/>
                      <w:lang w:val="en-US" w:eastAsia="zh-CN" w:bidi="ar"/>
                    </w:rPr>
                    <w:t>.</w:t>
                  </w:r>
                  <w:r>
                    <w:rPr>
                      <w:rFonts w:hint="eastAsia" w:ascii="宋体" w:hAnsi="宋体" w:eastAsia="宋体" w:cs="宋体"/>
                      <w:sz w:val="22"/>
                      <w:szCs w:val="22"/>
                      <w:highlight w:val="none"/>
                      <w:lang w:bidi="ar"/>
                    </w:rPr>
                    <w:t>时间/地理WL：支持通过时间或地理纬度实现WL功能，支持在WL内连续锁屏、配置移动数据WF、禁用摄像头、禁用蓝牙、相机安全提示、安全提示、通话白名单。</w:t>
                  </w:r>
                </w:p>
                <w:p w14:paraId="6AD82252">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16</w:t>
                  </w:r>
                  <w:r>
                    <w:rPr>
                      <w:rFonts w:hint="eastAsia" w:ascii="宋体" w:hAnsi="宋体" w:eastAsia="宋体" w:cs="宋体"/>
                      <w:sz w:val="22"/>
                      <w:szCs w:val="22"/>
                      <w:highlight w:val="none"/>
                      <w:lang w:val="en-US" w:eastAsia="zh-CN" w:bidi="ar"/>
                    </w:rPr>
                    <w:t>.</w:t>
                  </w:r>
                  <w:r>
                    <w:rPr>
                      <w:rFonts w:hint="eastAsia" w:ascii="宋体" w:hAnsi="宋体" w:eastAsia="宋体" w:cs="宋体"/>
                      <w:sz w:val="22"/>
                      <w:szCs w:val="22"/>
                      <w:highlight w:val="none"/>
                      <w:lang w:bidi="ar"/>
                    </w:rPr>
                    <w:t>机卡绑定：可设置机卡绑定策略，防止用户私自更换 SIM 卡。</w:t>
                  </w:r>
                </w:p>
                <w:p w14:paraId="769E46F4">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17</w:t>
                  </w:r>
                  <w:r>
                    <w:rPr>
                      <w:rFonts w:hint="eastAsia" w:ascii="宋体" w:hAnsi="宋体" w:eastAsia="宋体" w:cs="宋体"/>
                      <w:sz w:val="22"/>
                      <w:szCs w:val="22"/>
                      <w:highlight w:val="none"/>
                      <w:lang w:val="en-US" w:eastAsia="zh-CN" w:bidi="ar"/>
                    </w:rPr>
                    <w:t>.</w:t>
                  </w:r>
                  <w:r>
                    <w:rPr>
                      <w:rFonts w:hint="eastAsia" w:ascii="宋体" w:hAnsi="宋体" w:eastAsia="宋体" w:cs="宋体"/>
                      <w:sz w:val="22"/>
                      <w:szCs w:val="22"/>
                      <w:highlight w:val="none"/>
                      <w:lang w:bidi="ar"/>
                    </w:rPr>
                    <w:t>报表：强大的报表功能，支持提供设备激活记录、资产报表、设备已安装应用报表、设备淘汰报表、设备违规处理报表、设备杀毒报表、UEM客户端统计报表、通话记录报表、短信记录报表、数据流量报表、用户详情报表、应用详情报表、应用安装统计报表、应用黑白名单报表、合规策略报表、内容报表。并支持导出为 excel 或 pdf 格式，支持报表订阅，服务期内</w:t>
                  </w:r>
                  <w:r>
                    <w:rPr>
                      <w:rFonts w:hint="eastAsia" w:ascii="宋体" w:hAnsi="宋体" w:eastAsia="宋体" w:cs="宋体"/>
                      <w:sz w:val="22"/>
                      <w:szCs w:val="22"/>
                      <w:highlight w:val="none"/>
                      <w:lang w:val="en-US" w:eastAsia="zh-CN" w:bidi="ar"/>
                    </w:rPr>
                    <w:t>提供</w:t>
                  </w:r>
                  <w:r>
                    <w:rPr>
                      <w:rFonts w:hint="eastAsia" w:ascii="宋体" w:hAnsi="宋体" w:eastAsia="宋体" w:cs="宋体"/>
                      <w:sz w:val="22"/>
                      <w:szCs w:val="22"/>
                      <w:highlight w:val="none"/>
                      <w:lang w:bidi="ar"/>
                    </w:rPr>
                    <w:t>免费维保服务，满足公安部、广东省公安厅对终端管控要求。</w:t>
                  </w:r>
                </w:p>
              </w:tc>
            </w:tr>
            <w:tr w14:paraId="7D258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3" w:type="pct"/>
                  <w:tcBorders>
                    <w:top w:val="single" w:color="auto" w:sz="4" w:space="0"/>
                    <w:left w:val="single" w:color="auto" w:sz="4" w:space="0"/>
                    <w:bottom w:val="single" w:color="auto" w:sz="4" w:space="0"/>
                    <w:right w:val="single" w:color="auto" w:sz="4" w:space="0"/>
                  </w:tcBorders>
                  <w:shd w:val="clear" w:color="auto" w:fill="auto"/>
                  <w:vAlign w:val="center"/>
                </w:tcPr>
                <w:p w14:paraId="71FE3BA8">
                  <w:pPr>
                    <w:pageBreakBefore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终端安装服务</w:t>
                  </w:r>
                </w:p>
              </w:tc>
              <w:tc>
                <w:tcPr>
                  <w:tcW w:w="4436" w:type="pct"/>
                  <w:tcBorders>
                    <w:top w:val="single" w:color="auto" w:sz="4" w:space="0"/>
                    <w:left w:val="single" w:color="auto" w:sz="4" w:space="0"/>
                    <w:bottom w:val="single" w:color="auto" w:sz="4" w:space="0"/>
                    <w:right w:val="single" w:color="auto" w:sz="4" w:space="0"/>
                  </w:tcBorders>
                  <w:shd w:val="clear" w:color="auto" w:fill="auto"/>
                  <w:vAlign w:val="center"/>
                </w:tcPr>
                <w:p w14:paraId="63E70F9C">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移动终端安装、调试（刷Rom、制作加密卡、设置拨号帐号、APP程序等）。</w:t>
                  </w:r>
                </w:p>
              </w:tc>
            </w:tr>
            <w:tr w14:paraId="3A268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3" w:type="pct"/>
                  <w:tcBorders>
                    <w:top w:val="single" w:color="auto" w:sz="4" w:space="0"/>
                    <w:left w:val="single" w:color="auto" w:sz="4" w:space="0"/>
                    <w:bottom w:val="single" w:color="auto" w:sz="4" w:space="0"/>
                    <w:right w:val="single" w:color="auto" w:sz="4" w:space="0"/>
                  </w:tcBorders>
                  <w:shd w:val="clear" w:color="auto" w:fill="auto"/>
                  <w:vAlign w:val="center"/>
                </w:tcPr>
                <w:p w14:paraId="6345F12D">
                  <w:pPr>
                    <w:pageBreakBefore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终端维护服务</w:t>
                  </w:r>
                </w:p>
              </w:tc>
              <w:tc>
                <w:tcPr>
                  <w:tcW w:w="4436" w:type="pct"/>
                  <w:tcBorders>
                    <w:top w:val="single" w:color="auto" w:sz="4" w:space="0"/>
                    <w:left w:val="single" w:color="auto" w:sz="4" w:space="0"/>
                    <w:bottom w:val="single" w:color="auto" w:sz="4" w:space="0"/>
                    <w:right w:val="single" w:color="auto" w:sz="4" w:space="0"/>
                  </w:tcBorders>
                  <w:shd w:val="clear" w:color="auto" w:fill="auto"/>
                  <w:vAlign w:val="center"/>
                </w:tcPr>
                <w:p w14:paraId="57470842">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bidi="ar"/>
                    </w:rPr>
                    <w:t>1.</w:t>
                  </w:r>
                  <w:r>
                    <w:rPr>
                      <w:rFonts w:hint="eastAsia" w:ascii="宋体" w:hAnsi="宋体" w:eastAsia="宋体" w:cs="宋体"/>
                      <w:sz w:val="22"/>
                      <w:szCs w:val="22"/>
                      <w:highlight w:val="none"/>
                      <w:lang w:bidi="ar"/>
                    </w:rPr>
                    <w:t>提供平台定期巡检、故障检查、故障诊断、数据整理、数据备份迁移、服务联调等工作； 提供在线7*24小时在线支持服务。</w:t>
                  </w:r>
                </w:p>
                <w:p w14:paraId="11DF987F">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bidi="ar"/>
                    </w:rPr>
                    <w:t>2.</w:t>
                  </w:r>
                  <w:r>
                    <w:rPr>
                      <w:rFonts w:hint="eastAsia" w:ascii="宋体" w:hAnsi="宋体" w:eastAsia="宋体" w:cs="宋体"/>
                      <w:sz w:val="22"/>
                      <w:szCs w:val="22"/>
                      <w:highlight w:val="none"/>
                      <w:lang w:bidi="ar"/>
                    </w:rPr>
                    <w:t>移动平台终端软件版本配合省厅平台定期升级服务，包括新终端适配、软件功能升级、应用测试和适配、平台功能迭代升级等服务。</w:t>
                  </w:r>
                </w:p>
              </w:tc>
            </w:tr>
          </w:tbl>
          <w:p w14:paraId="16B1E236">
            <w:pPr>
              <w:pageBreakBefore w:val="0"/>
              <w:kinsoku/>
              <w:wordWrap/>
              <w:overflowPunct/>
              <w:topLinePunct w:val="0"/>
              <w:autoSpaceDE/>
              <w:autoSpaceDN/>
              <w:bidi w:val="0"/>
              <w:adjustRightInd/>
              <w:snapToGrid/>
              <w:spacing w:line="360" w:lineRule="auto"/>
              <w:rPr>
                <w:rFonts w:hint="eastAsia" w:ascii="宋体" w:hAnsi="宋体" w:eastAsia="宋体" w:cs="宋体"/>
                <w:kern w:val="2"/>
                <w:sz w:val="22"/>
                <w:szCs w:val="22"/>
                <w:highlight w:val="none"/>
                <w:lang w:val="en-US" w:eastAsia="zh-CN" w:bidi="ar"/>
              </w:rPr>
            </w:pPr>
          </w:p>
        </w:tc>
        <w:tc>
          <w:tcPr>
            <w:tcW w:w="2125" w:type="dxa"/>
            <w:vAlign w:val="top"/>
          </w:tcPr>
          <w:p w14:paraId="47D4CAA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vAlign w:val="top"/>
          </w:tcPr>
          <w:p w14:paraId="0F9C1BE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vAlign w:val="top"/>
          </w:tcPr>
          <w:p w14:paraId="29B97622">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vAlign w:val="top"/>
          </w:tcPr>
          <w:p w14:paraId="41C2F2A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vAlign w:val="top"/>
          </w:tcPr>
          <w:p w14:paraId="7C81C51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65E67B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0D83CC9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638" w:type="dxa"/>
            <w:vAlign w:val="top"/>
          </w:tcPr>
          <w:p w14:paraId="65109DF9">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vAlign w:val="top"/>
          </w:tcPr>
          <w:p w14:paraId="1865861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vAlign w:val="top"/>
          </w:tcPr>
          <w:p w14:paraId="3B5FB196">
            <w:pPr>
              <w:pStyle w:val="8"/>
              <w:keepNext/>
              <w:keepLines/>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（八）</w:t>
            </w:r>
            <w:r>
              <w:rPr>
                <w:rFonts w:hint="eastAsia" w:ascii="宋体" w:hAnsi="宋体" w:eastAsia="宋体" w:cs="宋体"/>
                <w:sz w:val="22"/>
                <w:szCs w:val="22"/>
                <w:highlight w:val="none"/>
              </w:rPr>
              <w:t>终端设备清单</w:t>
            </w:r>
          </w:p>
          <w:p w14:paraId="5612EBB0">
            <w:pPr>
              <w:pageBreakBefore w:val="0"/>
              <w:kinsoku/>
              <w:wordWrap/>
              <w:overflowPunct/>
              <w:topLinePunct w:val="0"/>
              <w:autoSpaceDE/>
              <w:autoSpaceDN/>
              <w:bidi w:val="0"/>
              <w:adjustRightInd/>
              <w:snapToGrid/>
              <w:spacing w:line="360" w:lineRule="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1.</w:t>
            </w:r>
            <w:r>
              <w:rPr>
                <w:rFonts w:hint="eastAsia" w:ascii="宋体" w:hAnsi="宋体" w:eastAsia="宋体" w:cs="宋体"/>
                <w:sz w:val="22"/>
                <w:szCs w:val="22"/>
                <w:highlight w:val="none"/>
              </w:rPr>
              <w:t>终端参数</w:t>
            </w:r>
          </w:p>
          <w:tbl>
            <w:tblPr>
              <w:tblStyle w:val="13"/>
              <w:tblW w:w="4871" w:type="pct"/>
              <w:tblInd w:w="0" w:type="dxa"/>
              <w:tblLayout w:type="fixed"/>
              <w:tblCellMar>
                <w:top w:w="0" w:type="dxa"/>
                <w:left w:w="108" w:type="dxa"/>
                <w:bottom w:w="0" w:type="dxa"/>
                <w:right w:w="108" w:type="dxa"/>
              </w:tblCellMar>
            </w:tblPr>
            <w:tblGrid>
              <w:gridCol w:w="796"/>
              <w:gridCol w:w="1501"/>
              <w:gridCol w:w="4319"/>
            </w:tblGrid>
            <w:tr w14:paraId="74B08048">
              <w:tblPrEx>
                <w:tblCellMar>
                  <w:top w:w="0" w:type="dxa"/>
                  <w:left w:w="108" w:type="dxa"/>
                  <w:bottom w:w="0" w:type="dxa"/>
                  <w:right w:w="108" w:type="dxa"/>
                </w:tblCellMar>
              </w:tblPrEx>
              <w:trPr>
                <w:trHeight w:val="525" w:hRule="atLeast"/>
                <w:tblHeader/>
              </w:trPr>
              <w:tc>
                <w:tcPr>
                  <w:tcW w:w="601" w:type="pct"/>
                  <w:tcBorders>
                    <w:top w:val="single" w:color="000000" w:sz="4" w:space="0"/>
                    <w:left w:val="single" w:color="000000" w:sz="4" w:space="0"/>
                    <w:bottom w:val="single" w:color="000000" w:sz="4" w:space="0"/>
                    <w:right w:val="single" w:color="000000" w:sz="4" w:space="0"/>
                  </w:tcBorders>
                  <w:shd w:val="clear" w:color="auto" w:fill="BFBFBF"/>
                  <w:vAlign w:val="center"/>
                </w:tcPr>
                <w:p w14:paraId="2A45D50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分类</w:t>
                  </w:r>
                </w:p>
              </w:tc>
              <w:tc>
                <w:tcPr>
                  <w:tcW w:w="1134" w:type="pct"/>
                  <w:tcBorders>
                    <w:top w:val="single" w:color="000000" w:sz="4" w:space="0"/>
                    <w:left w:val="single" w:color="000000" w:sz="4" w:space="0"/>
                    <w:bottom w:val="single" w:color="000000" w:sz="4" w:space="0"/>
                    <w:right w:val="single" w:color="000000" w:sz="4" w:space="0"/>
                  </w:tcBorders>
                  <w:shd w:val="clear" w:color="auto" w:fill="BFBFBF"/>
                  <w:vAlign w:val="center"/>
                </w:tcPr>
                <w:p w14:paraId="1ADE691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分项</w:t>
                  </w:r>
                </w:p>
              </w:tc>
              <w:tc>
                <w:tcPr>
                  <w:tcW w:w="3264" w:type="pct"/>
                  <w:tcBorders>
                    <w:top w:val="single" w:color="000000" w:sz="4" w:space="0"/>
                    <w:left w:val="single" w:color="000000" w:sz="4" w:space="0"/>
                    <w:bottom w:val="single" w:color="000000" w:sz="4" w:space="0"/>
                    <w:right w:val="single" w:color="000000" w:sz="4" w:space="0"/>
                  </w:tcBorders>
                  <w:shd w:val="clear" w:color="auto" w:fill="BFBFBF"/>
                  <w:vAlign w:val="center"/>
                </w:tcPr>
                <w:p w14:paraId="056901DD">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技术参数</w:t>
                  </w:r>
                </w:p>
              </w:tc>
            </w:tr>
            <w:tr w14:paraId="6060E79F">
              <w:tblPrEx>
                <w:tblCellMar>
                  <w:top w:w="0" w:type="dxa"/>
                  <w:left w:w="108" w:type="dxa"/>
                  <w:bottom w:w="0" w:type="dxa"/>
                  <w:right w:w="108" w:type="dxa"/>
                </w:tblCellMar>
              </w:tblPrEx>
              <w:trPr>
                <w:trHeight w:val="1144" w:hRule="atLeast"/>
              </w:trPr>
              <w:tc>
                <w:tcPr>
                  <w:tcW w:w="6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D6C94D">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通用</w:t>
                  </w:r>
                </w:p>
                <w:p w14:paraId="1B3D2CA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配置</w:t>
                  </w:r>
                </w:p>
                <w:p w14:paraId="466717F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要求</w:t>
                  </w:r>
                </w:p>
              </w:tc>
              <w:tc>
                <w:tcPr>
                  <w:tcW w:w="1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C2D47">
                  <w:pPr>
                    <w:pageBreakBefore w:val="0"/>
                    <w:widowControl/>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基本需求</w:t>
                  </w:r>
                </w:p>
              </w:tc>
              <w:tc>
                <w:tcPr>
                  <w:tcW w:w="3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50F33">
                  <w:pPr>
                    <w:pageBreakBefore w:val="0"/>
                    <w:widowControl/>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r>
                    <w:rPr>
                      <w:rFonts w:hint="eastAsia" w:ascii="宋体" w:hAnsi="宋体" w:eastAsia="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终端均需含原装充电器、充电线。</w:t>
                  </w:r>
                </w:p>
              </w:tc>
            </w:tr>
            <w:tr w14:paraId="19A123FE">
              <w:tblPrEx>
                <w:tblCellMar>
                  <w:top w:w="0" w:type="dxa"/>
                  <w:left w:w="108" w:type="dxa"/>
                  <w:bottom w:w="0" w:type="dxa"/>
                  <w:right w:w="108" w:type="dxa"/>
                </w:tblCellMar>
              </w:tblPrEx>
              <w:trPr>
                <w:trHeight w:val="1145" w:hRule="atLeast"/>
              </w:trPr>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AAAE6">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11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99C4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操作系统</w:t>
                  </w:r>
                </w:p>
              </w:tc>
              <w:tc>
                <w:tcPr>
                  <w:tcW w:w="3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37F3C">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r>
                    <w:rPr>
                      <w:rFonts w:hint="eastAsia" w:ascii="宋体" w:hAnsi="宋体" w:eastAsia="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安卓 Android10.0 及以上或国产操作系统；</w:t>
                  </w:r>
                </w:p>
              </w:tc>
            </w:tr>
            <w:tr w14:paraId="4FF7FF4A">
              <w:tblPrEx>
                <w:tblCellMar>
                  <w:top w:w="0" w:type="dxa"/>
                  <w:left w:w="108" w:type="dxa"/>
                  <w:bottom w:w="0" w:type="dxa"/>
                  <w:right w:w="108" w:type="dxa"/>
                </w:tblCellMar>
              </w:tblPrEx>
              <w:trPr>
                <w:trHeight w:val="1204" w:hRule="atLeast"/>
              </w:trPr>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AFDDE6">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1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BDE56">
                  <w:pPr>
                    <w:pageBreakBefore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r>
                    <w:rPr>
                      <w:rFonts w:hint="eastAsia" w:ascii="宋体" w:hAnsi="宋体" w:eastAsia="宋体" w:cs="宋体"/>
                      <w:sz w:val="22"/>
                      <w:szCs w:val="22"/>
                      <w:highlight w:val="none"/>
                      <w:lang w:bidi="ar"/>
                    </w:rPr>
                    <w:t>网络支持</w:t>
                  </w:r>
                </w:p>
              </w:tc>
              <w:tc>
                <w:tcPr>
                  <w:tcW w:w="3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0128A">
                  <w:pPr>
                    <w:pageBreakBefore w:val="0"/>
                    <w:kinsoku/>
                    <w:wordWrap/>
                    <w:overflowPunct/>
                    <w:topLinePunct w:val="0"/>
                    <w:autoSpaceDE/>
                    <w:autoSpaceDN/>
                    <w:bidi w:val="0"/>
                    <w:adjustRightInd/>
                    <w:snapToGrid/>
                    <w:spacing w:line="360" w:lineRule="auto"/>
                    <w:ind w:firstLine="0" w:firstLineChars="0"/>
                    <w:jc w:val="left"/>
                    <w:rPr>
                      <w:rFonts w:hint="eastAsia" w:ascii="宋体" w:hAnsi="宋体" w:eastAsia="宋体" w:cs="宋体"/>
                      <w:color w:val="000000"/>
                      <w:sz w:val="22"/>
                      <w:szCs w:val="22"/>
                      <w:highlight w:val="none"/>
                    </w:rPr>
                  </w:pPr>
                  <w:r>
                    <w:rPr>
                      <w:rFonts w:hint="eastAsia" w:ascii="宋体" w:hAnsi="宋体" w:eastAsia="宋体" w:cs="宋体"/>
                      <w:sz w:val="22"/>
                      <w:szCs w:val="22"/>
                      <w:highlight w:val="none"/>
                      <w:lang w:val="en-US" w:eastAsia="zh-CN" w:bidi="ar"/>
                    </w:rPr>
                    <w:t>1.</w:t>
                  </w:r>
                  <w:r>
                    <w:rPr>
                      <w:rFonts w:hint="eastAsia" w:ascii="宋体" w:hAnsi="宋体" w:eastAsia="宋体" w:cs="宋体"/>
                      <w:sz w:val="22"/>
                      <w:szCs w:val="22"/>
                      <w:highlight w:val="none"/>
                      <w:lang w:bidi="ar"/>
                    </w:rPr>
                    <w:t>支持Micro SIM 卡（15*12mm）或Nano SIM（12.3*8.8mm）；</w:t>
                  </w:r>
                </w:p>
              </w:tc>
            </w:tr>
            <w:tr w14:paraId="00A20638">
              <w:tblPrEx>
                <w:tblCellMar>
                  <w:top w:w="0" w:type="dxa"/>
                  <w:left w:w="108" w:type="dxa"/>
                  <w:bottom w:w="0" w:type="dxa"/>
                  <w:right w:w="108" w:type="dxa"/>
                </w:tblCellMar>
              </w:tblPrEx>
              <w:trPr>
                <w:trHeight w:val="1040" w:hRule="atLeast"/>
              </w:trPr>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5AF8AA">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1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4ADB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传感器</w:t>
                  </w:r>
                </w:p>
              </w:tc>
              <w:tc>
                <w:tcPr>
                  <w:tcW w:w="3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9DC01">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1.</w:t>
                  </w:r>
                  <w:r>
                    <w:rPr>
                      <w:rFonts w:hint="eastAsia" w:ascii="宋体" w:hAnsi="宋体" w:eastAsia="宋体" w:cs="宋体"/>
                      <w:color w:val="000000"/>
                      <w:kern w:val="0"/>
                      <w:sz w:val="22"/>
                      <w:szCs w:val="22"/>
                      <w:highlight w:val="none"/>
                      <w:lang w:bidi="ar"/>
                    </w:rPr>
                    <w:t>支持RL识别；</w:t>
                  </w:r>
                </w:p>
                <w:p w14:paraId="2CDAAAEB">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val="en-US" w:eastAsia="zh-CN" w:bidi="ar"/>
                    </w:rPr>
                    <w:t>2.</w:t>
                  </w:r>
                  <w:r>
                    <w:rPr>
                      <w:rFonts w:hint="eastAsia" w:ascii="宋体" w:hAnsi="宋体" w:eastAsia="宋体" w:cs="宋体"/>
                      <w:color w:val="000000"/>
                      <w:kern w:val="0"/>
                      <w:sz w:val="22"/>
                      <w:szCs w:val="22"/>
                      <w:highlight w:val="none"/>
                      <w:lang w:bidi="ar"/>
                    </w:rPr>
                    <w:t>具备 NFC 功能。</w:t>
                  </w:r>
                </w:p>
              </w:tc>
            </w:tr>
            <w:tr w14:paraId="53A56D26">
              <w:tblPrEx>
                <w:tblCellMar>
                  <w:top w:w="0" w:type="dxa"/>
                  <w:left w:w="108" w:type="dxa"/>
                  <w:bottom w:w="0" w:type="dxa"/>
                  <w:right w:w="108" w:type="dxa"/>
                </w:tblCellMar>
              </w:tblPrEx>
              <w:trPr>
                <w:trHeight w:val="2069" w:hRule="atLeast"/>
              </w:trPr>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D4BD5A">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1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D0C9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摄像头</w:t>
                  </w:r>
                </w:p>
              </w:tc>
              <w:tc>
                <w:tcPr>
                  <w:tcW w:w="3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10881">
                  <w:pPr>
                    <w:pageBreakBefore w:val="0"/>
                    <w:kinsoku/>
                    <w:wordWrap/>
                    <w:overflowPunct/>
                    <w:topLinePunct w:val="0"/>
                    <w:autoSpaceDE/>
                    <w:autoSpaceDN/>
                    <w:bidi w:val="0"/>
                    <w:adjustRightInd/>
                    <w:snapToGrid/>
                    <w:spacing w:line="360" w:lineRule="auto"/>
                    <w:ind w:firstLine="0" w:firstLineChars="0"/>
                    <w:jc w:val="left"/>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bidi="ar"/>
                    </w:rPr>
                    <w:t>1.</w:t>
                  </w:r>
                  <w:r>
                    <w:rPr>
                      <w:rFonts w:hint="eastAsia" w:ascii="宋体" w:hAnsi="宋体" w:eastAsia="宋体" w:cs="宋体"/>
                      <w:sz w:val="22"/>
                      <w:szCs w:val="22"/>
                      <w:highlight w:val="none"/>
                      <w:lang w:bidi="ar"/>
                    </w:rPr>
                    <w:t>后置摄像头数量≥3个，主摄像头像素≥4000万；</w:t>
                  </w:r>
                </w:p>
                <w:p w14:paraId="68BE9B97">
                  <w:pPr>
                    <w:pageBreakBefore w:val="0"/>
                    <w:kinsoku/>
                    <w:wordWrap/>
                    <w:overflowPunct/>
                    <w:topLinePunct w:val="0"/>
                    <w:autoSpaceDE/>
                    <w:autoSpaceDN/>
                    <w:bidi w:val="0"/>
                    <w:adjustRightInd/>
                    <w:snapToGrid/>
                    <w:spacing w:line="360" w:lineRule="auto"/>
                    <w:ind w:firstLine="0" w:firstLineChars="0"/>
                    <w:jc w:val="left"/>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bidi="ar"/>
                    </w:rPr>
                    <w:t>2.</w:t>
                  </w:r>
                  <w:r>
                    <w:rPr>
                      <w:rFonts w:hint="eastAsia" w:ascii="宋体" w:hAnsi="宋体" w:eastAsia="宋体" w:cs="宋体"/>
                      <w:sz w:val="22"/>
                      <w:szCs w:val="22"/>
                      <w:highlight w:val="none"/>
                      <w:lang w:bidi="ar"/>
                    </w:rPr>
                    <w:t>前置摄像头数量≥1个，像素≥3200万；</w:t>
                  </w:r>
                </w:p>
                <w:p w14:paraId="03AFEFE4">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sz w:val="22"/>
                      <w:szCs w:val="22"/>
                      <w:highlight w:val="none"/>
                      <w:lang w:val="en-US" w:eastAsia="zh-CN" w:bidi="ar"/>
                    </w:rPr>
                    <w:t>3.</w:t>
                  </w:r>
                  <w:r>
                    <w:rPr>
                      <w:rFonts w:hint="eastAsia" w:ascii="宋体" w:hAnsi="宋体" w:eastAsia="宋体" w:cs="宋体"/>
                      <w:sz w:val="22"/>
                      <w:szCs w:val="22"/>
                      <w:highlight w:val="none"/>
                      <w:lang w:bidi="ar"/>
                    </w:rPr>
                    <w:t>配置 LED 闪光灯，支持手电筒模式。</w:t>
                  </w:r>
                </w:p>
              </w:tc>
            </w:tr>
            <w:tr w14:paraId="59EDBB04">
              <w:tblPrEx>
                <w:tblCellMar>
                  <w:top w:w="0" w:type="dxa"/>
                  <w:left w:w="108" w:type="dxa"/>
                  <w:bottom w:w="0" w:type="dxa"/>
                  <w:right w:w="108" w:type="dxa"/>
                </w:tblCellMar>
              </w:tblPrEx>
              <w:trPr>
                <w:trHeight w:val="684" w:hRule="atLeast"/>
              </w:trPr>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BAD85A">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1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48BE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传输功能</w:t>
                  </w:r>
                </w:p>
              </w:tc>
              <w:tc>
                <w:tcPr>
                  <w:tcW w:w="3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103F9">
                  <w:pPr>
                    <w:pageBreakBefore w:val="0"/>
                    <w:kinsoku/>
                    <w:wordWrap/>
                    <w:overflowPunct/>
                    <w:topLinePunct w:val="0"/>
                    <w:autoSpaceDE/>
                    <w:autoSpaceDN/>
                    <w:bidi w:val="0"/>
                    <w:adjustRightInd/>
                    <w:snapToGrid/>
                    <w:spacing w:line="360" w:lineRule="auto"/>
                    <w:ind w:firstLine="0" w:firstLineChars="0"/>
                    <w:jc w:val="left"/>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bidi="ar"/>
                    </w:rPr>
                    <w:t>1.</w:t>
                  </w:r>
                  <w:r>
                    <w:rPr>
                      <w:rFonts w:hint="eastAsia" w:ascii="宋体" w:hAnsi="宋体" w:eastAsia="宋体" w:cs="宋体"/>
                      <w:sz w:val="22"/>
                      <w:szCs w:val="22"/>
                      <w:highlight w:val="none"/>
                      <w:lang w:bidi="ar"/>
                    </w:rPr>
                    <w:t>WLAN 协议 802.11a/b/g/n/ac（wave2），mimo,VHT160,WLAN 频率 2.4GHz 和 5GHz；</w:t>
                  </w:r>
                </w:p>
                <w:p w14:paraId="75706F3B">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bidi="ar"/>
                    </w:rPr>
                    <w:t>2.</w:t>
                  </w:r>
                  <w:r>
                    <w:rPr>
                      <w:rFonts w:hint="eastAsia" w:ascii="宋体" w:hAnsi="宋体" w:eastAsia="宋体" w:cs="宋体"/>
                      <w:sz w:val="22"/>
                      <w:szCs w:val="22"/>
                      <w:highlight w:val="none"/>
                      <w:lang w:bidi="ar"/>
                    </w:rPr>
                    <w:t>支持 WLAN 直连；</w:t>
                  </w:r>
                </w:p>
                <w:p w14:paraId="71075A03">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bidi="ar"/>
                    </w:rPr>
                    <w:t>3.</w:t>
                  </w:r>
                  <w:r>
                    <w:rPr>
                      <w:rFonts w:hint="eastAsia" w:ascii="宋体" w:hAnsi="宋体" w:eastAsia="宋体" w:cs="宋体"/>
                      <w:sz w:val="22"/>
                      <w:szCs w:val="22"/>
                      <w:highlight w:val="none"/>
                      <w:lang w:bidi="ar"/>
                    </w:rPr>
                    <w:t>支持不低于 Bluetooth5.2协议；</w:t>
                  </w:r>
                </w:p>
                <w:p w14:paraId="4CDA2778">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sz w:val="22"/>
                      <w:szCs w:val="22"/>
                      <w:highlight w:val="none"/>
                      <w:lang w:val="en-US" w:eastAsia="zh-CN" w:bidi="ar"/>
                    </w:rPr>
                    <w:t>4.</w:t>
                  </w:r>
                  <w:r>
                    <w:rPr>
                      <w:rFonts w:hint="eastAsia" w:ascii="宋体" w:hAnsi="宋体" w:eastAsia="宋体" w:cs="宋体"/>
                      <w:sz w:val="22"/>
                      <w:szCs w:val="22"/>
                      <w:highlight w:val="none"/>
                      <w:lang w:bidi="ar"/>
                    </w:rPr>
                    <w:t>支持USB2.0及以上高速传输标准及充电功能和OTG功能。</w:t>
                  </w:r>
                </w:p>
              </w:tc>
            </w:tr>
            <w:tr w14:paraId="0A9A1C44">
              <w:tblPrEx>
                <w:tblCellMar>
                  <w:top w:w="0" w:type="dxa"/>
                  <w:left w:w="108" w:type="dxa"/>
                  <w:bottom w:w="0" w:type="dxa"/>
                  <w:right w:w="108" w:type="dxa"/>
                </w:tblCellMar>
              </w:tblPrEx>
              <w:trPr>
                <w:trHeight w:val="2880" w:hRule="atLeast"/>
              </w:trPr>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FFD46">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1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85F8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其它</w:t>
                  </w:r>
                </w:p>
              </w:tc>
              <w:tc>
                <w:tcPr>
                  <w:tcW w:w="3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64EC9">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bidi="ar"/>
                    </w:rPr>
                    <w:t>1.</w:t>
                  </w:r>
                  <w:r>
                    <w:rPr>
                      <w:rFonts w:hint="eastAsia" w:ascii="宋体" w:hAnsi="宋体" w:eastAsia="宋体" w:cs="宋体"/>
                      <w:sz w:val="22"/>
                      <w:szCs w:val="22"/>
                      <w:highlight w:val="none"/>
                      <w:lang w:bidi="ar"/>
                    </w:rPr>
                    <w:t>工作系统和互联网系统能手动任意切换，支持指纹切换、快捷按钮切换；</w:t>
                  </w:r>
                </w:p>
                <w:p w14:paraId="0EEDB0C2">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bidi="ar"/>
                    </w:rPr>
                    <w:t>2.</w:t>
                  </w:r>
                  <w:r>
                    <w:rPr>
                      <w:rFonts w:hint="eastAsia" w:ascii="宋体" w:hAnsi="宋体" w:eastAsia="宋体" w:cs="宋体"/>
                      <w:sz w:val="22"/>
                      <w:szCs w:val="22"/>
                      <w:highlight w:val="none"/>
                      <w:lang w:bidi="ar"/>
                    </w:rPr>
                    <w:t>工作系统应具备语音电话白名单或者等同功能；</w:t>
                  </w:r>
                </w:p>
                <w:p w14:paraId="0CCA7DB4">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bidi="ar"/>
                    </w:rPr>
                    <w:t>4.</w:t>
                  </w:r>
                  <w:r>
                    <w:rPr>
                      <w:rFonts w:hint="eastAsia" w:ascii="宋体" w:hAnsi="宋体" w:eastAsia="宋体" w:cs="宋体"/>
                      <w:sz w:val="22"/>
                      <w:szCs w:val="22"/>
                      <w:highlight w:val="none"/>
                      <w:lang w:bidi="ar"/>
                    </w:rPr>
                    <w:t>双系统终端可按照需求出厂预制主流移动警务软件及 APN 参数。</w:t>
                  </w:r>
                </w:p>
              </w:tc>
            </w:tr>
            <w:tr w14:paraId="5CA51ADE">
              <w:tblPrEx>
                <w:tblCellMar>
                  <w:top w:w="0" w:type="dxa"/>
                  <w:left w:w="108" w:type="dxa"/>
                  <w:bottom w:w="0" w:type="dxa"/>
                  <w:right w:w="108" w:type="dxa"/>
                </w:tblCellMar>
              </w:tblPrEx>
              <w:trPr>
                <w:trHeight w:val="889" w:hRule="atLeast"/>
              </w:trPr>
              <w:tc>
                <w:tcPr>
                  <w:tcW w:w="6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D71DC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性能</w:t>
                  </w:r>
                </w:p>
                <w:p w14:paraId="5E8DA31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要求</w:t>
                  </w:r>
                </w:p>
              </w:tc>
              <w:tc>
                <w:tcPr>
                  <w:tcW w:w="1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D56F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屏幕性能</w:t>
                  </w:r>
                </w:p>
              </w:tc>
              <w:tc>
                <w:tcPr>
                  <w:tcW w:w="3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E25FB">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val="en-US" w:eastAsia="zh-CN" w:bidi="ar"/>
                    </w:rPr>
                    <w:t>1.</w:t>
                  </w:r>
                  <w:r>
                    <w:rPr>
                      <w:rFonts w:hint="eastAsia" w:ascii="宋体" w:hAnsi="宋体" w:eastAsia="宋体" w:cs="宋体"/>
                      <w:color w:val="000000"/>
                      <w:kern w:val="0"/>
                      <w:sz w:val="22"/>
                      <w:szCs w:val="22"/>
                      <w:highlight w:val="none"/>
                      <w:lang w:bidi="ar"/>
                    </w:rPr>
                    <w:t>尺寸应为≥6.5 英寸；</w:t>
                  </w:r>
                </w:p>
              </w:tc>
            </w:tr>
            <w:tr w14:paraId="6C93A678">
              <w:tblPrEx>
                <w:tblCellMar>
                  <w:top w:w="0" w:type="dxa"/>
                  <w:left w:w="108" w:type="dxa"/>
                  <w:bottom w:w="0" w:type="dxa"/>
                  <w:right w:w="108" w:type="dxa"/>
                </w:tblCellMar>
              </w:tblPrEx>
              <w:trPr>
                <w:trHeight w:val="1051" w:hRule="atLeast"/>
              </w:trPr>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D50E32">
                  <w:pPr>
                    <w:pageBreakBefore w:val="0"/>
                    <w:kinsoku/>
                    <w:wordWrap/>
                    <w:overflowPunct/>
                    <w:topLinePunct w:val="0"/>
                    <w:autoSpaceDE/>
                    <w:autoSpaceDN/>
                    <w:bidi w:val="0"/>
                    <w:adjustRightInd/>
                    <w:snapToGrid/>
                    <w:spacing w:line="360" w:lineRule="auto"/>
                    <w:ind w:firstLine="400"/>
                    <w:rPr>
                      <w:rFonts w:hint="eastAsia" w:ascii="宋体" w:hAnsi="宋体" w:eastAsia="宋体" w:cs="宋体"/>
                      <w:sz w:val="22"/>
                      <w:szCs w:val="22"/>
                      <w:highlight w:val="none"/>
                    </w:rPr>
                  </w:pPr>
                </w:p>
              </w:tc>
              <w:tc>
                <w:tcPr>
                  <w:tcW w:w="11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C1C2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电池性能</w:t>
                  </w:r>
                </w:p>
              </w:tc>
              <w:tc>
                <w:tcPr>
                  <w:tcW w:w="3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7DCE1">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val="en-US" w:eastAsia="zh-CN" w:bidi="ar"/>
                    </w:rPr>
                    <w:t>1.</w:t>
                  </w:r>
                  <w:r>
                    <w:rPr>
                      <w:rFonts w:hint="eastAsia" w:ascii="宋体" w:hAnsi="宋体" w:eastAsia="宋体" w:cs="宋体"/>
                      <w:color w:val="000000"/>
                      <w:kern w:val="0"/>
                      <w:sz w:val="22"/>
                      <w:szCs w:val="22"/>
                      <w:highlight w:val="none"/>
                      <w:lang w:bidi="ar"/>
                    </w:rPr>
                    <w:t>使用锂聚合物电池；</w:t>
                  </w:r>
                </w:p>
                <w:p w14:paraId="34AAF4AA">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val="en-US" w:eastAsia="zh-CN" w:bidi="ar"/>
                    </w:rPr>
                    <w:t>2.</w:t>
                  </w:r>
                  <w:r>
                    <w:rPr>
                      <w:rFonts w:hint="eastAsia" w:ascii="宋体" w:hAnsi="宋体" w:eastAsia="宋体" w:cs="宋体"/>
                      <w:color w:val="000000"/>
                      <w:kern w:val="0"/>
                      <w:sz w:val="22"/>
                      <w:szCs w:val="22"/>
                      <w:highlight w:val="none"/>
                      <w:lang w:bidi="ar"/>
                    </w:rPr>
                    <w:t>电池容量为≥4000mAh，支持快充功能。</w:t>
                  </w:r>
                </w:p>
              </w:tc>
            </w:tr>
          </w:tbl>
          <w:p w14:paraId="1A4F9550">
            <w:pPr>
              <w:pageBreakBefore w:val="0"/>
              <w:kinsoku/>
              <w:wordWrap/>
              <w:overflowPunct/>
              <w:topLinePunct w:val="0"/>
              <w:autoSpaceDE/>
              <w:autoSpaceDN/>
              <w:bidi w:val="0"/>
              <w:adjustRightInd/>
              <w:snapToGrid/>
              <w:spacing w:line="360" w:lineRule="auto"/>
              <w:rPr>
                <w:rFonts w:hint="eastAsia" w:ascii="宋体" w:hAnsi="宋体" w:eastAsia="宋体" w:cs="宋体"/>
                <w:kern w:val="2"/>
                <w:sz w:val="22"/>
                <w:szCs w:val="22"/>
                <w:highlight w:val="none"/>
                <w:lang w:val="en-US" w:eastAsia="zh-CN" w:bidi="ar"/>
              </w:rPr>
            </w:pPr>
          </w:p>
        </w:tc>
        <w:tc>
          <w:tcPr>
            <w:tcW w:w="2125" w:type="dxa"/>
            <w:vAlign w:val="top"/>
          </w:tcPr>
          <w:p w14:paraId="381BBB43">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vAlign w:val="top"/>
          </w:tcPr>
          <w:p w14:paraId="5DDCADD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vAlign w:val="top"/>
          </w:tcPr>
          <w:p w14:paraId="115E12C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vAlign w:val="top"/>
          </w:tcPr>
          <w:p w14:paraId="124025C2">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vAlign w:val="top"/>
          </w:tcPr>
          <w:p w14:paraId="4BACE8E4">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58F08D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22048CEE">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rPr>
            </w:pPr>
            <w:r>
              <w:rPr>
                <w:rFonts w:hint="eastAsia" w:ascii="宋体" w:hAnsi="宋体" w:eastAsia="宋体" w:cs="宋体"/>
                <w:i w:val="0"/>
                <w:iCs w:val="0"/>
                <w:color w:val="000000"/>
                <w:kern w:val="0"/>
                <w:sz w:val="22"/>
                <w:szCs w:val="22"/>
                <w:u w:val="none"/>
                <w:lang w:val="en-US" w:eastAsia="zh-CN" w:bidi="ar"/>
              </w:rPr>
              <w:t>14</w:t>
            </w:r>
          </w:p>
        </w:tc>
        <w:tc>
          <w:tcPr>
            <w:tcW w:w="638" w:type="dxa"/>
          </w:tcPr>
          <w:p w14:paraId="77C2AF5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tcPr>
          <w:p w14:paraId="2041EE4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tcPr>
          <w:p w14:paraId="2699B2EA">
            <w:pPr>
              <w:pStyle w:val="7"/>
              <w:pageBreakBefore w:val="0"/>
              <w:numPr>
                <w:ilvl w:val="2"/>
                <w:numId w:val="0"/>
              </w:numPr>
              <w:kinsoku/>
              <w:wordWrap/>
              <w:overflowPunct/>
              <w:topLinePunct w:val="0"/>
              <w:autoSpaceDE/>
              <w:autoSpaceDN/>
              <w:bidi w:val="0"/>
              <w:adjustRightInd/>
              <w:snapToGrid/>
              <w:spacing w:before="0" w:beforeLines="0" w:beforeAutospacing="0" w:after="0" w:afterLines="0" w:afterAutospacing="0" w:line="360" w:lineRule="auto"/>
              <w:ind w:left="0" w:leftChars="0" w:firstLine="0" w:firstLineChars="0"/>
              <w:textAlignment w:val="auto"/>
              <w:rPr>
                <w:rFonts w:hint="eastAsia" w:ascii="宋体" w:hAnsi="宋体" w:eastAsia="宋体" w:cs="宋体"/>
                <w:b/>
                <w:bCs w:val="0"/>
                <w:sz w:val="22"/>
                <w:szCs w:val="22"/>
                <w:highlight w:val="none"/>
              </w:rPr>
            </w:pPr>
            <w:bookmarkStart w:id="1" w:name="_Toc9809"/>
            <w:bookmarkStart w:id="2" w:name="_Toc28166"/>
            <w:bookmarkStart w:id="3" w:name="_Toc19134"/>
            <w:r>
              <w:rPr>
                <w:rFonts w:hint="eastAsia" w:ascii="宋体" w:hAnsi="宋体" w:eastAsia="宋体" w:cs="宋体"/>
                <w:b/>
                <w:bCs w:val="0"/>
                <w:kern w:val="2"/>
                <w:sz w:val="22"/>
                <w:szCs w:val="22"/>
                <w:highlight w:val="none"/>
                <w:lang w:val="en-US" w:eastAsia="zh-CN" w:bidi="ar-SA"/>
              </w:rPr>
              <w:t>三、</w:t>
            </w:r>
            <w:r>
              <w:rPr>
                <w:rFonts w:hint="eastAsia" w:ascii="宋体" w:hAnsi="宋体" w:eastAsia="宋体" w:cs="宋体"/>
                <w:b/>
                <w:bCs w:val="0"/>
                <w:sz w:val="22"/>
                <w:szCs w:val="22"/>
                <w:highlight w:val="none"/>
              </w:rPr>
              <w:t>计算机机房系统维护</w:t>
            </w:r>
            <w:bookmarkEnd w:id="1"/>
            <w:bookmarkEnd w:id="2"/>
            <w:bookmarkEnd w:id="3"/>
          </w:p>
          <w:p w14:paraId="41DFA2C2">
            <w:pPr>
              <w:pStyle w:val="8"/>
              <w:pageBreakBefore w:val="0"/>
              <w:widowControl w:val="0"/>
              <w:numPr>
                <w:ilvl w:val="3"/>
                <w:numId w:val="0"/>
              </w:numPr>
              <w:kinsoku/>
              <w:wordWrap/>
              <w:overflowPunct/>
              <w:topLinePunct w:val="0"/>
              <w:autoSpaceDE/>
              <w:autoSpaceDN/>
              <w:bidi w:val="0"/>
              <w:adjustRightInd/>
              <w:snapToGrid/>
              <w:spacing w:before="0" w:beforeLines="0" w:beforeAutospacing="0" w:after="0" w:afterLines="0" w:afterAutospacing="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（二）</w:t>
            </w:r>
            <w:r>
              <w:rPr>
                <w:rFonts w:hint="eastAsia" w:ascii="宋体" w:hAnsi="宋体" w:eastAsia="宋体" w:cs="宋体"/>
                <w:sz w:val="22"/>
                <w:szCs w:val="22"/>
                <w:highlight w:val="none"/>
              </w:rPr>
              <w:t>运维目标</w:t>
            </w:r>
          </w:p>
          <w:p w14:paraId="6522E32C">
            <w:pPr>
              <w:pageBreakBefore w:val="0"/>
              <w:widowControl w:val="0"/>
              <w:kinsoku/>
              <w:wordWrap/>
              <w:overflowPunct/>
              <w:topLinePunct w:val="0"/>
              <w:autoSpaceDE/>
              <w:autoSpaceDN/>
              <w:bidi w:val="0"/>
              <w:adjustRightInd/>
              <w:snapToGrid/>
              <w:spacing w:beforeAutospacing="0" w:afterAutospacing="0" w:line="360" w:lineRule="auto"/>
              <w:ind w:firstLine="480"/>
              <w:textAlignment w:val="auto"/>
              <w:rPr>
                <w:rFonts w:hint="eastAsia" w:ascii="宋体" w:hAnsi="宋体" w:eastAsia="宋体" w:cs="宋体"/>
                <w:b w:val="0"/>
                <w:bCs w:val="0"/>
                <w:color w:val="auto"/>
                <w:sz w:val="22"/>
                <w:szCs w:val="22"/>
                <w:highlight w:val="none"/>
              </w:rPr>
            </w:pPr>
            <w:r>
              <w:rPr>
                <w:rFonts w:hint="eastAsia" w:ascii="宋体" w:hAnsi="宋体" w:eastAsia="宋体" w:cs="宋体"/>
                <w:kern w:val="2"/>
                <w:sz w:val="22"/>
                <w:szCs w:val="22"/>
                <w:highlight w:val="none"/>
                <w:lang w:val="en-US" w:eastAsia="zh-CN" w:bidi="ar"/>
              </w:rPr>
              <w:t>1.</w:t>
            </w:r>
            <w:r>
              <w:rPr>
                <w:rFonts w:hint="eastAsia" w:ascii="宋体" w:hAnsi="宋体" w:eastAsia="宋体" w:cs="宋体"/>
                <w:sz w:val="22"/>
                <w:szCs w:val="22"/>
                <w:highlight w:val="none"/>
              </w:rPr>
              <w:t>保证市局一楼机房和负一楼UPS机房7*24小时稳定运行，确保机房</w:t>
            </w:r>
            <w:r>
              <w:rPr>
                <w:rFonts w:hint="eastAsia" w:ascii="宋体" w:hAnsi="宋体" w:eastAsia="宋体" w:cs="宋体"/>
                <w:sz w:val="22"/>
                <w:szCs w:val="22"/>
                <w:highlight w:val="none"/>
                <w:lang w:bidi="ar"/>
              </w:rPr>
              <w:t>配电系统、空调与通风系统、气体消防系统、门禁系统、防雷接地、监测系统正常运行。</w:t>
            </w:r>
            <w:r>
              <w:rPr>
                <w:rFonts w:hint="eastAsia" w:ascii="宋体" w:hAnsi="宋体" w:eastAsia="宋体" w:cs="宋体"/>
                <w:sz w:val="22"/>
                <w:szCs w:val="22"/>
                <w:highlight w:val="none"/>
              </w:rPr>
              <w:t>进行定期检查和维护，及时发现和修复潜在问题，在半小时内响应，1小时解决问题，保证机房的正常运行。</w:t>
            </w:r>
          </w:p>
        </w:tc>
        <w:tc>
          <w:tcPr>
            <w:tcW w:w="2125" w:type="dxa"/>
          </w:tcPr>
          <w:p w14:paraId="243E4FF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53C0808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0089D003">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74F6648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48D6AEA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7ACC17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3FD010D3">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rPr>
            </w:pPr>
            <w:r>
              <w:rPr>
                <w:rFonts w:hint="eastAsia" w:ascii="宋体" w:hAnsi="宋体" w:eastAsia="宋体" w:cs="宋体"/>
                <w:i w:val="0"/>
                <w:iCs w:val="0"/>
                <w:color w:val="000000"/>
                <w:kern w:val="0"/>
                <w:sz w:val="22"/>
                <w:szCs w:val="22"/>
                <w:u w:val="none"/>
                <w:lang w:val="en-US" w:eastAsia="zh-CN" w:bidi="ar"/>
              </w:rPr>
              <w:t>15</w:t>
            </w:r>
          </w:p>
        </w:tc>
        <w:tc>
          <w:tcPr>
            <w:tcW w:w="638" w:type="dxa"/>
          </w:tcPr>
          <w:p w14:paraId="75ADFA2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tcPr>
          <w:p w14:paraId="4CC7166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tcPr>
          <w:p w14:paraId="6295181D">
            <w:pPr>
              <w:pStyle w:val="8"/>
              <w:pageBreakBefore w:val="0"/>
              <w:widowControl w:val="0"/>
              <w:numPr>
                <w:ilvl w:val="3"/>
                <w:numId w:val="0"/>
              </w:numPr>
              <w:kinsoku/>
              <w:wordWrap/>
              <w:overflowPunct/>
              <w:topLinePunct w:val="0"/>
              <w:autoSpaceDE/>
              <w:autoSpaceDN/>
              <w:bidi w:val="0"/>
              <w:adjustRightInd/>
              <w:snapToGrid/>
              <w:spacing w:before="0" w:beforeLines="0" w:beforeAutospacing="0" w:after="0" w:afterLines="0" w:afterAutospacing="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（三）</w:t>
            </w:r>
            <w:r>
              <w:rPr>
                <w:rFonts w:hint="eastAsia" w:ascii="宋体" w:hAnsi="宋体" w:eastAsia="宋体" w:cs="宋体"/>
                <w:sz w:val="22"/>
                <w:szCs w:val="22"/>
                <w:highlight w:val="none"/>
              </w:rPr>
              <w:t>日常巡检及维护</w:t>
            </w:r>
          </w:p>
          <w:p w14:paraId="20223278">
            <w:pPr>
              <w:pStyle w:val="12"/>
              <w:pageBreakBefore w:val="0"/>
              <w:widowControl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w:t>
            </w:r>
            <w:r>
              <w:rPr>
                <w:rFonts w:hint="eastAsia" w:ascii="宋体" w:hAnsi="宋体" w:eastAsia="宋体" w:cs="宋体"/>
                <w:sz w:val="22"/>
                <w:szCs w:val="22"/>
                <w:highlight w:val="none"/>
                <w:lang w:val="en-US" w:eastAsia="zh-CN" w:bidi="ar"/>
              </w:rPr>
              <w:t>.</w:t>
            </w:r>
            <w:r>
              <w:rPr>
                <w:rFonts w:hint="eastAsia" w:ascii="宋体" w:hAnsi="宋体" w:eastAsia="宋体" w:cs="宋体"/>
                <w:sz w:val="22"/>
                <w:szCs w:val="22"/>
                <w:highlight w:val="none"/>
                <w:lang w:bidi="ar"/>
              </w:rPr>
              <w:t>管理内容</w:t>
            </w:r>
          </w:p>
          <w:p w14:paraId="2DB972E4">
            <w:pPr>
              <w:pageBreakBefore w:val="0"/>
              <w:numPr>
                <w:ilvl w:val="0"/>
                <w:numId w:val="0"/>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宋体"/>
                <w:b w:val="0"/>
                <w:bCs w:val="0"/>
                <w:color w:val="auto"/>
                <w:sz w:val="22"/>
                <w:szCs w:val="22"/>
                <w:highlight w:val="none"/>
              </w:rPr>
            </w:pPr>
            <w:r>
              <w:rPr>
                <w:rFonts w:hint="eastAsia" w:ascii="宋体" w:hAnsi="宋体" w:eastAsia="宋体" w:cs="宋体"/>
                <w:kern w:val="2"/>
                <w:sz w:val="22"/>
                <w:szCs w:val="22"/>
                <w:highlight w:val="none"/>
                <w:lang w:val="en-US" w:eastAsia="zh-CN" w:bidi="ar-SA"/>
              </w:rPr>
              <w:t>(1)</w:t>
            </w:r>
            <w:r>
              <w:rPr>
                <w:rFonts w:hint="eastAsia" w:ascii="宋体" w:hAnsi="宋体" w:eastAsia="宋体" w:cs="宋体"/>
                <w:sz w:val="22"/>
                <w:szCs w:val="22"/>
                <w:highlight w:val="none"/>
                <w:lang w:bidi="ar"/>
              </w:rPr>
              <w:t>环境管理。每天现场巡检3次，负责机房环境的日常管理，包括配电、空调、消防等设施检查工作。每三天打扫一次，一月做一次大清扫，每月开展防火、防盗、防治虫害等方面的工作。每月对环境设备进行检查，确保环境设备安装正确并处于正常工作状态，还需进行环境设备的维护与修理，包括日常保养工作和定期检查设备运行状况，</w:t>
            </w:r>
            <w:r>
              <w:rPr>
                <w:rFonts w:hint="eastAsia" w:ascii="宋体" w:hAnsi="宋体" w:eastAsia="宋体" w:cs="宋体"/>
                <w:color w:val="000000"/>
                <w:kern w:val="0"/>
                <w:sz w:val="22"/>
                <w:szCs w:val="22"/>
                <w:highlight w:val="none"/>
                <w:lang w:bidi="ar"/>
              </w:rPr>
              <w:t>巡检结束后，应向机房管理员提交服务报告，服务报告内容要简列现场服务内容</w:t>
            </w:r>
            <w:r>
              <w:rPr>
                <w:rFonts w:hint="eastAsia" w:ascii="宋体" w:hAnsi="宋体" w:eastAsia="宋体" w:cs="宋体"/>
                <w:sz w:val="22"/>
                <w:szCs w:val="22"/>
                <w:highlight w:val="none"/>
                <w:lang w:bidi="ar"/>
              </w:rPr>
              <w:t>。</w:t>
            </w:r>
          </w:p>
        </w:tc>
        <w:tc>
          <w:tcPr>
            <w:tcW w:w="2125" w:type="dxa"/>
          </w:tcPr>
          <w:p w14:paraId="5C0BA1A2">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63B22239">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49BC0FE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5DEE84B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23260532">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2C6F0E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582" w:type="dxa"/>
            <w:vAlign w:val="center"/>
          </w:tcPr>
          <w:p w14:paraId="1454E7A7">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638" w:type="dxa"/>
          </w:tcPr>
          <w:p w14:paraId="0D604DF9">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tcPr>
          <w:p w14:paraId="4158693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tcPr>
          <w:p w14:paraId="1322CC60">
            <w:pPr>
              <w:pageBreakBefore w:val="0"/>
              <w:numPr>
                <w:ilvl w:val="0"/>
                <w:numId w:val="0"/>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(2)</w:t>
            </w:r>
            <w:r>
              <w:rPr>
                <w:rFonts w:hint="eastAsia" w:ascii="宋体" w:hAnsi="宋体" w:eastAsia="宋体" w:cs="宋体"/>
                <w:sz w:val="22"/>
                <w:szCs w:val="22"/>
                <w:highlight w:val="none"/>
                <w:lang w:bidi="ar"/>
              </w:rPr>
              <w:t>资产管理。负责机房及部门所属各种资产的管理，包括设备清点、分类、统计、标示等工作并提供电子清单及时更新。确保设备账目与实物相符，设备完好率和利用率满足要求。</w:t>
            </w:r>
          </w:p>
        </w:tc>
        <w:tc>
          <w:tcPr>
            <w:tcW w:w="2125" w:type="dxa"/>
          </w:tcPr>
          <w:p w14:paraId="4E95DEF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267A06E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692C2F4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5FB686AF">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21C39824">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15FAA2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52B77767">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u w:val="none"/>
                <w:lang w:val="en-US" w:eastAsia="zh-CN" w:bidi="ar"/>
              </w:rPr>
              <w:t>17</w:t>
            </w:r>
          </w:p>
        </w:tc>
        <w:tc>
          <w:tcPr>
            <w:tcW w:w="638" w:type="dxa"/>
          </w:tcPr>
          <w:p w14:paraId="50F01D5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tcPr>
          <w:p w14:paraId="654A1E24">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tcPr>
          <w:p w14:paraId="38058428">
            <w:pPr>
              <w:pageBreakBefore w:val="0"/>
              <w:numPr>
                <w:ilvl w:val="0"/>
                <w:numId w:val="0"/>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(3)</w:t>
            </w:r>
            <w:r>
              <w:rPr>
                <w:rFonts w:hint="eastAsia" w:ascii="宋体" w:hAnsi="宋体" w:eastAsia="宋体" w:cs="宋体"/>
                <w:sz w:val="22"/>
                <w:szCs w:val="22"/>
                <w:highlight w:val="none"/>
                <w:lang w:bidi="ar"/>
              </w:rPr>
              <w:t>安全管理。负责对进出人员的授权和管理，</w:t>
            </w:r>
            <w:r>
              <w:rPr>
                <w:rFonts w:hint="eastAsia" w:ascii="宋体" w:hAnsi="宋体" w:eastAsia="宋体" w:cs="宋体"/>
                <w:sz w:val="22"/>
                <w:szCs w:val="22"/>
                <w:highlight w:val="none"/>
              </w:rPr>
              <w:t>提供智能化人员进出软件服务，做到一人一报备，监督机房内人员安装设备，做到人员进场实时报备、</w:t>
            </w:r>
            <w:r>
              <w:rPr>
                <w:rFonts w:hint="eastAsia" w:ascii="宋体" w:hAnsi="宋体" w:eastAsia="宋体" w:cs="宋体"/>
                <w:sz w:val="22"/>
                <w:szCs w:val="22"/>
                <w:highlight w:val="none"/>
                <w:lang w:bidi="ar"/>
              </w:rPr>
              <w:t>在线查看进出人员姓名、单位、进出时间，形成台账；严禁易燃易爆品进入机房；监督安装人员保持机房整洁和安全，指导使用机房人员网络布线、上下架，安全等问题，与安保部门共同维护机房的安全状况。</w:t>
            </w:r>
          </w:p>
        </w:tc>
        <w:tc>
          <w:tcPr>
            <w:tcW w:w="2125" w:type="dxa"/>
          </w:tcPr>
          <w:p w14:paraId="3F54248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6CA0F30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748772F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1F8704B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6F6803F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4A3BC2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619CA12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rPr>
            </w:pPr>
            <w:r>
              <w:rPr>
                <w:rFonts w:hint="eastAsia" w:ascii="宋体" w:hAnsi="宋体" w:eastAsia="宋体" w:cs="宋体"/>
                <w:i w:val="0"/>
                <w:iCs w:val="0"/>
                <w:color w:val="000000"/>
                <w:kern w:val="0"/>
                <w:sz w:val="22"/>
                <w:szCs w:val="22"/>
                <w:u w:val="none"/>
                <w:lang w:val="en-US" w:eastAsia="zh-CN" w:bidi="ar"/>
              </w:rPr>
              <w:t>18</w:t>
            </w:r>
          </w:p>
        </w:tc>
        <w:tc>
          <w:tcPr>
            <w:tcW w:w="638" w:type="dxa"/>
          </w:tcPr>
          <w:p w14:paraId="380FED1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tcPr>
          <w:p w14:paraId="01DC88A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tcPr>
          <w:p w14:paraId="142A2FA2">
            <w:pPr>
              <w:pStyle w:val="12"/>
              <w:pageBreakBefore w:val="0"/>
              <w:numPr>
                <w:ilvl w:val="0"/>
                <w:numId w:val="2"/>
              </w:numPr>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硬件维护</w:t>
            </w:r>
          </w:p>
          <w:p w14:paraId="1401E483">
            <w:pPr>
              <w:pageBreakBefore w:val="0"/>
              <w:numPr>
                <w:ilvl w:val="0"/>
                <w:numId w:val="3"/>
              </w:numPr>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门禁系统</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防雷接地系统：</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需对机房门禁系统（门控器、指纹机、电锁、出门按钮）进行定期的维护保养，保证设备的正常运行</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防雷接地系统：</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需对机房接地系统进行检查和维护，保证接地系统的正常稳定。</w:t>
            </w:r>
          </w:p>
          <w:p w14:paraId="09BC5B89">
            <w:pPr>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sz w:val="22"/>
                <w:szCs w:val="22"/>
                <w:highlight w:val="none"/>
              </w:rPr>
            </w:pPr>
            <w:r>
              <w:rPr>
                <w:rFonts w:hint="eastAsia" w:ascii="宋体" w:hAnsi="宋体" w:eastAsia="宋体" w:cs="宋体"/>
                <w:color w:val="auto"/>
                <w:kern w:val="2"/>
                <w:sz w:val="22"/>
                <w:szCs w:val="22"/>
                <w:highlight w:val="none"/>
                <w:lang w:eastAsia="zh-CN" w:bidi="he-IL"/>
              </w:rPr>
              <w:t>（</w:t>
            </w:r>
            <w:r>
              <w:rPr>
                <w:rFonts w:hint="eastAsia" w:ascii="宋体" w:hAnsi="宋体" w:eastAsia="宋体" w:cs="宋体"/>
                <w:sz w:val="22"/>
                <w:szCs w:val="22"/>
                <w:highlight w:val="none"/>
                <w:lang w:val="en-US" w:eastAsia="zh-CN" w:bidi="ar"/>
              </w:rPr>
              <w:t>6</w:t>
            </w:r>
            <w:r>
              <w:rPr>
                <w:rFonts w:hint="eastAsia" w:ascii="宋体" w:hAnsi="宋体" w:eastAsia="宋体" w:cs="宋体"/>
                <w:sz w:val="22"/>
                <w:szCs w:val="22"/>
                <w:highlight w:val="none"/>
                <w:lang w:bidi="ar"/>
              </w:rPr>
              <w:t>）</w:t>
            </w:r>
            <w:r>
              <w:rPr>
                <w:rFonts w:hint="eastAsia" w:ascii="宋体" w:hAnsi="宋体" w:eastAsia="宋体" w:cs="宋体"/>
                <w:sz w:val="22"/>
                <w:szCs w:val="22"/>
                <w:highlight w:val="none"/>
              </w:rPr>
              <w:t>机房线路整改优化。</w:t>
            </w:r>
          </w:p>
          <w:p w14:paraId="10983C48">
            <w:pPr>
              <w:pageBreakBefore w:val="0"/>
              <w:widowControl/>
              <w:kinsoku/>
              <w:wordWrap/>
              <w:overflowPunct/>
              <w:topLinePunct w:val="0"/>
              <w:autoSpaceDE/>
              <w:autoSpaceDN/>
              <w:bidi w:val="0"/>
              <w:adjustRightInd/>
              <w:snapToGrid/>
              <w:spacing w:beforeAutospacing="0" w:afterAutospacing="0" w:line="360" w:lineRule="auto"/>
              <w:ind w:left="0" w:leftChars="0" w:firstLine="440" w:firstLineChars="200"/>
              <w:jc w:val="left"/>
              <w:textAlignment w:val="auto"/>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①</w:t>
            </w:r>
            <w:r>
              <w:rPr>
                <w:rFonts w:hint="eastAsia" w:ascii="宋体" w:hAnsi="宋体" w:eastAsia="宋体" w:cs="宋体"/>
                <w:color w:val="000000"/>
                <w:kern w:val="0"/>
                <w:sz w:val="22"/>
                <w:szCs w:val="22"/>
                <w:highlight w:val="none"/>
                <w:lang w:eastAsia="zh-CN" w:bidi="ar"/>
              </w:rPr>
              <w:t>中标人</w:t>
            </w:r>
            <w:r>
              <w:rPr>
                <w:rFonts w:hint="eastAsia" w:ascii="宋体" w:hAnsi="宋体" w:eastAsia="宋体" w:cs="宋体"/>
                <w:color w:val="000000"/>
                <w:kern w:val="0"/>
                <w:sz w:val="22"/>
                <w:szCs w:val="22"/>
                <w:highlight w:val="none"/>
                <w:lang w:bidi="ar"/>
              </w:rPr>
              <w:t>需提供标签机和标签打印纸，对设备上的线路进行标签，所有线缆两端需做好路由信息标签，标签需机打且为阻燃材质；</w:t>
            </w:r>
          </w:p>
          <w:p w14:paraId="04686589">
            <w:pPr>
              <w:pageBreakBefore w:val="0"/>
              <w:widowControl/>
              <w:kinsoku/>
              <w:wordWrap/>
              <w:overflowPunct/>
              <w:topLinePunct w:val="0"/>
              <w:autoSpaceDE/>
              <w:autoSpaceDN/>
              <w:bidi w:val="0"/>
              <w:adjustRightInd/>
              <w:snapToGrid/>
              <w:spacing w:beforeAutospacing="0" w:afterAutospacing="0" w:line="360" w:lineRule="auto"/>
              <w:ind w:firstLine="440" w:firstLineChars="200"/>
              <w:jc w:val="left"/>
              <w:textAlignment w:val="auto"/>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②</w:t>
            </w:r>
            <w:r>
              <w:rPr>
                <w:rFonts w:hint="eastAsia" w:ascii="宋体" w:hAnsi="宋体" w:eastAsia="宋体" w:cs="宋体"/>
                <w:color w:val="000000"/>
                <w:kern w:val="0"/>
                <w:sz w:val="22"/>
                <w:szCs w:val="22"/>
                <w:highlight w:val="none"/>
                <w:lang w:eastAsia="zh-CN" w:bidi="ar"/>
              </w:rPr>
              <w:t>中标人</w:t>
            </w:r>
            <w:r>
              <w:rPr>
                <w:rFonts w:hint="eastAsia" w:ascii="宋体" w:hAnsi="宋体" w:eastAsia="宋体" w:cs="宋体"/>
                <w:color w:val="000000"/>
                <w:kern w:val="0"/>
                <w:sz w:val="22"/>
                <w:szCs w:val="22"/>
                <w:highlight w:val="none"/>
                <w:lang w:bidi="ar"/>
              </w:rPr>
              <w:t>要求每台设备上登记该设备的型号、业务、负责人、起始期、维护期等相关信息并做好标签粘贴在设备的机身上，方便对设备进行维护管理和跟踪；</w:t>
            </w:r>
          </w:p>
          <w:p w14:paraId="574234F9">
            <w:pPr>
              <w:pageBreakBefore w:val="0"/>
              <w:widowControl/>
              <w:kinsoku/>
              <w:wordWrap/>
              <w:overflowPunct/>
              <w:topLinePunct w:val="0"/>
              <w:autoSpaceDE/>
              <w:autoSpaceDN/>
              <w:bidi w:val="0"/>
              <w:adjustRightInd/>
              <w:snapToGrid/>
              <w:spacing w:beforeAutospacing="0" w:afterAutospacing="0" w:line="360" w:lineRule="auto"/>
              <w:ind w:firstLine="440" w:firstLineChars="200"/>
              <w:jc w:val="left"/>
              <w:textAlignment w:val="auto"/>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③</w:t>
            </w:r>
            <w:r>
              <w:rPr>
                <w:rFonts w:hint="eastAsia" w:ascii="宋体" w:hAnsi="宋体" w:eastAsia="宋体" w:cs="宋体"/>
                <w:color w:val="000000"/>
                <w:kern w:val="0"/>
                <w:sz w:val="22"/>
                <w:szCs w:val="22"/>
                <w:highlight w:val="none"/>
                <w:lang w:eastAsia="zh-CN" w:bidi="ar"/>
              </w:rPr>
              <w:t>中标人</w:t>
            </w:r>
            <w:r>
              <w:rPr>
                <w:rFonts w:hint="eastAsia" w:ascii="宋体" w:hAnsi="宋体" w:eastAsia="宋体" w:cs="宋体"/>
                <w:color w:val="000000"/>
                <w:kern w:val="0"/>
                <w:sz w:val="22"/>
                <w:szCs w:val="22"/>
                <w:highlight w:val="none"/>
                <w:lang w:bidi="ar"/>
              </w:rPr>
              <w:t xml:space="preserve">需自行准备日常维护的工具（理线工具、寻线工具等）。对于金属设备，应该按照安全使用准则携带，严禁放在机房设备表面。使用工具时需要做好预检查； </w:t>
            </w:r>
          </w:p>
          <w:p w14:paraId="25756ACC">
            <w:pPr>
              <w:pageBreakBefore w:val="0"/>
              <w:numPr>
                <w:ilvl w:val="0"/>
                <w:numId w:val="0"/>
              </w:numPr>
              <w:kinsoku/>
              <w:wordWrap/>
              <w:overflowPunct/>
              <w:topLinePunct w:val="0"/>
              <w:autoSpaceDE/>
              <w:autoSpaceDN/>
              <w:bidi w:val="0"/>
              <w:adjustRightInd/>
              <w:snapToGrid/>
              <w:spacing w:beforeAutospacing="0" w:afterAutospacing="0" w:line="360" w:lineRule="auto"/>
              <w:ind w:firstLine="440" w:firstLineChars="200"/>
              <w:textAlignment w:val="auto"/>
              <w:rPr>
                <w:rFonts w:hint="eastAsia" w:ascii="宋体" w:hAnsi="宋体" w:eastAsia="宋体" w:cs="宋体"/>
                <w:sz w:val="22"/>
                <w:szCs w:val="22"/>
                <w:highlight w:val="none"/>
                <w:lang w:bidi="ar"/>
              </w:rPr>
            </w:pPr>
            <w:r>
              <w:rPr>
                <w:rFonts w:hint="eastAsia" w:ascii="宋体" w:hAnsi="宋体" w:eastAsia="宋体" w:cs="宋体"/>
                <w:color w:val="000000"/>
                <w:kern w:val="0"/>
                <w:sz w:val="22"/>
                <w:szCs w:val="22"/>
                <w:highlight w:val="none"/>
                <w:lang w:bidi="ar"/>
              </w:rPr>
              <w:t>④机房内机柜台列安装整齐，机台边缘应成一直线，相邻机台紧密靠拢，台面相互保持水平，线缆排列必须整齐，外皮无损伤，线缆应互相紧密靠拢，外观平直整齐，线扣间距均匀，松紧适度。</w:t>
            </w:r>
          </w:p>
        </w:tc>
        <w:tc>
          <w:tcPr>
            <w:tcW w:w="2125" w:type="dxa"/>
          </w:tcPr>
          <w:p w14:paraId="37D752A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624611F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0125F22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0E2F0A34">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7921E84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4A3294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581308A6">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rPr>
            </w:pPr>
            <w:r>
              <w:rPr>
                <w:rFonts w:hint="eastAsia" w:ascii="宋体" w:hAnsi="宋体" w:eastAsia="宋体" w:cs="宋体"/>
                <w:i w:val="0"/>
                <w:iCs w:val="0"/>
                <w:color w:val="000000"/>
                <w:kern w:val="0"/>
                <w:sz w:val="22"/>
                <w:szCs w:val="22"/>
                <w:u w:val="none"/>
                <w:lang w:val="en-US" w:eastAsia="zh-CN" w:bidi="ar"/>
              </w:rPr>
              <w:t>19</w:t>
            </w:r>
          </w:p>
        </w:tc>
        <w:tc>
          <w:tcPr>
            <w:tcW w:w="638" w:type="dxa"/>
          </w:tcPr>
          <w:p w14:paraId="53A2E6B3">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tcPr>
          <w:p w14:paraId="054BD39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tcPr>
          <w:p w14:paraId="0B357219">
            <w:pPr>
              <w:pStyle w:val="8"/>
              <w:pageBreakBefore w:val="0"/>
              <w:numPr>
                <w:ilvl w:val="0"/>
                <w:numId w:val="0"/>
              </w:numPr>
              <w:kinsoku/>
              <w:wordWrap/>
              <w:overflowPunct/>
              <w:topLinePunct w:val="0"/>
              <w:autoSpaceDE/>
              <w:autoSpaceDN/>
              <w:bidi w:val="0"/>
              <w:adjustRightInd/>
              <w:snapToGrid/>
              <w:spacing w:before="0" w:beforeLines="0" w:beforeAutospacing="0" w:after="0" w:afterLines="0" w:afterAutospacing="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
                <w:kern w:val="2"/>
                <w:sz w:val="22"/>
                <w:szCs w:val="22"/>
                <w:highlight w:val="none"/>
                <w:lang w:val="en-US" w:eastAsia="zh-CN" w:bidi="ar-SA"/>
              </w:rPr>
              <w:t>（四）</w:t>
            </w:r>
            <w:r>
              <w:rPr>
                <w:rFonts w:hint="eastAsia" w:ascii="宋体" w:hAnsi="宋体" w:eastAsia="宋体" w:cs="宋体"/>
                <w:sz w:val="22"/>
                <w:szCs w:val="22"/>
                <w:highlight w:val="none"/>
              </w:rPr>
              <w:t>其他运维要求</w:t>
            </w:r>
          </w:p>
          <w:p w14:paraId="34350717">
            <w:pPr>
              <w:pageBreakBefore w:val="0"/>
              <w:kinsoku/>
              <w:wordWrap/>
              <w:overflowPunct/>
              <w:topLinePunct w:val="0"/>
              <w:autoSpaceDE/>
              <w:autoSpaceDN/>
              <w:bidi w:val="0"/>
              <w:adjustRightInd/>
              <w:snapToGrid/>
              <w:spacing w:beforeAutospacing="0" w:afterAutospacing="0" w:line="360" w:lineRule="auto"/>
              <w:ind w:firstLine="48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bidi="ar"/>
              </w:rPr>
              <w:t>2.一是</w:t>
            </w:r>
            <w:r>
              <w:rPr>
                <w:rFonts w:hint="eastAsia" w:ascii="宋体" w:hAnsi="宋体" w:eastAsia="宋体" w:cs="宋体"/>
                <w:sz w:val="22"/>
                <w:szCs w:val="22"/>
                <w:highlight w:val="none"/>
                <w:lang w:bidi="ar"/>
              </w:rPr>
              <w:t>网络通信机房要提供相应的防漏水措施，增加线路及插座，确保机房温度适宜等；</w:t>
            </w:r>
            <w:r>
              <w:rPr>
                <w:rFonts w:hint="eastAsia" w:ascii="宋体" w:hAnsi="宋体" w:eastAsia="宋体" w:cs="宋体"/>
                <w:sz w:val="22"/>
                <w:szCs w:val="22"/>
                <w:highlight w:val="none"/>
                <w:lang w:eastAsia="zh-CN" w:bidi="ar"/>
              </w:rPr>
              <w:t>二是</w:t>
            </w:r>
            <w:r>
              <w:rPr>
                <w:rFonts w:hint="eastAsia" w:ascii="宋体" w:hAnsi="宋体" w:eastAsia="宋体" w:cs="宋体"/>
                <w:sz w:val="22"/>
                <w:szCs w:val="22"/>
                <w:highlight w:val="none"/>
              </w:rPr>
              <w:t>对机房环境进行维护，包含地板、天花、墙壁等翻新工作，</w:t>
            </w:r>
            <w:r>
              <w:rPr>
                <w:rFonts w:hint="eastAsia" w:ascii="宋体" w:hAnsi="宋体" w:eastAsia="宋体" w:cs="宋体"/>
                <w:sz w:val="22"/>
                <w:szCs w:val="22"/>
                <w:highlight w:val="none"/>
                <w:lang w:bidi="ar"/>
              </w:rPr>
              <w:t>对UPS机房墙面、天花、地板、空调等基础环境进行维护和改造优化，对损坏的要进行维修更换，并升级维护环控系统、消防监控系统及门禁系统等；</w:t>
            </w:r>
            <w:r>
              <w:rPr>
                <w:rFonts w:hint="eastAsia" w:ascii="宋体" w:hAnsi="宋体" w:eastAsia="宋体" w:cs="宋体"/>
                <w:sz w:val="22"/>
                <w:szCs w:val="22"/>
                <w:highlight w:val="none"/>
                <w:lang w:val="en-US" w:eastAsia="zh-CN" w:bidi="ar"/>
              </w:rPr>
              <w:t>三是</w:t>
            </w:r>
            <w:r>
              <w:rPr>
                <w:rFonts w:hint="eastAsia" w:ascii="宋体" w:hAnsi="宋体" w:eastAsia="宋体" w:cs="宋体"/>
                <w:sz w:val="22"/>
                <w:szCs w:val="22"/>
                <w:highlight w:val="none"/>
                <w:lang w:bidi="ar"/>
              </w:rPr>
              <w:t>若</w:t>
            </w:r>
            <w:r>
              <w:rPr>
                <w:rFonts w:hint="eastAsia" w:ascii="宋体" w:hAnsi="宋体" w:eastAsia="宋体" w:cs="宋体"/>
                <w:sz w:val="22"/>
                <w:szCs w:val="22"/>
                <w:highlight w:val="none"/>
                <w:lang w:eastAsia="zh-CN" w:bidi="ar"/>
              </w:rPr>
              <w:t>采购人</w:t>
            </w:r>
            <w:r>
              <w:rPr>
                <w:rFonts w:hint="eastAsia" w:ascii="宋体" w:hAnsi="宋体" w:eastAsia="宋体" w:cs="宋体"/>
                <w:sz w:val="22"/>
                <w:szCs w:val="22"/>
                <w:highlight w:val="none"/>
                <w:lang w:bidi="ar"/>
              </w:rPr>
              <w:t>需要对机房设备进行调整或机柜搬迁，</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需根据</w:t>
            </w:r>
            <w:r>
              <w:rPr>
                <w:rFonts w:hint="eastAsia" w:ascii="宋体" w:hAnsi="宋体" w:eastAsia="宋体" w:cs="宋体"/>
                <w:sz w:val="22"/>
                <w:szCs w:val="22"/>
                <w:highlight w:val="none"/>
                <w:lang w:eastAsia="zh-CN" w:bidi="ar"/>
              </w:rPr>
              <w:t>采购人</w:t>
            </w:r>
            <w:r>
              <w:rPr>
                <w:rFonts w:hint="eastAsia" w:ascii="宋体" w:hAnsi="宋体" w:eastAsia="宋体" w:cs="宋体"/>
                <w:sz w:val="22"/>
                <w:szCs w:val="22"/>
                <w:highlight w:val="none"/>
                <w:lang w:bidi="ar"/>
              </w:rPr>
              <w:t>需求出具可行的实施方案，经</w:t>
            </w:r>
            <w:r>
              <w:rPr>
                <w:rFonts w:hint="eastAsia" w:ascii="宋体" w:hAnsi="宋体" w:eastAsia="宋体" w:cs="宋体"/>
                <w:sz w:val="22"/>
                <w:szCs w:val="22"/>
                <w:highlight w:val="none"/>
                <w:lang w:eastAsia="zh-CN" w:bidi="ar"/>
              </w:rPr>
              <w:t>采购人</w:t>
            </w:r>
            <w:r>
              <w:rPr>
                <w:rFonts w:hint="eastAsia" w:ascii="宋体" w:hAnsi="宋体" w:eastAsia="宋体" w:cs="宋体"/>
                <w:sz w:val="22"/>
                <w:szCs w:val="22"/>
                <w:highlight w:val="none"/>
                <w:lang w:bidi="ar"/>
              </w:rPr>
              <w:t>审批后由</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根据实施方案进行设备调整或机柜搬迁</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val="en-US" w:eastAsia="zh-CN" w:bidi="ar"/>
              </w:rPr>
              <w:t>四是</w:t>
            </w:r>
            <w:r>
              <w:rPr>
                <w:rFonts w:hint="eastAsia" w:ascii="宋体" w:hAnsi="宋体" w:eastAsia="宋体" w:cs="宋体"/>
                <w:sz w:val="22"/>
                <w:szCs w:val="22"/>
                <w:highlight w:val="none"/>
                <w:lang w:bidi="ar"/>
              </w:rPr>
              <w:t>在提供服务的同时，还要考虑到用户体验，保持良好沟通，解决用户问题,</w:t>
            </w:r>
            <w:r>
              <w:rPr>
                <w:rFonts w:hint="eastAsia" w:ascii="宋体" w:hAnsi="宋体" w:eastAsia="宋体" w:cs="宋体"/>
                <w:color w:val="000000"/>
                <w:kern w:val="0"/>
                <w:sz w:val="22"/>
                <w:szCs w:val="22"/>
                <w:highlight w:val="none"/>
                <w:lang w:bidi="ar"/>
              </w:rPr>
              <w:t>若有外单位在机房长时间施工，</w:t>
            </w:r>
            <w:r>
              <w:rPr>
                <w:rFonts w:hint="eastAsia" w:ascii="宋体" w:hAnsi="宋体" w:eastAsia="宋体" w:cs="宋体"/>
                <w:color w:val="000000"/>
                <w:kern w:val="0"/>
                <w:sz w:val="22"/>
                <w:szCs w:val="22"/>
                <w:highlight w:val="none"/>
                <w:lang w:eastAsia="zh-CN" w:bidi="ar"/>
              </w:rPr>
              <w:t>中标人</w:t>
            </w:r>
            <w:r>
              <w:rPr>
                <w:rFonts w:hint="eastAsia" w:ascii="宋体" w:hAnsi="宋体" w:eastAsia="宋体" w:cs="宋体"/>
                <w:color w:val="000000"/>
                <w:kern w:val="0"/>
                <w:sz w:val="22"/>
                <w:szCs w:val="22"/>
                <w:highlight w:val="none"/>
                <w:lang w:bidi="ar"/>
              </w:rPr>
              <w:t>需提出可实施的施工方案，经审批同意后方可进场施工</w:t>
            </w:r>
            <w:r>
              <w:rPr>
                <w:rFonts w:hint="eastAsia" w:ascii="宋体" w:hAnsi="宋体" w:eastAsia="宋体" w:cs="宋体"/>
                <w:color w:val="000000"/>
                <w:kern w:val="0"/>
                <w:sz w:val="22"/>
                <w:szCs w:val="22"/>
                <w:highlight w:val="none"/>
                <w:lang w:eastAsia="zh-CN" w:bidi="ar"/>
              </w:rPr>
              <w:t>，</w:t>
            </w:r>
            <w:r>
              <w:rPr>
                <w:rFonts w:hint="eastAsia" w:ascii="宋体" w:hAnsi="宋体" w:eastAsia="宋体" w:cs="宋体"/>
                <w:color w:val="000000"/>
                <w:kern w:val="0"/>
                <w:sz w:val="22"/>
                <w:szCs w:val="22"/>
                <w:highlight w:val="none"/>
                <w:lang w:bidi="ar"/>
              </w:rPr>
              <w:t>施工期间禁止对不涉及施工的设备进行操作，防止出现故障，并且做好报备和应急预案，</w:t>
            </w:r>
            <w:r>
              <w:rPr>
                <w:rFonts w:hint="eastAsia" w:ascii="宋体" w:hAnsi="宋体" w:eastAsia="宋体" w:cs="宋体"/>
                <w:color w:val="000000"/>
                <w:kern w:val="0"/>
                <w:sz w:val="22"/>
                <w:szCs w:val="22"/>
                <w:highlight w:val="none"/>
                <w:lang w:eastAsia="zh-CN" w:bidi="ar"/>
              </w:rPr>
              <w:t>中标人</w:t>
            </w:r>
            <w:r>
              <w:rPr>
                <w:rFonts w:hint="eastAsia" w:ascii="宋体" w:hAnsi="宋体" w:eastAsia="宋体" w:cs="宋体"/>
                <w:color w:val="000000"/>
                <w:kern w:val="0"/>
                <w:sz w:val="22"/>
                <w:szCs w:val="22"/>
                <w:highlight w:val="none"/>
                <w:lang w:bidi="ar"/>
              </w:rPr>
              <w:t>需要对施工现场进行巡检，防止出现故障</w:t>
            </w:r>
            <w:r>
              <w:rPr>
                <w:rFonts w:hint="eastAsia" w:ascii="宋体" w:hAnsi="宋体" w:eastAsia="宋体" w:cs="宋体"/>
                <w:color w:val="000000"/>
                <w:kern w:val="0"/>
                <w:sz w:val="22"/>
                <w:szCs w:val="22"/>
                <w:highlight w:val="none"/>
                <w:lang w:eastAsia="zh-CN" w:bidi="ar"/>
              </w:rPr>
              <w:t>；</w:t>
            </w:r>
            <w:r>
              <w:rPr>
                <w:rFonts w:hint="eastAsia" w:ascii="宋体" w:hAnsi="宋体" w:eastAsia="宋体" w:cs="宋体"/>
                <w:color w:val="000000"/>
                <w:kern w:val="0"/>
                <w:sz w:val="22"/>
                <w:szCs w:val="22"/>
                <w:lang w:val="en-US" w:eastAsia="zh-CN" w:bidi="ar"/>
              </w:rPr>
              <w:t>五是</w:t>
            </w:r>
            <w:r>
              <w:rPr>
                <w:rFonts w:hint="eastAsia" w:ascii="宋体" w:hAnsi="宋体" w:eastAsia="宋体" w:cs="宋体"/>
                <w:sz w:val="22"/>
                <w:szCs w:val="22"/>
                <w:lang w:bidi="ar"/>
              </w:rPr>
              <w:t>有</w:t>
            </w:r>
            <w:r>
              <w:rPr>
                <w:rFonts w:hint="eastAsia" w:ascii="宋体" w:hAnsi="宋体" w:eastAsia="宋体" w:cs="宋体"/>
                <w:sz w:val="22"/>
                <w:szCs w:val="22"/>
              </w:rPr>
              <w:t>新增或更换硬件设备，若有业务系统</w:t>
            </w:r>
            <w:r>
              <w:rPr>
                <w:rFonts w:hint="eastAsia" w:ascii="宋体" w:hAnsi="宋体" w:eastAsia="宋体" w:cs="宋体"/>
                <w:sz w:val="22"/>
                <w:szCs w:val="22"/>
                <w:lang w:eastAsia="zh-CN"/>
              </w:rPr>
              <w:t>中标人</w:t>
            </w:r>
            <w:r>
              <w:rPr>
                <w:rFonts w:hint="eastAsia" w:ascii="宋体" w:hAnsi="宋体" w:eastAsia="宋体" w:cs="宋体"/>
                <w:sz w:val="22"/>
                <w:szCs w:val="22"/>
              </w:rPr>
              <w:t>的，</w:t>
            </w:r>
            <w:r>
              <w:rPr>
                <w:rFonts w:hint="eastAsia" w:ascii="宋体" w:hAnsi="宋体" w:eastAsia="宋体" w:cs="宋体"/>
                <w:sz w:val="22"/>
                <w:szCs w:val="22"/>
                <w:lang w:eastAsia="zh-CN"/>
              </w:rPr>
              <w:t>中标人</w:t>
            </w:r>
            <w:r>
              <w:rPr>
                <w:rFonts w:hint="eastAsia" w:ascii="宋体" w:hAnsi="宋体" w:eastAsia="宋体" w:cs="宋体"/>
                <w:sz w:val="22"/>
                <w:szCs w:val="22"/>
              </w:rPr>
              <w:t>需要配合硬件设备上下架的服务，若无业务系统</w:t>
            </w:r>
            <w:r>
              <w:rPr>
                <w:rFonts w:hint="eastAsia" w:ascii="宋体" w:hAnsi="宋体" w:eastAsia="宋体" w:cs="宋体"/>
                <w:sz w:val="22"/>
                <w:szCs w:val="22"/>
                <w:lang w:eastAsia="zh-CN"/>
              </w:rPr>
              <w:t>中标人</w:t>
            </w:r>
            <w:r>
              <w:rPr>
                <w:rFonts w:hint="eastAsia" w:ascii="宋体" w:hAnsi="宋体" w:eastAsia="宋体" w:cs="宋体"/>
                <w:sz w:val="22"/>
                <w:szCs w:val="22"/>
              </w:rPr>
              <w:t>的，硬件设备上下架服务由</w:t>
            </w:r>
            <w:r>
              <w:rPr>
                <w:rFonts w:hint="eastAsia" w:ascii="宋体" w:hAnsi="宋体" w:eastAsia="宋体" w:cs="宋体"/>
                <w:sz w:val="22"/>
                <w:szCs w:val="22"/>
                <w:lang w:eastAsia="zh-CN"/>
              </w:rPr>
              <w:t>中标人</w:t>
            </w:r>
            <w:r>
              <w:rPr>
                <w:rFonts w:hint="eastAsia" w:ascii="宋体" w:hAnsi="宋体" w:eastAsia="宋体" w:cs="宋体"/>
                <w:sz w:val="22"/>
                <w:szCs w:val="22"/>
              </w:rPr>
              <w:t>提供</w:t>
            </w:r>
            <w:r>
              <w:rPr>
                <w:rFonts w:hint="eastAsia" w:ascii="宋体" w:hAnsi="宋体" w:eastAsia="宋体" w:cs="宋体"/>
                <w:sz w:val="22"/>
                <w:szCs w:val="22"/>
                <w:lang w:eastAsia="zh-CN"/>
              </w:rPr>
              <w:t>，</w:t>
            </w:r>
            <w:r>
              <w:rPr>
                <w:rFonts w:hint="eastAsia" w:ascii="宋体" w:hAnsi="宋体" w:eastAsia="宋体" w:cs="宋体"/>
                <w:color w:val="000000"/>
                <w:kern w:val="0"/>
                <w:sz w:val="22"/>
                <w:szCs w:val="22"/>
                <w:lang w:eastAsia="zh-CN" w:bidi="ar"/>
              </w:rPr>
              <w:t>中标人</w:t>
            </w:r>
            <w:r>
              <w:rPr>
                <w:rFonts w:hint="eastAsia" w:ascii="宋体" w:hAnsi="宋体" w:eastAsia="宋体" w:cs="宋体"/>
                <w:color w:val="000000"/>
                <w:kern w:val="0"/>
                <w:sz w:val="22"/>
                <w:szCs w:val="22"/>
                <w:lang w:bidi="ar"/>
              </w:rPr>
              <w:t>需要配合硬件设备上下架的服务，并即时更新设备清单信息，如有电源排插没能满足新增设备接电所需，需要由</w:t>
            </w:r>
            <w:r>
              <w:rPr>
                <w:rFonts w:hint="eastAsia" w:ascii="宋体" w:hAnsi="宋体" w:eastAsia="宋体" w:cs="宋体"/>
                <w:color w:val="000000"/>
                <w:kern w:val="0"/>
                <w:sz w:val="22"/>
                <w:szCs w:val="22"/>
                <w:lang w:eastAsia="zh-CN" w:bidi="ar"/>
              </w:rPr>
              <w:t>中标人</w:t>
            </w:r>
            <w:r>
              <w:rPr>
                <w:rFonts w:hint="eastAsia" w:ascii="宋体" w:hAnsi="宋体" w:eastAsia="宋体" w:cs="宋体"/>
                <w:color w:val="000000"/>
                <w:kern w:val="0"/>
                <w:sz w:val="22"/>
                <w:szCs w:val="22"/>
                <w:lang w:bidi="ar"/>
              </w:rPr>
              <w:t>提供电源排插</w:t>
            </w:r>
            <w:r>
              <w:rPr>
                <w:rFonts w:hint="eastAsia" w:ascii="宋体" w:hAnsi="宋体" w:eastAsia="宋体" w:cs="宋体"/>
                <w:sz w:val="22"/>
                <w:szCs w:val="22"/>
              </w:rPr>
              <w:t>；</w:t>
            </w:r>
            <w:r>
              <w:rPr>
                <w:rFonts w:hint="eastAsia" w:ascii="宋体" w:hAnsi="宋体" w:eastAsia="宋体" w:cs="宋体"/>
                <w:sz w:val="22"/>
                <w:szCs w:val="22"/>
                <w:lang w:val="en-US" w:eastAsia="zh-CN" w:bidi="ar"/>
              </w:rPr>
              <w:t>六是</w:t>
            </w:r>
            <w:r>
              <w:rPr>
                <w:rFonts w:hint="eastAsia" w:ascii="宋体" w:hAnsi="宋体" w:eastAsia="宋体" w:cs="宋体"/>
                <w:sz w:val="22"/>
                <w:szCs w:val="22"/>
                <w:lang w:bidi="ar"/>
              </w:rPr>
              <w:t>硬</w:t>
            </w:r>
            <w:r>
              <w:rPr>
                <w:rFonts w:hint="eastAsia" w:ascii="宋体" w:hAnsi="宋体" w:eastAsia="宋体" w:cs="宋体"/>
                <w:color w:val="000000"/>
                <w:kern w:val="0"/>
                <w:sz w:val="22"/>
                <w:szCs w:val="22"/>
                <w:lang w:bidi="ar"/>
              </w:rPr>
              <w:t>件设备故障处理结束后，</w:t>
            </w:r>
            <w:r>
              <w:rPr>
                <w:rFonts w:hint="eastAsia" w:ascii="宋体" w:hAnsi="宋体" w:eastAsia="宋体" w:cs="宋体"/>
                <w:color w:val="000000"/>
                <w:kern w:val="0"/>
                <w:sz w:val="22"/>
                <w:szCs w:val="22"/>
                <w:lang w:eastAsia="zh-CN" w:bidi="ar"/>
              </w:rPr>
              <w:t>中标人</w:t>
            </w:r>
            <w:r>
              <w:rPr>
                <w:rFonts w:hint="eastAsia" w:ascii="宋体" w:hAnsi="宋体" w:eastAsia="宋体" w:cs="宋体"/>
                <w:color w:val="000000"/>
                <w:kern w:val="0"/>
                <w:sz w:val="22"/>
                <w:szCs w:val="22"/>
                <w:lang w:bidi="ar"/>
              </w:rPr>
              <w:t>组织相关人员和技术人员对故障发生原因、性质、影响、后果、责任及应急处置能力恢复重建等问题进行调查评估，分析故障原因及避免措施，制定故障分析报告和记录维护日志交由</w:t>
            </w:r>
            <w:r>
              <w:rPr>
                <w:rFonts w:hint="eastAsia" w:ascii="宋体" w:hAnsi="宋体" w:eastAsia="宋体" w:cs="宋体"/>
                <w:color w:val="000000"/>
                <w:kern w:val="0"/>
                <w:sz w:val="22"/>
                <w:szCs w:val="22"/>
                <w:lang w:eastAsia="zh-CN" w:bidi="ar"/>
              </w:rPr>
              <w:t>采购人</w:t>
            </w:r>
            <w:r>
              <w:rPr>
                <w:rFonts w:hint="eastAsia" w:ascii="宋体" w:hAnsi="宋体" w:eastAsia="宋体" w:cs="宋体"/>
                <w:color w:val="000000"/>
                <w:kern w:val="0"/>
                <w:sz w:val="22"/>
                <w:szCs w:val="22"/>
                <w:lang w:bidi="ar"/>
              </w:rPr>
              <w:t>留底。</w:t>
            </w:r>
          </w:p>
        </w:tc>
        <w:tc>
          <w:tcPr>
            <w:tcW w:w="2125" w:type="dxa"/>
          </w:tcPr>
          <w:p w14:paraId="687F0293">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760F9BA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1CB04D9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3DC4D092">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0AD8788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13EFB9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1A82CC29">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rPr>
            </w:pPr>
            <w:r>
              <w:rPr>
                <w:rFonts w:hint="eastAsia" w:ascii="宋体" w:hAnsi="宋体" w:eastAsia="宋体" w:cs="宋体"/>
                <w:i w:val="0"/>
                <w:iCs w:val="0"/>
                <w:color w:val="000000"/>
                <w:kern w:val="0"/>
                <w:sz w:val="22"/>
                <w:szCs w:val="22"/>
                <w:u w:val="none"/>
                <w:lang w:val="en-US" w:eastAsia="zh-CN" w:bidi="ar"/>
              </w:rPr>
              <w:t>20</w:t>
            </w:r>
          </w:p>
        </w:tc>
        <w:tc>
          <w:tcPr>
            <w:tcW w:w="638" w:type="dxa"/>
          </w:tcPr>
          <w:p w14:paraId="1FEB744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tcPr>
          <w:p w14:paraId="1111B20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tcPr>
          <w:p w14:paraId="292596BF">
            <w:pPr>
              <w:pageBreakBefore w:val="0"/>
              <w:widowControl/>
              <w:kinsoku/>
              <w:wordWrap/>
              <w:overflowPunct/>
              <w:topLinePunct w:val="0"/>
              <w:autoSpaceDE/>
              <w:autoSpaceDN/>
              <w:bidi w:val="0"/>
              <w:adjustRightInd/>
              <w:snapToGrid/>
              <w:spacing w:beforeAutospacing="0" w:afterAutospacing="0" w:line="360" w:lineRule="auto"/>
              <w:ind w:firstLine="440" w:firstLineChars="200"/>
              <w:jc w:val="left"/>
              <w:textAlignment w:val="auto"/>
              <w:rPr>
                <w:rFonts w:hint="eastAsia" w:ascii="宋体" w:hAnsi="宋体" w:eastAsia="宋体" w:cs="宋体"/>
                <w:sz w:val="22"/>
                <w:szCs w:val="22"/>
                <w:highlight w:val="none"/>
              </w:rPr>
            </w:pPr>
            <w:r>
              <w:rPr>
                <w:rFonts w:hint="eastAsia" w:ascii="宋体" w:hAnsi="宋体" w:eastAsia="宋体" w:cs="宋体"/>
                <w:color w:val="000000"/>
                <w:kern w:val="0"/>
                <w:sz w:val="22"/>
                <w:szCs w:val="22"/>
                <w:highlight w:val="none"/>
                <w:lang w:val="en-US" w:eastAsia="zh-CN" w:bidi="ar"/>
              </w:rPr>
              <w:t>3.</w:t>
            </w:r>
            <w:r>
              <w:rPr>
                <w:rFonts w:hint="eastAsia" w:ascii="宋体" w:hAnsi="宋体" w:eastAsia="宋体" w:cs="宋体"/>
                <w:color w:val="000000"/>
                <w:kern w:val="0"/>
                <w:sz w:val="22"/>
                <w:szCs w:val="22"/>
                <w:highlight w:val="none"/>
                <w:lang w:bidi="ar"/>
              </w:rPr>
              <w:t>定期技术交流及培训，对</w:t>
            </w:r>
            <w:r>
              <w:rPr>
                <w:rFonts w:hint="eastAsia" w:ascii="宋体" w:hAnsi="宋体" w:eastAsia="宋体" w:cs="宋体"/>
                <w:color w:val="000000"/>
                <w:kern w:val="0"/>
                <w:sz w:val="22"/>
                <w:szCs w:val="22"/>
                <w:highlight w:val="none"/>
                <w:lang w:eastAsia="zh-CN" w:bidi="ar"/>
              </w:rPr>
              <w:t>采购人</w:t>
            </w:r>
            <w:r>
              <w:rPr>
                <w:rFonts w:hint="eastAsia" w:ascii="宋体" w:hAnsi="宋体" w:eastAsia="宋体" w:cs="宋体"/>
                <w:color w:val="000000"/>
                <w:kern w:val="0"/>
                <w:sz w:val="22"/>
                <w:szCs w:val="22"/>
                <w:highlight w:val="none"/>
                <w:lang w:bidi="ar"/>
              </w:rPr>
              <w:t>系统运行提供合理化建议；了解</w:t>
            </w:r>
            <w:r>
              <w:rPr>
                <w:rFonts w:hint="eastAsia" w:ascii="宋体" w:hAnsi="宋体" w:eastAsia="宋体" w:cs="宋体"/>
                <w:color w:val="000000"/>
                <w:kern w:val="0"/>
                <w:sz w:val="22"/>
                <w:szCs w:val="22"/>
                <w:highlight w:val="none"/>
                <w:lang w:val="en-US" w:eastAsia="zh-CN" w:bidi="ar"/>
              </w:rPr>
              <w:t>采购人</w:t>
            </w:r>
            <w:r>
              <w:rPr>
                <w:rFonts w:hint="eastAsia" w:ascii="宋体" w:hAnsi="宋体" w:eastAsia="宋体" w:cs="宋体"/>
                <w:color w:val="000000"/>
                <w:kern w:val="0"/>
                <w:sz w:val="22"/>
                <w:szCs w:val="22"/>
                <w:highlight w:val="none"/>
                <w:lang w:bidi="ar"/>
              </w:rPr>
              <w:t>的使用情况，针对近期发生的故障分析产生的原因，培训</w:t>
            </w:r>
            <w:r>
              <w:rPr>
                <w:rFonts w:hint="eastAsia" w:ascii="宋体" w:hAnsi="宋体" w:eastAsia="宋体" w:cs="宋体"/>
                <w:color w:val="000000"/>
                <w:kern w:val="0"/>
                <w:sz w:val="22"/>
                <w:szCs w:val="22"/>
                <w:highlight w:val="none"/>
                <w:lang w:eastAsia="zh-CN" w:bidi="ar"/>
              </w:rPr>
              <w:t>采购人</w:t>
            </w:r>
            <w:r>
              <w:rPr>
                <w:rFonts w:hint="eastAsia" w:ascii="宋体" w:hAnsi="宋体" w:eastAsia="宋体" w:cs="宋体"/>
                <w:color w:val="000000"/>
                <w:kern w:val="0"/>
                <w:sz w:val="22"/>
                <w:szCs w:val="22"/>
                <w:highlight w:val="none"/>
                <w:lang w:bidi="ar"/>
              </w:rPr>
              <w:t>正确使用设备并提供维护方案、紧急处置预案和恢复解决方案。</w:t>
            </w:r>
            <w:r>
              <w:rPr>
                <w:rFonts w:hint="eastAsia" w:ascii="宋体" w:hAnsi="宋体" w:eastAsia="宋体" w:cs="宋体"/>
                <w:color w:val="000000"/>
                <w:kern w:val="0"/>
                <w:sz w:val="22"/>
                <w:szCs w:val="22"/>
                <w:highlight w:val="none"/>
                <w:lang w:eastAsia="zh-CN" w:bidi="ar"/>
              </w:rPr>
              <w:t>中标人</w:t>
            </w:r>
            <w:r>
              <w:rPr>
                <w:rFonts w:hint="eastAsia" w:ascii="宋体" w:hAnsi="宋体" w:eastAsia="宋体" w:cs="宋体"/>
                <w:color w:val="000000"/>
                <w:kern w:val="0"/>
                <w:sz w:val="22"/>
                <w:szCs w:val="22"/>
                <w:highlight w:val="none"/>
                <w:lang w:bidi="ar"/>
              </w:rPr>
              <w:t>的项目经理及维护工程师代表定期与</w:t>
            </w:r>
            <w:r>
              <w:rPr>
                <w:rFonts w:hint="eastAsia" w:ascii="宋体" w:hAnsi="宋体" w:eastAsia="宋体" w:cs="宋体"/>
                <w:color w:val="000000"/>
                <w:kern w:val="0"/>
                <w:sz w:val="22"/>
                <w:szCs w:val="22"/>
                <w:highlight w:val="none"/>
                <w:lang w:eastAsia="zh-CN" w:bidi="ar"/>
              </w:rPr>
              <w:t>采购人</w:t>
            </w:r>
            <w:r>
              <w:rPr>
                <w:rFonts w:hint="eastAsia" w:ascii="宋体" w:hAnsi="宋体" w:eastAsia="宋体" w:cs="宋体"/>
                <w:color w:val="000000"/>
                <w:kern w:val="0"/>
                <w:sz w:val="22"/>
                <w:szCs w:val="22"/>
                <w:highlight w:val="none"/>
                <w:lang w:bidi="ar"/>
              </w:rPr>
              <w:t>举行例会，就工作情况、服务质量、重大问题、人事变动计划等进行有效沟通</w:t>
            </w:r>
            <w:r>
              <w:rPr>
                <w:rFonts w:hint="eastAsia" w:ascii="宋体" w:hAnsi="宋体" w:eastAsia="宋体" w:cs="宋体"/>
                <w:sz w:val="22"/>
                <w:szCs w:val="22"/>
                <w:highlight w:val="none"/>
              </w:rPr>
              <w:t>。</w:t>
            </w:r>
          </w:p>
        </w:tc>
        <w:tc>
          <w:tcPr>
            <w:tcW w:w="2125" w:type="dxa"/>
          </w:tcPr>
          <w:p w14:paraId="1D48F72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32E3A8C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27D9309F">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68B02FA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57496EC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037492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22BCE06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21</w:t>
            </w:r>
          </w:p>
        </w:tc>
        <w:tc>
          <w:tcPr>
            <w:tcW w:w="638" w:type="dxa"/>
          </w:tcPr>
          <w:p w14:paraId="0FD7746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tcPr>
          <w:p w14:paraId="02E6C01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tcPr>
          <w:p w14:paraId="0FBA8963">
            <w:pPr>
              <w:pageBreakBefore w:val="0"/>
              <w:widowControl/>
              <w:kinsoku/>
              <w:wordWrap/>
              <w:overflowPunct/>
              <w:topLinePunct w:val="0"/>
              <w:autoSpaceDE/>
              <w:autoSpaceDN/>
              <w:bidi w:val="0"/>
              <w:adjustRightInd/>
              <w:snapToGrid/>
              <w:spacing w:beforeAutospacing="0" w:afterAutospacing="0" w:line="360" w:lineRule="auto"/>
              <w:ind w:firstLine="480"/>
              <w:jc w:val="left"/>
              <w:textAlignment w:val="auto"/>
              <w:rPr>
                <w:rFonts w:hint="eastAsia" w:ascii="宋体" w:hAnsi="宋体" w:eastAsia="宋体" w:cs="宋体"/>
                <w:sz w:val="22"/>
                <w:szCs w:val="22"/>
                <w:highlight w:val="none"/>
              </w:rPr>
            </w:pPr>
            <w:r>
              <w:rPr>
                <w:rFonts w:hint="eastAsia" w:ascii="宋体" w:hAnsi="宋体" w:eastAsia="宋体" w:cs="宋体"/>
                <w:color w:val="000000"/>
                <w:kern w:val="0"/>
                <w:sz w:val="22"/>
                <w:szCs w:val="22"/>
                <w:highlight w:val="none"/>
                <w:lang w:val="en-US" w:eastAsia="zh-CN" w:bidi="ar"/>
              </w:rPr>
              <w:t>4.</w:t>
            </w:r>
            <w:r>
              <w:rPr>
                <w:rFonts w:hint="eastAsia" w:ascii="宋体" w:hAnsi="宋体" w:eastAsia="宋体" w:cs="宋体"/>
                <w:color w:val="000000"/>
                <w:kern w:val="0"/>
                <w:sz w:val="22"/>
                <w:szCs w:val="22"/>
                <w:highlight w:val="none"/>
                <w:lang w:bidi="ar"/>
              </w:rPr>
              <w:t xml:space="preserve">运维报表输出服务，按周期出具《每周巡检报告》、《每月总结报告》、《节前巡检报告》、《运维年报》、《故障设备处理报告》和《重大故障运维报告》等运维报告文档，报告要求如下： </w:t>
            </w:r>
          </w:p>
          <w:p w14:paraId="153D755D">
            <w:pPr>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440" w:firstLineChars="200"/>
              <w:jc w:val="left"/>
              <w:textAlignment w:val="auto"/>
              <w:rPr>
                <w:rFonts w:hint="eastAsia" w:ascii="宋体" w:hAnsi="宋体" w:eastAsia="宋体" w:cs="宋体"/>
                <w:sz w:val="22"/>
                <w:szCs w:val="22"/>
                <w:highlight w:val="none"/>
              </w:rPr>
            </w:pPr>
            <w:r>
              <w:rPr>
                <w:rFonts w:hint="eastAsia" w:ascii="宋体" w:hAnsi="宋体" w:eastAsia="宋体" w:cs="宋体"/>
                <w:color w:val="auto"/>
                <w:kern w:val="2"/>
                <w:sz w:val="22"/>
                <w:szCs w:val="22"/>
                <w:highlight w:val="none"/>
                <w:lang w:eastAsia="zh-CN" w:bidi="he-IL"/>
              </w:rPr>
              <w:t>（</w:t>
            </w:r>
            <w:r>
              <w:rPr>
                <w:rFonts w:hint="eastAsia" w:ascii="宋体" w:hAnsi="宋体" w:eastAsia="宋体" w:cs="宋体"/>
                <w:kern w:val="2"/>
                <w:sz w:val="22"/>
                <w:szCs w:val="22"/>
                <w:highlight w:val="none"/>
                <w:lang w:val="en-US" w:eastAsia="zh-CN" w:bidi="ar-SA"/>
              </w:rPr>
              <w:t>1)</w:t>
            </w:r>
            <w:r>
              <w:rPr>
                <w:rFonts w:hint="eastAsia" w:ascii="宋体" w:hAnsi="宋体" w:eastAsia="宋体" w:cs="宋体"/>
                <w:color w:val="000000"/>
                <w:kern w:val="0"/>
                <w:sz w:val="22"/>
                <w:szCs w:val="22"/>
                <w:highlight w:val="none"/>
                <w:lang w:bidi="ar"/>
              </w:rPr>
              <w:t xml:space="preserve">每周巡检周报：报告本周机房情况、设备状态和故障设备处理情况等。运维周报每周一提交。 </w:t>
            </w:r>
          </w:p>
          <w:p w14:paraId="26C60CCC">
            <w:pPr>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440" w:firstLineChars="200"/>
              <w:jc w:val="left"/>
              <w:textAlignment w:val="auto"/>
              <w:rPr>
                <w:rFonts w:hint="eastAsia" w:ascii="宋体" w:hAnsi="宋体" w:eastAsia="宋体" w:cs="宋体"/>
                <w:sz w:val="22"/>
                <w:szCs w:val="22"/>
                <w:highlight w:val="none"/>
              </w:rPr>
            </w:pPr>
            <w:r>
              <w:rPr>
                <w:rFonts w:hint="eastAsia" w:ascii="宋体" w:hAnsi="宋体" w:eastAsia="宋体" w:cs="宋体"/>
                <w:color w:val="auto"/>
                <w:kern w:val="2"/>
                <w:sz w:val="22"/>
                <w:szCs w:val="22"/>
                <w:highlight w:val="none"/>
                <w:lang w:eastAsia="zh-CN" w:bidi="he-IL"/>
              </w:rPr>
              <w:t>（</w:t>
            </w:r>
            <w:r>
              <w:rPr>
                <w:rFonts w:hint="eastAsia" w:ascii="宋体" w:hAnsi="宋体" w:eastAsia="宋体" w:cs="宋体"/>
                <w:kern w:val="2"/>
                <w:sz w:val="22"/>
                <w:szCs w:val="22"/>
                <w:highlight w:val="none"/>
                <w:lang w:val="en-US" w:eastAsia="zh-CN" w:bidi="ar-SA"/>
              </w:rPr>
              <w:t>2)</w:t>
            </w:r>
            <w:r>
              <w:rPr>
                <w:rFonts w:hint="eastAsia" w:ascii="宋体" w:hAnsi="宋体" w:eastAsia="宋体" w:cs="宋体"/>
                <w:color w:val="000000"/>
                <w:kern w:val="0"/>
                <w:sz w:val="22"/>
                <w:szCs w:val="22"/>
                <w:highlight w:val="none"/>
                <w:lang w:bidi="ar"/>
              </w:rPr>
              <w:t xml:space="preserve">每月总结月报：报告本月驻点人员的工作内容、本月机房内环境情况、机房内设备状态和故障设备处理情况等。运维月报需在每月月初3个工作日内提交。 </w:t>
            </w:r>
          </w:p>
          <w:p w14:paraId="7C65F18C">
            <w:pPr>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440" w:firstLineChars="200"/>
              <w:jc w:val="left"/>
              <w:textAlignment w:val="auto"/>
              <w:rPr>
                <w:rFonts w:hint="eastAsia" w:ascii="宋体" w:hAnsi="宋体" w:eastAsia="宋体" w:cs="宋体"/>
                <w:sz w:val="22"/>
                <w:szCs w:val="22"/>
                <w:highlight w:val="none"/>
              </w:rPr>
            </w:pPr>
            <w:r>
              <w:rPr>
                <w:rFonts w:hint="eastAsia" w:ascii="宋体" w:hAnsi="宋体" w:eastAsia="宋体" w:cs="宋体"/>
                <w:color w:val="auto"/>
                <w:kern w:val="2"/>
                <w:sz w:val="22"/>
                <w:szCs w:val="22"/>
                <w:highlight w:val="none"/>
                <w:lang w:eastAsia="zh-CN" w:bidi="he-IL"/>
              </w:rPr>
              <w:t>（</w:t>
            </w:r>
            <w:r>
              <w:rPr>
                <w:rFonts w:hint="eastAsia" w:ascii="宋体" w:hAnsi="宋体" w:eastAsia="宋体" w:cs="宋体"/>
                <w:kern w:val="2"/>
                <w:sz w:val="22"/>
                <w:szCs w:val="22"/>
                <w:highlight w:val="none"/>
                <w:lang w:val="en-US" w:eastAsia="zh-CN" w:bidi="ar-SA"/>
              </w:rPr>
              <w:t>3)</w:t>
            </w:r>
            <w:r>
              <w:rPr>
                <w:rFonts w:hint="eastAsia" w:ascii="宋体" w:hAnsi="宋体" w:eastAsia="宋体" w:cs="宋体"/>
                <w:color w:val="000000"/>
                <w:kern w:val="0"/>
                <w:sz w:val="22"/>
                <w:szCs w:val="22"/>
                <w:highlight w:val="none"/>
                <w:lang w:bidi="ar"/>
              </w:rPr>
              <w:t xml:space="preserve">节前巡检报告：简述机房内设备状况、节假日业务的保障计划。节前巡检报告节假日前提交。 </w:t>
            </w:r>
          </w:p>
          <w:p w14:paraId="4C6DF6EF">
            <w:pPr>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440" w:firstLineChars="200"/>
              <w:jc w:val="left"/>
              <w:textAlignment w:val="auto"/>
              <w:rPr>
                <w:rFonts w:hint="eastAsia" w:ascii="宋体" w:hAnsi="宋体" w:eastAsia="宋体" w:cs="宋体"/>
                <w:sz w:val="22"/>
                <w:szCs w:val="22"/>
                <w:highlight w:val="none"/>
              </w:rPr>
            </w:pPr>
            <w:r>
              <w:rPr>
                <w:rFonts w:hint="eastAsia" w:ascii="宋体" w:hAnsi="宋体" w:eastAsia="宋体" w:cs="宋体"/>
                <w:color w:val="auto"/>
                <w:kern w:val="2"/>
                <w:sz w:val="22"/>
                <w:szCs w:val="22"/>
                <w:highlight w:val="none"/>
                <w:lang w:eastAsia="zh-CN" w:bidi="he-IL"/>
              </w:rPr>
              <w:t>（</w:t>
            </w:r>
            <w:r>
              <w:rPr>
                <w:rFonts w:hint="eastAsia" w:ascii="宋体" w:hAnsi="宋体" w:eastAsia="宋体" w:cs="宋体"/>
                <w:kern w:val="2"/>
                <w:sz w:val="22"/>
                <w:szCs w:val="22"/>
                <w:highlight w:val="none"/>
                <w:lang w:val="en-US" w:eastAsia="zh-CN" w:bidi="ar-SA"/>
              </w:rPr>
              <w:t>4)</w:t>
            </w:r>
            <w:r>
              <w:rPr>
                <w:rFonts w:hint="eastAsia" w:ascii="宋体" w:hAnsi="宋体" w:eastAsia="宋体" w:cs="宋体"/>
                <w:color w:val="000000"/>
                <w:kern w:val="0"/>
                <w:sz w:val="22"/>
                <w:szCs w:val="22"/>
                <w:highlight w:val="none"/>
                <w:lang w:bidi="ar"/>
              </w:rPr>
              <w:t xml:space="preserve">运维年报：汇总年度工作资料，出具年度工作报告。 </w:t>
            </w:r>
          </w:p>
          <w:p w14:paraId="00D787BB">
            <w:pPr>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440" w:firstLineChars="200"/>
              <w:jc w:val="left"/>
              <w:textAlignment w:val="auto"/>
              <w:rPr>
                <w:rFonts w:hint="eastAsia" w:ascii="宋体" w:hAnsi="宋体" w:eastAsia="宋体" w:cs="宋体"/>
                <w:sz w:val="22"/>
                <w:szCs w:val="22"/>
                <w:highlight w:val="none"/>
              </w:rPr>
            </w:pPr>
            <w:r>
              <w:rPr>
                <w:rFonts w:hint="eastAsia" w:ascii="宋体" w:hAnsi="宋体" w:eastAsia="宋体" w:cs="宋体"/>
                <w:color w:val="auto"/>
                <w:kern w:val="2"/>
                <w:sz w:val="22"/>
                <w:szCs w:val="22"/>
                <w:highlight w:val="none"/>
                <w:lang w:eastAsia="zh-CN" w:bidi="he-IL"/>
              </w:rPr>
              <w:t>（</w:t>
            </w:r>
            <w:r>
              <w:rPr>
                <w:rFonts w:hint="eastAsia" w:ascii="宋体" w:hAnsi="宋体" w:eastAsia="宋体" w:cs="宋体"/>
                <w:kern w:val="2"/>
                <w:sz w:val="22"/>
                <w:szCs w:val="22"/>
                <w:highlight w:val="none"/>
                <w:lang w:val="en-US" w:eastAsia="zh-CN" w:bidi="ar-SA"/>
              </w:rPr>
              <w:t>5)</w:t>
            </w:r>
            <w:r>
              <w:rPr>
                <w:rFonts w:hint="eastAsia" w:ascii="宋体" w:hAnsi="宋体" w:eastAsia="宋体" w:cs="宋体"/>
                <w:color w:val="000000"/>
                <w:kern w:val="0"/>
                <w:sz w:val="22"/>
                <w:szCs w:val="22"/>
                <w:highlight w:val="none"/>
                <w:lang w:bidi="ar"/>
              </w:rPr>
              <w:t>故障设备处理报告：</w:t>
            </w:r>
            <w:r>
              <w:rPr>
                <w:rFonts w:hint="eastAsia" w:ascii="宋体" w:hAnsi="宋体" w:eastAsia="宋体" w:cs="宋体"/>
                <w:color w:val="000000"/>
                <w:kern w:val="0"/>
                <w:sz w:val="22"/>
                <w:szCs w:val="22"/>
                <w:highlight w:val="none"/>
                <w:lang w:eastAsia="zh-CN" w:bidi="ar"/>
              </w:rPr>
              <w:t>中标人</w:t>
            </w:r>
            <w:r>
              <w:rPr>
                <w:rFonts w:hint="eastAsia" w:ascii="宋体" w:hAnsi="宋体" w:eastAsia="宋体" w:cs="宋体"/>
                <w:color w:val="000000"/>
                <w:kern w:val="0"/>
                <w:sz w:val="22"/>
                <w:szCs w:val="22"/>
                <w:highlight w:val="none"/>
                <w:lang w:bidi="ar"/>
              </w:rPr>
              <w:t>完成故障设备处理工作后，需制作故障处理报告，阐述故障原因、处理时间、处理方式等，交由</w:t>
            </w:r>
            <w:r>
              <w:rPr>
                <w:rFonts w:hint="eastAsia" w:ascii="宋体" w:hAnsi="宋体" w:eastAsia="宋体" w:cs="宋体"/>
                <w:color w:val="000000"/>
                <w:kern w:val="0"/>
                <w:sz w:val="22"/>
                <w:szCs w:val="22"/>
                <w:highlight w:val="none"/>
                <w:lang w:eastAsia="zh-CN" w:bidi="ar"/>
              </w:rPr>
              <w:t>采购人</w:t>
            </w:r>
            <w:r>
              <w:rPr>
                <w:rFonts w:hint="eastAsia" w:ascii="宋体" w:hAnsi="宋体" w:eastAsia="宋体" w:cs="宋体"/>
                <w:color w:val="000000"/>
                <w:kern w:val="0"/>
                <w:sz w:val="22"/>
                <w:szCs w:val="22"/>
                <w:highlight w:val="none"/>
                <w:lang w:bidi="ar"/>
              </w:rPr>
              <w:t xml:space="preserve">留底。 </w:t>
            </w:r>
          </w:p>
          <w:p w14:paraId="27421405">
            <w:pPr>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440" w:firstLineChars="200"/>
              <w:jc w:val="left"/>
              <w:textAlignment w:val="auto"/>
              <w:rPr>
                <w:rFonts w:hint="eastAsia" w:ascii="宋体" w:hAnsi="宋体" w:eastAsia="宋体" w:cs="宋体"/>
                <w:b w:val="0"/>
                <w:bCs w:val="0"/>
                <w:color w:val="auto"/>
                <w:sz w:val="22"/>
                <w:szCs w:val="22"/>
                <w:highlight w:val="none"/>
              </w:rPr>
            </w:pPr>
            <w:r>
              <w:rPr>
                <w:rFonts w:hint="eastAsia" w:ascii="宋体" w:hAnsi="宋体" w:eastAsia="宋体" w:cs="宋体"/>
                <w:color w:val="auto"/>
                <w:kern w:val="2"/>
                <w:sz w:val="22"/>
                <w:szCs w:val="22"/>
                <w:highlight w:val="none"/>
                <w:lang w:eastAsia="zh-CN" w:bidi="he-IL"/>
              </w:rPr>
              <w:t>（</w:t>
            </w:r>
            <w:r>
              <w:rPr>
                <w:rFonts w:hint="eastAsia" w:ascii="宋体" w:hAnsi="宋体" w:eastAsia="宋体" w:cs="宋体"/>
                <w:kern w:val="2"/>
                <w:sz w:val="22"/>
                <w:szCs w:val="22"/>
                <w:highlight w:val="none"/>
                <w:lang w:val="en-US" w:eastAsia="zh-CN" w:bidi="ar-SA"/>
              </w:rPr>
              <w:t>6)</w:t>
            </w:r>
            <w:r>
              <w:rPr>
                <w:rFonts w:hint="eastAsia" w:ascii="宋体" w:hAnsi="宋体" w:eastAsia="宋体" w:cs="宋体"/>
                <w:color w:val="000000"/>
                <w:kern w:val="0"/>
                <w:sz w:val="22"/>
                <w:szCs w:val="22"/>
                <w:highlight w:val="none"/>
                <w:lang w:bidi="ar"/>
              </w:rPr>
              <w:t>重大事故报告：当出现重大事故时，需及时报告</w:t>
            </w:r>
            <w:r>
              <w:rPr>
                <w:rFonts w:hint="eastAsia" w:ascii="宋体" w:hAnsi="宋体" w:eastAsia="宋体" w:cs="宋体"/>
                <w:color w:val="000000"/>
                <w:kern w:val="0"/>
                <w:sz w:val="22"/>
                <w:szCs w:val="22"/>
                <w:highlight w:val="none"/>
                <w:lang w:eastAsia="zh-CN" w:bidi="ar"/>
              </w:rPr>
              <w:t>采购人</w:t>
            </w:r>
            <w:r>
              <w:rPr>
                <w:rFonts w:hint="eastAsia" w:ascii="宋体" w:hAnsi="宋体" w:eastAsia="宋体" w:cs="宋体"/>
                <w:color w:val="000000"/>
                <w:kern w:val="0"/>
                <w:sz w:val="22"/>
                <w:szCs w:val="22"/>
                <w:highlight w:val="none"/>
                <w:lang w:bidi="ar"/>
              </w:rPr>
              <w:t>并出具处理方案，经</w:t>
            </w:r>
            <w:r>
              <w:rPr>
                <w:rFonts w:hint="eastAsia" w:ascii="宋体" w:hAnsi="宋体" w:eastAsia="宋体" w:cs="宋体"/>
                <w:color w:val="000000"/>
                <w:kern w:val="0"/>
                <w:sz w:val="22"/>
                <w:szCs w:val="22"/>
                <w:highlight w:val="none"/>
                <w:lang w:eastAsia="zh-CN" w:bidi="ar"/>
              </w:rPr>
              <w:t>采购人</w:t>
            </w:r>
            <w:r>
              <w:rPr>
                <w:rFonts w:hint="eastAsia" w:ascii="宋体" w:hAnsi="宋体" w:eastAsia="宋体" w:cs="宋体"/>
                <w:color w:val="000000"/>
                <w:kern w:val="0"/>
                <w:sz w:val="22"/>
                <w:szCs w:val="22"/>
                <w:highlight w:val="none"/>
                <w:lang w:bidi="ar"/>
              </w:rPr>
              <w:t>审批同意后进行处理工作。故障处理完成后，</w:t>
            </w:r>
            <w:r>
              <w:rPr>
                <w:rFonts w:hint="eastAsia" w:ascii="宋体" w:hAnsi="宋体" w:eastAsia="宋体" w:cs="宋体"/>
                <w:color w:val="000000"/>
                <w:kern w:val="0"/>
                <w:sz w:val="22"/>
                <w:szCs w:val="22"/>
                <w:highlight w:val="none"/>
                <w:lang w:eastAsia="zh-CN" w:bidi="ar"/>
              </w:rPr>
              <w:t>中标人</w:t>
            </w:r>
            <w:r>
              <w:rPr>
                <w:rFonts w:hint="eastAsia" w:ascii="宋体" w:hAnsi="宋体" w:eastAsia="宋体" w:cs="宋体"/>
                <w:color w:val="000000"/>
                <w:kern w:val="0"/>
                <w:sz w:val="22"/>
                <w:szCs w:val="22"/>
                <w:highlight w:val="none"/>
                <w:lang w:bidi="ar"/>
              </w:rPr>
              <w:t>需根据重大事故的故障的基本情况（时间、现象、业务影响等）描述、故障定位及解决方法、避免或预防故障再次发生的建议，并出具整改建议报告。</w:t>
            </w:r>
          </w:p>
        </w:tc>
        <w:tc>
          <w:tcPr>
            <w:tcW w:w="2125" w:type="dxa"/>
          </w:tcPr>
          <w:p w14:paraId="63CC2C5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020C1CF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19342A14">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356BD36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1C76498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170DF3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1E3D8C8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22</w:t>
            </w:r>
          </w:p>
        </w:tc>
        <w:tc>
          <w:tcPr>
            <w:tcW w:w="638" w:type="dxa"/>
          </w:tcPr>
          <w:p w14:paraId="6A665BA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tcPr>
          <w:p w14:paraId="3EA5404F">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tcPr>
          <w:p w14:paraId="5A621EC0">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b w:val="0"/>
                <w:bCs w:val="0"/>
                <w:color w:val="auto"/>
                <w:sz w:val="22"/>
                <w:szCs w:val="22"/>
                <w:highlight w:val="none"/>
              </w:rPr>
            </w:pPr>
            <w:r>
              <w:rPr>
                <w:rFonts w:hint="eastAsia" w:ascii="宋体" w:hAnsi="宋体" w:eastAsia="宋体" w:cs="宋体"/>
                <w:color w:val="000000"/>
                <w:sz w:val="22"/>
                <w:szCs w:val="22"/>
                <w:highlight w:val="none"/>
                <w:lang w:val="en-US" w:eastAsia="zh-CN"/>
              </w:rPr>
              <w:t>5.</w:t>
            </w:r>
            <w:r>
              <w:rPr>
                <w:rFonts w:hint="eastAsia" w:ascii="宋体" w:hAnsi="宋体" w:eastAsia="宋体" w:cs="宋体"/>
                <w:color w:val="000000"/>
                <w:sz w:val="22"/>
                <w:szCs w:val="22"/>
                <w:highlight w:val="none"/>
                <w:lang w:val="en-US" w:eastAsia="zh-CN" w:bidi="ar"/>
              </w:rPr>
              <w:t>参考《电子政务项目运行维护经费指导意见》</w:t>
            </w:r>
            <w:r>
              <w:rPr>
                <w:rFonts w:hint="eastAsia" w:ascii="宋体" w:hAnsi="宋体" w:eastAsia="宋体" w:cs="宋体"/>
                <w:color w:val="000000"/>
                <w:sz w:val="22"/>
                <w:szCs w:val="22"/>
                <w:highlight w:val="none"/>
                <w:lang w:bidi="ar"/>
              </w:rPr>
              <w:t>需对机房内线路提供5%的备件服务。</w:t>
            </w:r>
            <w:r>
              <w:rPr>
                <w:rFonts w:hint="eastAsia" w:ascii="宋体" w:hAnsi="宋体" w:eastAsia="宋体" w:cs="宋体"/>
                <w:color w:val="000000"/>
                <w:sz w:val="22"/>
                <w:szCs w:val="22"/>
                <w:highlight w:val="none"/>
              </w:rPr>
              <w:t>在维护期内，如设备或配件需要维修或更换，中标人不再收取任何费用</w:t>
            </w:r>
            <w:r>
              <w:rPr>
                <w:rFonts w:hint="eastAsia" w:ascii="宋体" w:hAnsi="宋体" w:eastAsia="宋体" w:cs="宋体"/>
                <w:color w:val="000000"/>
                <w:sz w:val="22"/>
                <w:szCs w:val="22"/>
                <w:highlight w:val="none"/>
                <w:lang w:eastAsia="zh-CN"/>
              </w:rPr>
              <w:t>。</w:t>
            </w:r>
          </w:p>
        </w:tc>
        <w:tc>
          <w:tcPr>
            <w:tcW w:w="2125" w:type="dxa"/>
          </w:tcPr>
          <w:p w14:paraId="4210781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3562B214">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05642E3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5D887359">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138A9C2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6420CE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5D203FF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23</w:t>
            </w:r>
          </w:p>
        </w:tc>
        <w:tc>
          <w:tcPr>
            <w:tcW w:w="638" w:type="dxa"/>
          </w:tcPr>
          <w:p w14:paraId="70101B4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tcPr>
          <w:p w14:paraId="6922BA8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tcPr>
          <w:p w14:paraId="10BDA84C">
            <w:pPr>
              <w:pStyle w:val="8"/>
              <w:keepNext/>
              <w:keepLines/>
              <w:pageBreakBefore w:val="0"/>
              <w:widowControl w:val="0"/>
              <w:numPr>
                <w:ilvl w:val="3"/>
                <w:numId w:val="0"/>
              </w:numPr>
              <w:kinsoku/>
              <w:wordWrap/>
              <w:overflowPunct/>
              <w:topLinePunct w:val="0"/>
              <w:autoSpaceDE/>
              <w:autoSpaceDN/>
              <w:bidi w:val="0"/>
              <w:adjustRightInd/>
              <w:snapToGrid/>
              <w:spacing w:before="0" w:beforeLines="0" w:beforeAutospacing="0" w:after="0" w:afterLines="0" w:afterAutospacing="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（五）</w:t>
            </w:r>
            <w:r>
              <w:rPr>
                <w:rFonts w:hint="eastAsia" w:ascii="宋体" w:hAnsi="宋体" w:eastAsia="宋体" w:cs="宋体"/>
                <w:sz w:val="22"/>
                <w:szCs w:val="22"/>
                <w:highlight w:val="none"/>
              </w:rPr>
              <w:t>应急响应时间</w:t>
            </w:r>
          </w:p>
          <w:p w14:paraId="16104069">
            <w:pPr>
              <w:pageBreakBefore w:val="0"/>
              <w:kinsoku/>
              <w:wordWrap/>
              <w:overflowPunct/>
              <w:topLinePunct w:val="0"/>
              <w:autoSpaceDE/>
              <w:autoSpaceDN/>
              <w:bidi w:val="0"/>
              <w:adjustRightInd/>
              <w:snapToGrid/>
              <w:spacing w:beforeAutospacing="0" w:afterAutospacing="0" w:line="360" w:lineRule="auto"/>
              <w:ind w:firstLine="480"/>
              <w:textAlignment w:val="auto"/>
              <w:rPr>
                <w:rFonts w:hint="eastAsia" w:ascii="宋体" w:hAnsi="宋体" w:eastAsia="宋体" w:cs="宋体"/>
                <w:b w:val="0"/>
                <w:bCs w:val="0"/>
                <w:color w:val="auto"/>
                <w:sz w:val="22"/>
                <w:szCs w:val="22"/>
                <w:highlight w:val="none"/>
              </w:rPr>
            </w:pP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需提供7*24小时的故障服务受理，发生故障时须半小时响应，1小时内到达现场处理故障，每半个月到现场进行例行保养维护。一般故障要求在2小时内完成，特殊故障（需更换零部件）要求24小时内完成，如在24小时内不能解决问题的设备，提供</w:t>
            </w:r>
            <w:r>
              <w:rPr>
                <w:sz w:val="22"/>
              </w:rPr>
              <w:t>相同-档次</w:t>
            </w:r>
            <w:r>
              <w:rPr>
                <w:rFonts w:hint="eastAsia" w:ascii="宋体" w:hAnsi="宋体" w:eastAsia="宋体" w:cs="宋体"/>
                <w:sz w:val="22"/>
                <w:szCs w:val="22"/>
                <w:highlight w:val="none"/>
                <w:lang w:bidi="ar"/>
              </w:rPr>
              <w:t>的设备给</w:t>
            </w:r>
            <w:r>
              <w:rPr>
                <w:rFonts w:hint="eastAsia" w:ascii="宋体" w:hAnsi="宋体" w:eastAsia="宋体" w:cs="宋体"/>
                <w:i w:val="0"/>
                <w:iCs w:val="0"/>
                <w:color w:val="000000"/>
                <w:kern w:val="0"/>
                <w:sz w:val="22"/>
                <w:szCs w:val="22"/>
                <w:highlight w:val="none"/>
                <w:u w:val="none"/>
                <w:lang w:val="en-US" w:eastAsia="zh-CN" w:bidi="ar"/>
              </w:rPr>
              <w:t>采购人</w:t>
            </w:r>
            <w:r>
              <w:rPr>
                <w:rFonts w:hint="eastAsia" w:ascii="宋体" w:hAnsi="宋体" w:eastAsia="宋体" w:cs="宋体"/>
                <w:sz w:val="22"/>
                <w:szCs w:val="22"/>
                <w:highlight w:val="none"/>
                <w:lang w:bidi="ar"/>
              </w:rPr>
              <w:t>备用（主件不算）；零部件（解释为货值不超过人民币500.00，整次更换不超过人民币5000.00）。主件为设备整机，UPS电池等贵重主件。</w:t>
            </w:r>
          </w:p>
        </w:tc>
        <w:tc>
          <w:tcPr>
            <w:tcW w:w="2125" w:type="dxa"/>
          </w:tcPr>
          <w:p w14:paraId="79FC450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705799E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1C8DC87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2F5FB9B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2993200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5B6615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303FFC43">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24</w:t>
            </w:r>
          </w:p>
        </w:tc>
        <w:tc>
          <w:tcPr>
            <w:tcW w:w="638" w:type="dxa"/>
          </w:tcPr>
          <w:p w14:paraId="03D3BBE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tcPr>
          <w:p w14:paraId="7B206183">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tcPr>
          <w:p w14:paraId="7A617C36">
            <w:pPr>
              <w:pStyle w:val="8"/>
              <w:keepNext/>
              <w:keepLines/>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（六）</w:t>
            </w:r>
            <w:r>
              <w:rPr>
                <w:rFonts w:hint="eastAsia" w:ascii="宋体" w:hAnsi="宋体" w:eastAsia="宋体" w:cs="宋体"/>
                <w:sz w:val="22"/>
                <w:szCs w:val="22"/>
                <w:highlight w:val="none"/>
              </w:rPr>
              <w:t>机房设备清单</w:t>
            </w:r>
          </w:p>
          <w:tbl>
            <w:tblPr>
              <w:tblStyle w:val="13"/>
              <w:tblW w:w="4997" w:type="pct"/>
              <w:tblInd w:w="0" w:type="dxa"/>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Layout w:type="fixed"/>
              <w:tblCellMar>
                <w:top w:w="0" w:type="dxa"/>
                <w:left w:w="108" w:type="dxa"/>
                <w:bottom w:w="0" w:type="dxa"/>
                <w:right w:w="108" w:type="dxa"/>
              </w:tblCellMar>
            </w:tblPr>
            <w:tblGrid>
              <w:gridCol w:w="553"/>
              <w:gridCol w:w="2162"/>
              <w:gridCol w:w="1955"/>
              <w:gridCol w:w="722"/>
              <w:gridCol w:w="1385"/>
            </w:tblGrid>
            <w:tr w14:paraId="22CE8170">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67" w:hRule="atLeast"/>
                <w:tblHeader/>
              </w:trPr>
              <w:tc>
                <w:tcPr>
                  <w:tcW w:w="407" w:type="pct"/>
                  <w:tcBorders>
                    <w:top w:val="single" w:color="auto" w:sz="4" w:space="0"/>
                    <w:left w:val="single" w:color="auto" w:sz="4" w:space="0"/>
                    <w:bottom w:val="single" w:color="000000" w:sz="4" w:space="0"/>
                    <w:right w:val="single" w:color="000000" w:sz="4" w:space="0"/>
                  </w:tcBorders>
                  <w:shd w:val="clear" w:color="auto" w:fill="D6DCE5"/>
                  <w:vAlign w:val="center"/>
                </w:tcPr>
                <w:p w14:paraId="0805B2D6">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序号</w:t>
                  </w:r>
                </w:p>
              </w:tc>
              <w:tc>
                <w:tcPr>
                  <w:tcW w:w="1595" w:type="pct"/>
                  <w:tcBorders>
                    <w:top w:val="single" w:color="auto" w:sz="4" w:space="0"/>
                    <w:left w:val="single" w:color="000000" w:sz="4" w:space="0"/>
                    <w:bottom w:val="single" w:color="000000" w:sz="4" w:space="0"/>
                    <w:right w:val="single" w:color="000000" w:sz="4" w:space="0"/>
                  </w:tcBorders>
                  <w:shd w:val="clear" w:color="auto" w:fill="D6DCE5"/>
                  <w:vAlign w:val="center"/>
                </w:tcPr>
                <w:p w14:paraId="31E92E5D">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设备名称</w:t>
                  </w:r>
                </w:p>
              </w:tc>
              <w:tc>
                <w:tcPr>
                  <w:tcW w:w="1442" w:type="pct"/>
                  <w:tcBorders>
                    <w:top w:val="single" w:color="auto" w:sz="4" w:space="0"/>
                    <w:left w:val="single" w:color="000000" w:sz="4" w:space="0"/>
                    <w:bottom w:val="single" w:color="000000" w:sz="4" w:space="0"/>
                    <w:right w:val="single" w:color="000000" w:sz="4" w:space="0"/>
                  </w:tcBorders>
                  <w:shd w:val="clear" w:color="auto" w:fill="D6DCE5"/>
                  <w:vAlign w:val="center"/>
                </w:tcPr>
                <w:p w14:paraId="79EF7C59">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型号</w:t>
                  </w:r>
                </w:p>
              </w:tc>
              <w:tc>
                <w:tcPr>
                  <w:tcW w:w="532" w:type="pct"/>
                  <w:tcBorders>
                    <w:top w:val="single" w:color="auto" w:sz="4" w:space="0"/>
                    <w:left w:val="single" w:color="000000" w:sz="4" w:space="0"/>
                    <w:bottom w:val="single" w:color="000000" w:sz="4" w:space="0"/>
                    <w:right w:val="single" w:color="000000" w:sz="4" w:space="0"/>
                  </w:tcBorders>
                  <w:shd w:val="clear" w:color="auto" w:fill="D6DCE5"/>
                  <w:vAlign w:val="center"/>
                </w:tcPr>
                <w:p w14:paraId="1D5AE58B">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数量</w:t>
                  </w:r>
                </w:p>
              </w:tc>
              <w:tc>
                <w:tcPr>
                  <w:tcW w:w="1021" w:type="pct"/>
                  <w:tcBorders>
                    <w:top w:val="single" w:color="auto" w:sz="4" w:space="0"/>
                    <w:left w:val="single" w:color="000000" w:sz="4" w:space="0"/>
                    <w:bottom w:val="single" w:color="000000" w:sz="4" w:space="0"/>
                    <w:right w:val="single" w:color="auto" w:sz="4" w:space="0"/>
                  </w:tcBorders>
                  <w:shd w:val="clear" w:color="auto" w:fill="D6DCE5"/>
                  <w:vAlign w:val="center"/>
                </w:tcPr>
                <w:p w14:paraId="471C8753">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备注</w:t>
                  </w:r>
                </w:p>
              </w:tc>
            </w:tr>
            <w:tr w14:paraId="0FE6DFF8">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5000" w:type="pct"/>
                  <w:gridSpan w:val="5"/>
                  <w:tcBorders>
                    <w:top w:val="single" w:color="000000" w:sz="4" w:space="0"/>
                    <w:left w:val="single" w:color="auto" w:sz="4" w:space="0"/>
                    <w:bottom w:val="single" w:color="000000" w:sz="4" w:space="0"/>
                    <w:right w:val="single" w:color="auto" w:sz="4" w:space="0"/>
                  </w:tcBorders>
                  <w:vAlign w:val="center"/>
                </w:tcPr>
                <w:p w14:paraId="10C75B06">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（一）空调与通风系统</w:t>
                  </w:r>
                </w:p>
              </w:tc>
            </w:tr>
            <w:tr w14:paraId="54E38F13">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7DBCBA19">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1</w:t>
                  </w:r>
                </w:p>
              </w:tc>
              <w:tc>
                <w:tcPr>
                  <w:tcW w:w="1595" w:type="pct"/>
                  <w:tcBorders>
                    <w:top w:val="single" w:color="000000" w:sz="4" w:space="0"/>
                    <w:left w:val="single" w:color="000000" w:sz="4" w:space="0"/>
                    <w:bottom w:val="single" w:color="000000" w:sz="4" w:space="0"/>
                    <w:right w:val="single" w:color="000000" w:sz="4" w:space="0"/>
                  </w:tcBorders>
                  <w:vAlign w:val="center"/>
                </w:tcPr>
                <w:p w14:paraId="7B92194B">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精密空调</w:t>
                  </w:r>
                </w:p>
              </w:tc>
              <w:tc>
                <w:tcPr>
                  <w:tcW w:w="1442" w:type="pct"/>
                  <w:tcBorders>
                    <w:top w:val="single" w:color="000000" w:sz="4" w:space="0"/>
                    <w:left w:val="single" w:color="000000" w:sz="4" w:space="0"/>
                    <w:bottom w:val="single" w:color="000000" w:sz="4" w:space="0"/>
                    <w:right w:val="single" w:color="000000" w:sz="4" w:space="0"/>
                  </w:tcBorders>
                  <w:vAlign w:val="center"/>
                </w:tcPr>
                <w:p w14:paraId="3AD1C5E3">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科士达精密空调</w:t>
                  </w:r>
                </w:p>
              </w:tc>
              <w:tc>
                <w:tcPr>
                  <w:tcW w:w="532" w:type="pct"/>
                  <w:tcBorders>
                    <w:top w:val="single" w:color="000000" w:sz="4" w:space="0"/>
                    <w:left w:val="single" w:color="000000" w:sz="4" w:space="0"/>
                    <w:bottom w:val="single" w:color="000000" w:sz="4" w:space="0"/>
                    <w:right w:val="single" w:color="000000" w:sz="4" w:space="0"/>
                  </w:tcBorders>
                  <w:vAlign w:val="center"/>
                </w:tcPr>
                <w:p w14:paraId="6FDDCDE5">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2</w:t>
                  </w:r>
                </w:p>
              </w:tc>
              <w:tc>
                <w:tcPr>
                  <w:tcW w:w="1021" w:type="pct"/>
                  <w:tcBorders>
                    <w:top w:val="single" w:color="000000" w:sz="4" w:space="0"/>
                    <w:left w:val="single" w:color="000000" w:sz="4" w:space="0"/>
                    <w:bottom w:val="single" w:color="000000" w:sz="4" w:space="0"/>
                    <w:right w:val="single" w:color="auto" w:sz="4" w:space="0"/>
                  </w:tcBorders>
                  <w:vAlign w:val="center"/>
                </w:tcPr>
                <w:p w14:paraId="69510EA6">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7EC6ECA8">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2B4B6EF0">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2</w:t>
                  </w:r>
                </w:p>
              </w:tc>
              <w:tc>
                <w:tcPr>
                  <w:tcW w:w="1595" w:type="pct"/>
                  <w:tcBorders>
                    <w:top w:val="single" w:color="000000" w:sz="4" w:space="0"/>
                    <w:left w:val="single" w:color="000000" w:sz="4" w:space="0"/>
                    <w:bottom w:val="single" w:color="000000" w:sz="4" w:space="0"/>
                    <w:right w:val="single" w:color="000000" w:sz="4" w:space="0"/>
                  </w:tcBorders>
                  <w:vAlign w:val="center"/>
                </w:tcPr>
                <w:p w14:paraId="4C1435B4">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格力空调</w:t>
                  </w:r>
                </w:p>
              </w:tc>
              <w:tc>
                <w:tcPr>
                  <w:tcW w:w="1442" w:type="pct"/>
                  <w:tcBorders>
                    <w:top w:val="single" w:color="000000" w:sz="4" w:space="0"/>
                    <w:left w:val="single" w:color="000000" w:sz="4" w:space="0"/>
                    <w:bottom w:val="single" w:color="000000" w:sz="4" w:space="0"/>
                    <w:right w:val="single" w:color="000000" w:sz="4" w:space="0"/>
                  </w:tcBorders>
                  <w:vAlign w:val="center"/>
                </w:tcPr>
                <w:p w14:paraId="122ED9FB">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KFR-72LW</w:t>
                  </w:r>
                </w:p>
              </w:tc>
              <w:tc>
                <w:tcPr>
                  <w:tcW w:w="532" w:type="pct"/>
                  <w:tcBorders>
                    <w:top w:val="single" w:color="000000" w:sz="4" w:space="0"/>
                    <w:left w:val="single" w:color="000000" w:sz="4" w:space="0"/>
                    <w:bottom w:val="single" w:color="000000" w:sz="4" w:space="0"/>
                    <w:right w:val="single" w:color="000000" w:sz="4" w:space="0"/>
                  </w:tcBorders>
                  <w:vAlign w:val="center"/>
                </w:tcPr>
                <w:p w14:paraId="3686417A">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2</w:t>
                  </w:r>
                </w:p>
              </w:tc>
              <w:tc>
                <w:tcPr>
                  <w:tcW w:w="1021" w:type="pct"/>
                  <w:tcBorders>
                    <w:top w:val="single" w:color="000000" w:sz="4" w:space="0"/>
                    <w:left w:val="single" w:color="000000" w:sz="4" w:space="0"/>
                    <w:bottom w:val="single" w:color="000000" w:sz="4" w:space="0"/>
                    <w:right w:val="single" w:color="auto" w:sz="4" w:space="0"/>
                  </w:tcBorders>
                  <w:vAlign w:val="center"/>
                </w:tcPr>
                <w:p w14:paraId="3293B816">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23E68DED">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23C8C05B">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3</w:t>
                  </w:r>
                </w:p>
              </w:tc>
              <w:tc>
                <w:tcPr>
                  <w:tcW w:w="1595" w:type="pct"/>
                  <w:tcBorders>
                    <w:top w:val="single" w:color="000000" w:sz="4" w:space="0"/>
                    <w:left w:val="single" w:color="000000" w:sz="4" w:space="0"/>
                    <w:bottom w:val="single" w:color="000000" w:sz="4" w:space="0"/>
                    <w:right w:val="single" w:color="000000" w:sz="4" w:space="0"/>
                  </w:tcBorders>
                  <w:vAlign w:val="center"/>
                </w:tcPr>
                <w:p w14:paraId="257D9ADC">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海尔空调</w:t>
                  </w:r>
                </w:p>
              </w:tc>
              <w:tc>
                <w:tcPr>
                  <w:tcW w:w="1442" w:type="pct"/>
                  <w:tcBorders>
                    <w:top w:val="single" w:color="000000" w:sz="4" w:space="0"/>
                    <w:left w:val="single" w:color="000000" w:sz="4" w:space="0"/>
                    <w:bottom w:val="single" w:color="000000" w:sz="4" w:space="0"/>
                    <w:right w:val="single" w:color="000000" w:sz="4" w:space="0"/>
                  </w:tcBorders>
                  <w:vAlign w:val="center"/>
                </w:tcPr>
                <w:p w14:paraId="4F213D20">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c>
                <w:tcPr>
                  <w:tcW w:w="532" w:type="pct"/>
                  <w:tcBorders>
                    <w:top w:val="single" w:color="000000" w:sz="4" w:space="0"/>
                    <w:left w:val="single" w:color="000000" w:sz="4" w:space="0"/>
                    <w:bottom w:val="single" w:color="000000" w:sz="4" w:space="0"/>
                    <w:right w:val="single" w:color="000000" w:sz="4" w:space="0"/>
                  </w:tcBorders>
                  <w:vAlign w:val="center"/>
                </w:tcPr>
                <w:p w14:paraId="1540F57F">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4</w:t>
                  </w:r>
                </w:p>
              </w:tc>
              <w:tc>
                <w:tcPr>
                  <w:tcW w:w="1021" w:type="pct"/>
                  <w:tcBorders>
                    <w:top w:val="single" w:color="000000" w:sz="4" w:space="0"/>
                    <w:left w:val="single" w:color="000000" w:sz="4" w:space="0"/>
                    <w:bottom w:val="single" w:color="000000" w:sz="4" w:space="0"/>
                    <w:right w:val="single" w:color="auto" w:sz="4" w:space="0"/>
                  </w:tcBorders>
                  <w:vAlign w:val="center"/>
                </w:tcPr>
                <w:p w14:paraId="7F38466E">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33332748">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5745497B">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4</w:t>
                  </w:r>
                </w:p>
              </w:tc>
              <w:tc>
                <w:tcPr>
                  <w:tcW w:w="1595" w:type="pct"/>
                  <w:tcBorders>
                    <w:top w:val="single" w:color="000000" w:sz="4" w:space="0"/>
                    <w:left w:val="single" w:color="000000" w:sz="4" w:space="0"/>
                    <w:bottom w:val="single" w:color="000000" w:sz="4" w:space="0"/>
                    <w:right w:val="single" w:color="000000" w:sz="4" w:space="0"/>
                  </w:tcBorders>
                  <w:vAlign w:val="center"/>
                </w:tcPr>
                <w:p w14:paraId="18A80728">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小米空调</w:t>
                  </w:r>
                </w:p>
              </w:tc>
              <w:tc>
                <w:tcPr>
                  <w:tcW w:w="1442" w:type="pct"/>
                  <w:tcBorders>
                    <w:top w:val="single" w:color="000000" w:sz="4" w:space="0"/>
                    <w:left w:val="single" w:color="000000" w:sz="4" w:space="0"/>
                    <w:bottom w:val="single" w:color="000000" w:sz="4" w:space="0"/>
                    <w:right w:val="single" w:color="000000" w:sz="4" w:space="0"/>
                  </w:tcBorders>
                  <w:vAlign w:val="center"/>
                </w:tcPr>
                <w:p w14:paraId="0D2AB51E">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c>
                <w:tcPr>
                  <w:tcW w:w="532" w:type="pct"/>
                  <w:tcBorders>
                    <w:top w:val="single" w:color="000000" w:sz="4" w:space="0"/>
                    <w:left w:val="single" w:color="000000" w:sz="4" w:space="0"/>
                    <w:bottom w:val="single" w:color="000000" w:sz="4" w:space="0"/>
                    <w:right w:val="single" w:color="000000" w:sz="4" w:space="0"/>
                  </w:tcBorders>
                  <w:vAlign w:val="center"/>
                </w:tcPr>
                <w:p w14:paraId="4D33C49F">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1</w:t>
                  </w:r>
                </w:p>
              </w:tc>
              <w:tc>
                <w:tcPr>
                  <w:tcW w:w="1021" w:type="pct"/>
                  <w:tcBorders>
                    <w:top w:val="single" w:color="000000" w:sz="4" w:space="0"/>
                    <w:left w:val="single" w:color="000000" w:sz="4" w:space="0"/>
                    <w:bottom w:val="single" w:color="000000" w:sz="4" w:space="0"/>
                    <w:right w:val="single" w:color="auto" w:sz="4" w:space="0"/>
                  </w:tcBorders>
                  <w:vAlign w:val="center"/>
                </w:tcPr>
                <w:p w14:paraId="677481B1">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55284759">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3978" w:type="pct"/>
                  <w:gridSpan w:val="4"/>
                  <w:tcBorders>
                    <w:top w:val="single" w:color="000000" w:sz="4" w:space="0"/>
                    <w:left w:val="single" w:color="auto" w:sz="4" w:space="0"/>
                    <w:bottom w:val="single" w:color="000000" w:sz="4" w:space="0"/>
                    <w:right w:val="single" w:color="000000" w:sz="4" w:space="0"/>
                  </w:tcBorders>
                  <w:vAlign w:val="center"/>
                </w:tcPr>
                <w:p w14:paraId="3F49F1D7">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（二）UPS及配电系统</w:t>
                  </w:r>
                </w:p>
              </w:tc>
              <w:tc>
                <w:tcPr>
                  <w:tcW w:w="1021" w:type="pct"/>
                  <w:tcBorders>
                    <w:top w:val="single" w:color="000000" w:sz="4" w:space="0"/>
                    <w:left w:val="single" w:color="000000" w:sz="4" w:space="0"/>
                    <w:bottom w:val="single" w:color="000000" w:sz="4" w:space="0"/>
                    <w:right w:val="single" w:color="auto" w:sz="4" w:space="0"/>
                  </w:tcBorders>
                  <w:vAlign w:val="center"/>
                </w:tcPr>
                <w:p w14:paraId="5A94BE3C">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61F1DD8E">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7318F760">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1</w:t>
                  </w:r>
                </w:p>
              </w:tc>
              <w:tc>
                <w:tcPr>
                  <w:tcW w:w="1595" w:type="pct"/>
                  <w:tcBorders>
                    <w:top w:val="single" w:color="000000" w:sz="4" w:space="0"/>
                    <w:left w:val="single" w:color="000000" w:sz="4" w:space="0"/>
                    <w:bottom w:val="single" w:color="000000" w:sz="4" w:space="0"/>
                    <w:right w:val="single" w:color="000000" w:sz="4" w:space="0"/>
                  </w:tcBorders>
                  <w:vAlign w:val="center"/>
                </w:tcPr>
                <w:p w14:paraId="02EE5521">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160KVA UPS</w:t>
                  </w:r>
                </w:p>
              </w:tc>
              <w:tc>
                <w:tcPr>
                  <w:tcW w:w="1442" w:type="pct"/>
                  <w:tcBorders>
                    <w:top w:val="single" w:color="000000" w:sz="4" w:space="0"/>
                    <w:left w:val="single" w:color="000000" w:sz="4" w:space="0"/>
                    <w:bottom w:val="single" w:color="000000" w:sz="4" w:space="0"/>
                    <w:right w:val="single" w:color="000000" w:sz="4" w:space="0"/>
                  </w:tcBorders>
                  <w:vAlign w:val="center"/>
                </w:tcPr>
                <w:p w14:paraId="713117F6">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华为UPS</w:t>
                  </w:r>
                </w:p>
              </w:tc>
              <w:tc>
                <w:tcPr>
                  <w:tcW w:w="532" w:type="pct"/>
                  <w:tcBorders>
                    <w:top w:val="single" w:color="000000" w:sz="4" w:space="0"/>
                    <w:left w:val="single" w:color="000000" w:sz="4" w:space="0"/>
                    <w:bottom w:val="single" w:color="000000" w:sz="4" w:space="0"/>
                    <w:right w:val="single" w:color="000000" w:sz="4" w:space="0"/>
                  </w:tcBorders>
                  <w:vAlign w:val="center"/>
                </w:tcPr>
                <w:p w14:paraId="1BC02C57">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1</w:t>
                  </w:r>
                </w:p>
              </w:tc>
              <w:tc>
                <w:tcPr>
                  <w:tcW w:w="1021" w:type="pct"/>
                  <w:tcBorders>
                    <w:top w:val="single" w:color="000000" w:sz="4" w:space="0"/>
                    <w:left w:val="single" w:color="000000" w:sz="4" w:space="0"/>
                    <w:bottom w:val="single" w:color="000000" w:sz="4" w:space="0"/>
                    <w:right w:val="single" w:color="auto" w:sz="4" w:space="0"/>
                  </w:tcBorders>
                  <w:vAlign w:val="center"/>
                </w:tcPr>
                <w:p w14:paraId="689F70A0">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09C6712B">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4D0511AE">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2</w:t>
                  </w:r>
                </w:p>
              </w:tc>
              <w:tc>
                <w:tcPr>
                  <w:tcW w:w="1595" w:type="pct"/>
                  <w:tcBorders>
                    <w:top w:val="single" w:color="000000" w:sz="4" w:space="0"/>
                    <w:left w:val="single" w:color="000000" w:sz="4" w:space="0"/>
                    <w:bottom w:val="single" w:color="000000" w:sz="4" w:space="0"/>
                    <w:right w:val="single" w:color="000000" w:sz="4" w:space="0"/>
                  </w:tcBorders>
                  <w:vAlign w:val="center"/>
                </w:tcPr>
                <w:p w14:paraId="22267830">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200KVA UPS</w:t>
                  </w:r>
                </w:p>
              </w:tc>
              <w:tc>
                <w:tcPr>
                  <w:tcW w:w="1442" w:type="pct"/>
                  <w:tcBorders>
                    <w:top w:val="single" w:color="000000" w:sz="4" w:space="0"/>
                    <w:left w:val="single" w:color="000000" w:sz="4" w:space="0"/>
                    <w:bottom w:val="single" w:color="000000" w:sz="4" w:space="0"/>
                    <w:right w:val="single" w:color="000000" w:sz="4" w:space="0"/>
                  </w:tcBorders>
                  <w:vAlign w:val="center"/>
                </w:tcPr>
                <w:p w14:paraId="592237DB">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 xml:space="preserve">GALAXY PW </w:t>
                  </w:r>
                </w:p>
              </w:tc>
              <w:tc>
                <w:tcPr>
                  <w:tcW w:w="532" w:type="pct"/>
                  <w:tcBorders>
                    <w:top w:val="single" w:color="000000" w:sz="4" w:space="0"/>
                    <w:left w:val="single" w:color="000000" w:sz="4" w:space="0"/>
                    <w:bottom w:val="single" w:color="000000" w:sz="4" w:space="0"/>
                    <w:right w:val="single" w:color="000000" w:sz="4" w:space="0"/>
                  </w:tcBorders>
                  <w:vAlign w:val="center"/>
                </w:tcPr>
                <w:p w14:paraId="7F0A11BE">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1</w:t>
                  </w:r>
                </w:p>
              </w:tc>
              <w:tc>
                <w:tcPr>
                  <w:tcW w:w="1021" w:type="pct"/>
                  <w:tcBorders>
                    <w:top w:val="single" w:color="000000" w:sz="4" w:space="0"/>
                    <w:left w:val="single" w:color="000000" w:sz="4" w:space="0"/>
                    <w:bottom w:val="single" w:color="000000" w:sz="4" w:space="0"/>
                    <w:right w:val="single" w:color="auto" w:sz="4" w:space="0"/>
                  </w:tcBorders>
                  <w:vAlign w:val="center"/>
                </w:tcPr>
                <w:p w14:paraId="74867FFE">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在保期、本期无需维护</w:t>
                  </w:r>
                </w:p>
              </w:tc>
            </w:tr>
            <w:tr w14:paraId="5EAFECA3">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2759BF15">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3</w:t>
                  </w:r>
                </w:p>
              </w:tc>
              <w:tc>
                <w:tcPr>
                  <w:tcW w:w="1595" w:type="pct"/>
                  <w:tcBorders>
                    <w:top w:val="single" w:color="000000" w:sz="4" w:space="0"/>
                    <w:left w:val="single" w:color="000000" w:sz="4" w:space="0"/>
                    <w:bottom w:val="single" w:color="000000" w:sz="4" w:space="0"/>
                    <w:right w:val="single" w:color="000000" w:sz="4" w:space="0"/>
                  </w:tcBorders>
                  <w:vAlign w:val="center"/>
                </w:tcPr>
                <w:p w14:paraId="2B93328A">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蓄电池</w:t>
                  </w:r>
                </w:p>
              </w:tc>
              <w:tc>
                <w:tcPr>
                  <w:tcW w:w="1442" w:type="pct"/>
                  <w:tcBorders>
                    <w:top w:val="single" w:color="000000" w:sz="4" w:space="0"/>
                    <w:left w:val="single" w:color="000000" w:sz="4" w:space="0"/>
                    <w:bottom w:val="single" w:color="000000" w:sz="4" w:space="0"/>
                    <w:right w:val="single" w:color="000000" w:sz="4" w:space="0"/>
                  </w:tcBorders>
                  <w:vAlign w:val="center"/>
                </w:tcPr>
                <w:p w14:paraId="055BD32D">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200Ah/12V</w:t>
                  </w:r>
                </w:p>
              </w:tc>
              <w:tc>
                <w:tcPr>
                  <w:tcW w:w="532" w:type="pct"/>
                  <w:tcBorders>
                    <w:top w:val="single" w:color="000000" w:sz="4" w:space="0"/>
                    <w:left w:val="single" w:color="000000" w:sz="4" w:space="0"/>
                    <w:bottom w:val="single" w:color="000000" w:sz="4" w:space="0"/>
                    <w:right w:val="single" w:color="000000" w:sz="4" w:space="0"/>
                  </w:tcBorders>
                  <w:vAlign w:val="center"/>
                </w:tcPr>
                <w:p w14:paraId="4C659A16">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152</w:t>
                  </w:r>
                </w:p>
              </w:tc>
              <w:tc>
                <w:tcPr>
                  <w:tcW w:w="1021" w:type="pct"/>
                  <w:tcBorders>
                    <w:top w:val="single" w:color="000000" w:sz="4" w:space="0"/>
                    <w:left w:val="single" w:color="000000" w:sz="4" w:space="0"/>
                    <w:bottom w:val="single" w:color="000000" w:sz="4" w:space="0"/>
                    <w:right w:val="single" w:color="auto" w:sz="4" w:space="0"/>
                  </w:tcBorders>
                  <w:vAlign w:val="center"/>
                </w:tcPr>
                <w:p w14:paraId="1982A6F6">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在保期、本期无需维护</w:t>
                  </w:r>
                </w:p>
              </w:tc>
            </w:tr>
            <w:tr w14:paraId="4B9B09E6">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030484B5">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4</w:t>
                  </w:r>
                </w:p>
              </w:tc>
              <w:tc>
                <w:tcPr>
                  <w:tcW w:w="1595" w:type="pct"/>
                  <w:tcBorders>
                    <w:top w:val="single" w:color="000000" w:sz="4" w:space="0"/>
                    <w:left w:val="single" w:color="000000" w:sz="4" w:space="0"/>
                    <w:bottom w:val="single" w:color="000000" w:sz="4" w:space="0"/>
                    <w:right w:val="single" w:color="000000" w:sz="4" w:space="0"/>
                  </w:tcBorders>
                  <w:vAlign w:val="center"/>
                </w:tcPr>
                <w:p w14:paraId="3EEE98FE">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电池柜及电池开关</w:t>
                  </w:r>
                </w:p>
              </w:tc>
              <w:tc>
                <w:tcPr>
                  <w:tcW w:w="1442" w:type="pct"/>
                  <w:tcBorders>
                    <w:top w:val="single" w:color="000000" w:sz="4" w:space="0"/>
                    <w:left w:val="single" w:color="000000" w:sz="4" w:space="0"/>
                    <w:bottom w:val="single" w:color="000000" w:sz="4" w:space="0"/>
                    <w:right w:val="single" w:color="000000" w:sz="4" w:space="0"/>
                  </w:tcBorders>
                  <w:vAlign w:val="center"/>
                </w:tcPr>
                <w:p w14:paraId="3B3B85D9">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c>
                <w:tcPr>
                  <w:tcW w:w="532" w:type="pct"/>
                  <w:tcBorders>
                    <w:top w:val="single" w:color="000000" w:sz="4" w:space="0"/>
                    <w:left w:val="single" w:color="000000" w:sz="4" w:space="0"/>
                    <w:bottom w:val="single" w:color="000000" w:sz="4" w:space="0"/>
                    <w:right w:val="single" w:color="000000" w:sz="4" w:space="0"/>
                  </w:tcBorders>
                  <w:vAlign w:val="center"/>
                </w:tcPr>
                <w:p w14:paraId="4CEFDCAB">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5</w:t>
                  </w:r>
                </w:p>
              </w:tc>
              <w:tc>
                <w:tcPr>
                  <w:tcW w:w="1021" w:type="pct"/>
                  <w:tcBorders>
                    <w:top w:val="single" w:color="000000" w:sz="4" w:space="0"/>
                    <w:left w:val="single" w:color="000000" w:sz="4" w:space="0"/>
                    <w:bottom w:val="single" w:color="000000" w:sz="4" w:space="0"/>
                    <w:right w:val="single" w:color="auto" w:sz="4" w:space="0"/>
                  </w:tcBorders>
                  <w:vAlign w:val="center"/>
                </w:tcPr>
                <w:p w14:paraId="3FC18F30">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669C9A16">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315E92AC">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5</w:t>
                  </w:r>
                </w:p>
              </w:tc>
              <w:tc>
                <w:tcPr>
                  <w:tcW w:w="1595" w:type="pct"/>
                  <w:tcBorders>
                    <w:top w:val="single" w:color="000000" w:sz="4" w:space="0"/>
                    <w:left w:val="single" w:color="000000" w:sz="4" w:space="0"/>
                    <w:bottom w:val="single" w:color="000000" w:sz="4" w:space="0"/>
                    <w:right w:val="single" w:color="000000" w:sz="4" w:space="0"/>
                  </w:tcBorders>
                  <w:vAlign w:val="center"/>
                </w:tcPr>
                <w:p w14:paraId="6C21EFA9">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配电柜（含内元器件）</w:t>
                  </w:r>
                </w:p>
              </w:tc>
              <w:tc>
                <w:tcPr>
                  <w:tcW w:w="1442" w:type="pct"/>
                  <w:tcBorders>
                    <w:top w:val="single" w:color="000000" w:sz="4" w:space="0"/>
                    <w:left w:val="single" w:color="000000" w:sz="4" w:space="0"/>
                    <w:bottom w:val="single" w:color="000000" w:sz="4" w:space="0"/>
                    <w:right w:val="single" w:color="000000" w:sz="4" w:space="0"/>
                  </w:tcBorders>
                  <w:vAlign w:val="center"/>
                </w:tcPr>
                <w:p w14:paraId="701D43FF">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c>
                <w:tcPr>
                  <w:tcW w:w="532" w:type="pct"/>
                  <w:tcBorders>
                    <w:top w:val="single" w:color="000000" w:sz="4" w:space="0"/>
                    <w:left w:val="single" w:color="000000" w:sz="4" w:space="0"/>
                    <w:bottom w:val="single" w:color="000000" w:sz="4" w:space="0"/>
                    <w:right w:val="single" w:color="000000" w:sz="4" w:space="0"/>
                  </w:tcBorders>
                  <w:vAlign w:val="center"/>
                </w:tcPr>
                <w:p w14:paraId="2EEA2C37">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9</w:t>
                  </w:r>
                </w:p>
              </w:tc>
              <w:tc>
                <w:tcPr>
                  <w:tcW w:w="1021" w:type="pct"/>
                  <w:tcBorders>
                    <w:top w:val="single" w:color="000000" w:sz="4" w:space="0"/>
                    <w:left w:val="single" w:color="000000" w:sz="4" w:space="0"/>
                    <w:bottom w:val="single" w:color="000000" w:sz="4" w:space="0"/>
                    <w:right w:val="single" w:color="auto" w:sz="4" w:space="0"/>
                  </w:tcBorders>
                  <w:vAlign w:val="center"/>
                </w:tcPr>
                <w:p w14:paraId="2F0965A6">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4FDAD7EF">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26451A37">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7</w:t>
                  </w:r>
                </w:p>
              </w:tc>
              <w:tc>
                <w:tcPr>
                  <w:tcW w:w="1595" w:type="pct"/>
                  <w:tcBorders>
                    <w:top w:val="single" w:color="000000" w:sz="4" w:space="0"/>
                    <w:left w:val="single" w:color="000000" w:sz="4" w:space="0"/>
                    <w:bottom w:val="single" w:color="000000" w:sz="4" w:space="0"/>
                    <w:right w:val="single" w:color="000000" w:sz="4" w:space="0"/>
                  </w:tcBorders>
                  <w:vAlign w:val="center"/>
                </w:tcPr>
                <w:p w14:paraId="119C0154">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机房地板下二三插</w:t>
                  </w:r>
                </w:p>
              </w:tc>
              <w:tc>
                <w:tcPr>
                  <w:tcW w:w="1442" w:type="pct"/>
                  <w:tcBorders>
                    <w:top w:val="single" w:color="000000" w:sz="4" w:space="0"/>
                    <w:left w:val="single" w:color="000000" w:sz="4" w:space="0"/>
                    <w:bottom w:val="single" w:color="000000" w:sz="4" w:space="0"/>
                    <w:right w:val="single" w:color="000000" w:sz="4" w:space="0"/>
                  </w:tcBorders>
                  <w:vAlign w:val="center"/>
                </w:tcPr>
                <w:p w14:paraId="402251AC">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16A</w:t>
                  </w:r>
                </w:p>
              </w:tc>
              <w:tc>
                <w:tcPr>
                  <w:tcW w:w="532" w:type="pct"/>
                  <w:tcBorders>
                    <w:top w:val="single" w:color="000000" w:sz="4" w:space="0"/>
                    <w:left w:val="single" w:color="000000" w:sz="4" w:space="0"/>
                    <w:bottom w:val="single" w:color="000000" w:sz="4" w:space="0"/>
                    <w:right w:val="single" w:color="000000" w:sz="4" w:space="0"/>
                  </w:tcBorders>
                  <w:vAlign w:val="center"/>
                </w:tcPr>
                <w:p w14:paraId="4B91C183">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5</w:t>
                  </w:r>
                </w:p>
              </w:tc>
              <w:tc>
                <w:tcPr>
                  <w:tcW w:w="1021" w:type="pct"/>
                  <w:tcBorders>
                    <w:top w:val="single" w:color="000000" w:sz="4" w:space="0"/>
                    <w:left w:val="single" w:color="000000" w:sz="4" w:space="0"/>
                    <w:bottom w:val="single" w:color="000000" w:sz="4" w:space="0"/>
                    <w:right w:val="single" w:color="auto" w:sz="4" w:space="0"/>
                  </w:tcBorders>
                  <w:vAlign w:val="center"/>
                </w:tcPr>
                <w:p w14:paraId="3A6AA405">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6D30EDD9">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7F882B5E">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8</w:t>
                  </w:r>
                </w:p>
              </w:tc>
              <w:tc>
                <w:tcPr>
                  <w:tcW w:w="1595" w:type="pct"/>
                  <w:tcBorders>
                    <w:top w:val="single" w:color="000000" w:sz="4" w:space="0"/>
                    <w:left w:val="single" w:color="000000" w:sz="4" w:space="0"/>
                    <w:bottom w:val="single" w:color="000000" w:sz="4" w:space="0"/>
                    <w:right w:val="single" w:color="000000" w:sz="4" w:space="0"/>
                  </w:tcBorders>
                  <w:vAlign w:val="center"/>
                </w:tcPr>
                <w:p w14:paraId="7F4EF29B">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配电线路</w:t>
                  </w:r>
                </w:p>
              </w:tc>
              <w:tc>
                <w:tcPr>
                  <w:tcW w:w="1442" w:type="pct"/>
                  <w:tcBorders>
                    <w:top w:val="single" w:color="000000" w:sz="4" w:space="0"/>
                    <w:left w:val="single" w:color="000000" w:sz="4" w:space="0"/>
                    <w:bottom w:val="single" w:color="000000" w:sz="4" w:space="0"/>
                    <w:right w:val="single" w:color="000000" w:sz="4" w:space="0"/>
                  </w:tcBorders>
                  <w:vAlign w:val="center"/>
                </w:tcPr>
                <w:p w14:paraId="61262C20">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c>
                <w:tcPr>
                  <w:tcW w:w="532" w:type="pct"/>
                  <w:tcBorders>
                    <w:top w:val="single" w:color="000000" w:sz="4" w:space="0"/>
                    <w:left w:val="single" w:color="000000" w:sz="4" w:space="0"/>
                    <w:bottom w:val="single" w:color="000000" w:sz="4" w:space="0"/>
                    <w:right w:val="single" w:color="000000" w:sz="4" w:space="0"/>
                  </w:tcBorders>
                  <w:vAlign w:val="center"/>
                </w:tcPr>
                <w:p w14:paraId="71BF4633">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1</w:t>
                  </w:r>
                </w:p>
              </w:tc>
              <w:tc>
                <w:tcPr>
                  <w:tcW w:w="1021" w:type="pct"/>
                  <w:tcBorders>
                    <w:top w:val="single" w:color="000000" w:sz="4" w:space="0"/>
                    <w:left w:val="single" w:color="000000" w:sz="4" w:space="0"/>
                    <w:bottom w:val="single" w:color="000000" w:sz="4" w:space="0"/>
                    <w:right w:val="single" w:color="auto" w:sz="4" w:space="0"/>
                  </w:tcBorders>
                  <w:vAlign w:val="center"/>
                </w:tcPr>
                <w:p w14:paraId="72600B28">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25629379">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3978" w:type="pct"/>
                  <w:gridSpan w:val="4"/>
                  <w:tcBorders>
                    <w:top w:val="single" w:color="000000" w:sz="4" w:space="0"/>
                    <w:left w:val="single" w:color="auto" w:sz="4" w:space="0"/>
                    <w:bottom w:val="single" w:color="000000" w:sz="4" w:space="0"/>
                    <w:right w:val="single" w:color="000000" w:sz="4" w:space="0"/>
                  </w:tcBorders>
                  <w:vAlign w:val="center"/>
                </w:tcPr>
                <w:p w14:paraId="2FFFE95B">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（三）消防系统</w:t>
                  </w:r>
                </w:p>
              </w:tc>
              <w:tc>
                <w:tcPr>
                  <w:tcW w:w="1021" w:type="pct"/>
                  <w:tcBorders>
                    <w:top w:val="single" w:color="000000" w:sz="4" w:space="0"/>
                    <w:left w:val="single" w:color="000000" w:sz="4" w:space="0"/>
                    <w:bottom w:val="single" w:color="000000" w:sz="4" w:space="0"/>
                    <w:right w:val="single" w:color="auto" w:sz="4" w:space="0"/>
                  </w:tcBorders>
                  <w:vAlign w:val="center"/>
                </w:tcPr>
                <w:p w14:paraId="27D32C3A">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6FAC4A27">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7928C730">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1</w:t>
                  </w:r>
                </w:p>
              </w:tc>
              <w:tc>
                <w:tcPr>
                  <w:tcW w:w="1595" w:type="pct"/>
                  <w:tcBorders>
                    <w:top w:val="single" w:color="000000" w:sz="4" w:space="0"/>
                    <w:left w:val="single" w:color="000000" w:sz="4" w:space="0"/>
                    <w:bottom w:val="single" w:color="000000" w:sz="4" w:space="0"/>
                    <w:right w:val="single" w:color="000000" w:sz="4" w:space="0"/>
                  </w:tcBorders>
                  <w:vAlign w:val="center"/>
                </w:tcPr>
                <w:p w14:paraId="54DA379A">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气体灭火系统主机</w:t>
                  </w:r>
                </w:p>
              </w:tc>
              <w:tc>
                <w:tcPr>
                  <w:tcW w:w="1442" w:type="pct"/>
                  <w:tcBorders>
                    <w:top w:val="single" w:color="000000" w:sz="4" w:space="0"/>
                    <w:left w:val="single" w:color="000000" w:sz="4" w:space="0"/>
                    <w:bottom w:val="single" w:color="000000" w:sz="4" w:space="0"/>
                    <w:right w:val="single" w:color="000000" w:sz="4" w:space="0"/>
                  </w:tcBorders>
                  <w:vAlign w:val="center"/>
                </w:tcPr>
                <w:p w14:paraId="51F35D8F">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泛海三江</w:t>
                  </w:r>
                </w:p>
              </w:tc>
              <w:tc>
                <w:tcPr>
                  <w:tcW w:w="532" w:type="pct"/>
                  <w:tcBorders>
                    <w:top w:val="single" w:color="000000" w:sz="4" w:space="0"/>
                    <w:left w:val="single" w:color="000000" w:sz="4" w:space="0"/>
                    <w:bottom w:val="single" w:color="000000" w:sz="4" w:space="0"/>
                    <w:right w:val="single" w:color="000000" w:sz="4" w:space="0"/>
                  </w:tcBorders>
                  <w:vAlign w:val="center"/>
                </w:tcPr>
                <w:p w14:paraId="2008B7D6">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1</w:t>
                  </w:r>
                </w:p>
              </w:tc>
              <w:tc>
                <w:tcPr>
                  <w:tcW w:w="1021" w:type="pct"/>
                  <w:tcBorders>
                    <w:top w:val="single" w:color="000000" w:sz="4" w:space="0"/>
                    <w:left w:val="single" w:color="000000" w:sz="4" w:space="0"/>
                    <w:bottom w:val="single" w:color="000000" w:sz="4" w:space="0"/>
                    <w:right w:val="single" w:color="auto" w:sz="4" w:space="0"/>
                  </w:tcBorders>
                  <w:vAlign w:val="center"/>
                </w:tcPr>
                <w:p w14:paraId="0409BAB0">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负一楼机房</w:t>
                  </w:r>
                </w:p>
              </w:tc>
            </w:tr>
            <w:tr w14:paraId="65305FFD">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17F80783">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2</w:t>
                  </w:r>
                </w:p>
              </w:tc>
              <w:tc>
                <w:tcPr>
                  <w:tcW w:w="1595" w:type="pct"/>
                  <w:tcBorders>
                    <w:top w:val="single" w:color="000000" w:sz="4" w:space="0"/>
                    <w:left w:val="single" w:color="000000" w:sz="4" w:space="0"/>
                    <w:bottom w:val="single" w:color="000000" w:sz="4" w:space="0"/>
                    <w:right w:val="single" w:color="000000" w:sz="4" w:space="0"/>
                  </w:tcBorders>
                  <w:vAlign w:val="center"/>
                </w:tcPr>
                <w:p w14:paraId="181AC06F">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吊装电控式七氟丙烷灭火装置</w:t>
                  </w:r>
                </w:p>
              </w:tc>
              <w:tc>
                <w:tcPr>
                  <w:tcW w:w="1442" w:type="pct"/>
                  <w:tcBorders>
                    <w:top w:val="single" w:color="000000" w:sz="4" w:space="0"/>
                    <w:left w:val="single" w:color="000000" w:sz="4" w:space="0"/>
                    <w:bottom w:val="single" w:color="000000" w:sz="4" w:space="0"/>
                    <w:right w:val="single" w:color="000000" w:sz="4" w:space="0"/>
                  </w:tcBorders>
                  <w:vAlign w:val="center"/>
                </w:tcPr>
                <w:p w14:paraId="2F54BB36">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XQQC-30/2.5</w:t>
                  </w:r>
                </w:p>
              </w:tc>
              <w:tc>
                <w:tcPr>
                  <w:tcW w:w="532" w:type="pct"/>
                  <w:tcBorders>
                    <w:top w:val="single" w:color="000000" w:sz="4" w:space="0"/>
                    <w:left w:val="single" w:color="000000" w:sz="4" w:space="0"/>
                    <w:bottom w:val="single" w:color="000000" w:sz="4" w:space="0"/>
                    <w:right w:val="single" w:color="000000" w:sz="4" w:space="0"/>
                  </w:tcBorders>
                  <w:vAlign w:val="center"/>
                </w:tcPr>
                <w:p w14:paraId="3F590A6E">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2</w:t>
                  </w:r>
                </w:p>
              </w:tc>
              <w:tc>
                <w:tcPr>
                  <w:tcW w:w="1021" w:type="pct"/>
                  <w:tcBorders>
                    <w:top w:val="single" w:color="000000" w:sz="4" w:space="0"/>
                    <w:left w:val="single" w:color="000000" w:sz="4" w:space="0"/>
                    <w:bottom w:val="single" w:color="000000" w:sz="4" w:space="0"/>
                    <w:right w:val="single" w:color="auto" w:sz="4" w:space="0"/>
                  </w:tcBorders>
                  <w:vAlign w:val="center"/>
                </w:tcPr>
                <w:p w14:paraId="0A8F8FF9">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6B70E598">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18E3E4F3">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3</w:t>
                  </w:r>
                </w:p>
              </w:tc>
              <w:tc>
                <w:tcPr>
                  <w:tcW w:w="1595" w:type="pct"/>
                  <w:tcBorders>
                    <w:top w:val="single" w:color="000000" w:sz="4" w:space="0"/>
                    <w:left w:val="single" w:color="000000" w:sz="4" w:space="0"/>
                    <w:bottom w:val="single" w:color="000000" w:sz="4" w:space="0"/>
                    <w:right w:val="single" w:color="000000" w:sz="4" w:space="0"/>
                  </w:tcBorders>
                  <w:vAlign w:val="center"/>
                </w:tcPr>
                <w:p w14:paraId="6A89EA2C">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烟感温感</w:t>
                  </w:r>
                </w:p>
              </w:tc>
              <w:tc>
                <w:tcPr>
                  <w:tcW w:w="1442" w:type="pct"/>
                  <w:tcBorders>
                    <w:top w:val="single" w:color="000000" w:sz="4" w:space="0"/>
                    <w:left w:val="single" w:color="000000" w:sz="4" w:space="0"/>
                    <w:bottom w:val="single" w:color="000000" w:sz="4" w:space="0"/>
                    <w:right w:val="single" w:color="000000" w:sz="4" w:space="0"/>
                  </w:tcBorders>
                  <w:vAlign w:val="center"/>
                </w:tcPr>
                <w:p w14:paraId="48B8B0F8">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c>
                <w:tcPr>
                  <w:tcW w:w="532" w:type="pct"/>
                  <w:tcBorders>
                    <w:top w:val="single" w:color="000000" w:sz="4" w:space="0"/>
                    <w:left w:val="single" w:color="000000" w:sz="4" w:space="0"/>
                    <w:bottom w:val="single" w:color="000000" w:sz="4" w:space="0"/>
                    <w:right w:val="single" w:color="000000" w:sz="4" w:space="0"/>
                  </w:tcBorders>
                  <w:vAlign w:val="center"/>
                </w:tcPr>
                <w:p w14:paraId="3231F6AB">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1</w:t>
                  </w:r>
                </w:p>
              </w:tc>
              <w:tc>
                <w:tcPr>
                  <w:tcW w:w="1021" w:type="pct"/>
                  <w:tcBorders>
                    <w:top w:val="single" w:color="000000" w:sz="4" w:space="0"/>
                    <w:left w:val="single" w:color="000000" w:sz="4" w:space="0"/>
                    <w:bottom w:val="single" w:color="000000" w:sz="4" w:space="0"/>
                    <w:right w:val="single" w:color="auto" w:sz="4" w:space="0"/>
                  </w:tcBorders>
                  <w:vAlign w:val="center"/>
                </w:tcPr>
                <w:p w14:paraId="42BE2615">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0992D98E">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23EE9750">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4</w:t>
                  </w:r>
                </w:p>
              </w:tc>
              <w:tc>
                <w:tcPr>
                  <w:tcW w:w="1595" w:type="pct"/>
                  <w:tcBorders>
                    <w:top w:val="single" w:color="000000" w:sz="4" w:space="0"/>
                    <w:left w:val="single" w:color="000000" w:sz="4" w:space="0"/>
                    <w:bottom w:val="single" w:color="000000" w:sz="4" w:space="0"/>
                    <w:right w:val="single" w:color="000000" w:sz="4" w:space="0"/>
                  </w:tcBorders>
                  <w:vAlign w:val="center"/>
                </w:tcPr>
                <w:p w14:paraId="0F301FB6">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气体灭火系统主机</w:t>
                  </w:r>
                </w:p>
              </w:tc>
              <w:tc>
                <w:tcPr>
                  <w:tcW w:w="1442" w:type="pct"/>
                  <w:tcBorders>
                    <w:top w:val="single" w:color="000000" w:sz="4" w:space="0"/>
                    <w:left w:val="single" w:color="000000" w:sz="4" w:space="0"/>
                    <w:bottom w:val="single" w:color="000000" w:sz="4" w:space="0"/>
                    <w:right w:val="single" w:color="000000" w:sz="4" w:space="0"/>
                  </w:tcBorders>
                  <w:vAlign w:val="center"/>
                </w:tcPr>
                <w:p w14:paraId="5DCBA637">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泛海三江</w:t>
                  </w:r>
                </w:p>
              </w:tc>
              <w:tc>
                <w:tcPr>
                  <w:tcW w:w="532" w:type="pct"/>
                  <w:tcBorders>
                    <w:top w:val="single" w:color="000000" w:sz="4" w:space="0"/>
                    <w:left w:val="single" w:color="000000" w:sz="4" w:space="0"/>
                    <w:bottom w:val="single" w:color="000000" w:sz="4" w:space="0"/>
                    <w:right w:val="single" w:color="000000" w:sz="4" w:space="0"/>
                  </w:tcBorders>
                  <w:vAlign w:val="center"/>
                </w:tcPr>
                <w:p w14:paraId="6740CF09">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c>
                <w:tcPr>
                  <w:tcW w:w="1021" w:type="pct"/>
                  <w:tcBorders>
                    <w:top w:val="single" w:color="000000" w:sz="4" w:space="0"/>
                    <w:left w:val="single" w:color="000000" w:sz="4" w:space="0"/>
                    <w:bottom w:val="single" w:color="000000" w:sz="4" w:space="0"/>
                    <w:right w:val="single" w:color="auto" w:sz="4" w:space="0"/>
                  </w:tcBorders>
                  <w:vAlign w:val="center"/>
                </w:tcPr>
                <w:p w14:paraId="44E33F3A">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一楼机房</w:t>
                  </w:r>
                </w:p>
              </w:tc>
            </w:tr>
            <w:tr w14:paraId="4855A95A">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254AAF15">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5</w:t>
                  </w:r>
                </w:p>
              </w:tc>
              <w:tc>
                <w:tcPr>
                  <w:tcW w:w="1595" w:type="pct"/>
                  <w:tcBorders>
                    <w:top w:val="single" w:color="000000" w:sz="4" w:space="0"/>
                    <w:left w:val="single" w:color="000000" w:sz="4" w:space="0"/>
                    <w:bottom w:val="single" w:color="000000" w:sz="4" w:space="0"/>
                    <w:right w:val="single" w:color="000000" w:sz="4" w:space="0"/>
                  </w:tcBorders>
                  <w:vAlign w:val="center"/>
                </w:tcPr>
                <w:p w14:paraId="3F523D0C">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柜装电控式七氟丙烷灭火装置</w:t>
                  </w:r>
                </w:p>
              </w:tc>
              <w:tc>
                <w:tcPr>
                  <w:tcW w:w="1442" w:type="pct"/>
                  <w:tcBorders>
                    <w:top w:val="single" w:color="000000" w:sz="4" w:space="0"/>
                    <w:left w:val="single" w:color="000000" w:sz="4" w:space="0"/>
                    <w:bottom w:val="single" w:color="000000" w:sz="4" w:space="0"/>
                    <w:right w:val="single" w:color="000000" w:sz="4" w:space="0"/>
                  </w:tcBorders>
                  <w:vAlign w:val="center"/>
                </w:tcPr>
                <w:p w14:paraId="51CE8BDC">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c>
                <w:tcPr>
                  <w:tcW w:w="532" w:type="pct"/>
                  <w:tcBorders>
                    <w:top w:val="single" w:color="000000" w:sz="4" w:space="0"/>
                    <w:left w:val="single" w:color="000000" w:sz="4" w:space="0"/>
                    <w:bottom w:val="single" w:color="000000" w:sz="4" w:space="0"/>
                    <w:right w:val="single" w:color="000000" w:sz="4" w:space="0"/>
                  </w:tcBorders>
                  <w:vAlign w:val="center"/>
                </w:tcPr>
                <w:p w14:paraId="1412B0BD">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3</w:t>
                  </w:r>
                </w:p>
              </w:tc>
              <w:tc>
                <w:tcPr>
                  <w:tcW w:w="1021" w:type="pct"/>
                  <w:tcBorders>
                    <w:top w:val="single" w:color="000000" w:sz="4" w:space="0"/>
                    <w:left w:val="single" w:color="000000" w:sz="4" w:space="0"/>
                    <w:bottom w:val="single" w:color="000000" w:sz="4" w:space="0"/>
                    <w:right w:val="single" w:color="auto" w:sz="4" w:space="0"/>
                  </w:tcBorders>
                  <w:vAlign w:val="center"/>
                </w:tcPr>
                <w:p w14:paraId="773CE646">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5A00A7A3">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21EDBD26">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6</w:t>
                  </w:r>
                </w:p>
              </w:tc>
              <w:tc>
                <w:tcPr>
                  <w:tcW w:w="1595" w:type="pct"/>
                  <w:tcBorders>
                    <w:top w:val="single" w:color="000000" w:sz="4" w:space="0"/>
                    <w:left w:val="single" w:color="000000" w:sz="4" w:space="0"/>
                    <w:bottom w:val="single" w:color="000000" w:sz="4" w:space="0"/>
                    <w:right w:val="single" w:color="000000" w:sz="4" w:space="0"/>
                  </w:tcBorders>
                  <w:vAlign w:val="center"/>
                </w:tcPr>
                <w:p w14:paraId="7741616D">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烟感温感</w:t>
                  </w:r>
                </w:p>
              </w:tc>
              <w:tc>
                <w:tcPr>
                  <w:tcW w:w="1442" w:type="pct"/>
                  <w:tcBorders>
                    <w:top w:val="single" w:color="000000" w:sz="4" w:space="0"/>
                    <w:left w:val="single" w:color="000000" w:sz="4" w:space="0"/>
                    <w:bottom w:val="single" w:color="000000" w:sz="4" w:space="0"/>
                    <w:right w:val="single" w:color="000000" w:sz="4" w:space="0"/>
                  </w:tcBorders>
                  <w:vAlign w:val="center"/>
                </w:tcPr>
                <w:p w14:paraId="07D1F9AC">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c>
                <w:tcPr>
                  <w:tcW w:w="532" w:type="pct"/>
                  <w:tcBorders>
                    <w:top w:val="single" w:color="000000" w:sz="4" w:space="0"/>
                    <w:left w:val="single" w:color="000000" w:sz="4" w:space="0"/>
                    <w:bottom w:val="single" w:color="000000" w:sz="4" w:space="0"/>
                    <w:right w:val="single" w:color="000000" w:sz="4" w:space="0"/>
                  </w:tcBorders>
                  <w:vAlign w:val="center"/>
                </w:tcPr>
                <w:p w14:paraId="3819DA5A">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1</w:t>
                  </w:r>
                </w:p>
              </w:tc>
              <w:tc>
                <w:tcPr>
                  <w:tcW w:w="1021" w:type="pct"/>
                  <w:tcBorders>
                    <w:top w:val="single" w:color="000000" w:sz="4" w:space="0"/>
                    <w:left w:val="single" w:color="000000" w:sz="4" w:space="0"/>
                    <w:bottom w:val="single" w:color="000000" w:sz="4" w:space="0"/>
                    <w:right w:val="single" w:color="auto" w:sz="4" w:space="0"/>
                  </w:tcBorders>
                  <w:vAlign w:val="center"/>
                </w:tcPr>
                <w:p w14:paraId="62AD61EA">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1F57E3E6">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3978" w:type="pct"/>
                  <w:gridSpan w:val="4"/>
                  <w:tcBorders>
                    <w:top w:val="single" w:color="000000" w:sz="4" w:space="0"/>
                    <w:left w:val="single" w:color="auto" w:sz="4" w:space="0"/>
                    <w:bottom w:val="single" w:color="000000" w:sz="4" w:space="0"/>
                    <w:right w:val="single" w:color="000000" w:sz="4" w:space="0"/>
                  </w:tcBorders>
                  <w:vAlign w:val="center"/>
                </w:tcPr>
                <w:p w14:paraId="08EB939D">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（四）监控门禁动环系统</w:t>
                  </w:r>
                </w:p>
              </w:tc>
              <w:tc>
                <w:tcPr>
                  <w:tcW w:w="1021" w:type="pct"/>
                  <w:tcBorders>
                    <w:top w:val="single" w:color="000000" w:sz="4" w:space="0"/>
                    <w:left w:val="single" w:color="000000" w:sz="4" w:space="0"/>
                    <w:bottom w:val="single" w:color="000000" w:sz="4" w:space="0"/>
                    <w:right w:val="single" w:color="auto" w:sz="4" w:space="0"/>
                  </w:tcBorders>
                  <w:vAlign w:val="center"/>
                </w:tcPr>
                <w:p w14:paraId="6DD2B081">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42612F69">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61B83E34">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1</w:t>
                  </w:r>
                </w:p>
              </w:tc>
              <w:tc>
                <w:tcPr>
                  <w:tcW w:w="1595" w:type="pct"/>
                  <w:tcBorders>
                    <w:top w:val="single" w:color="000000" w:sz="4" w:space="0"/>
                    <w:left w:val="single" w:color="000000" w:sz="4" w:space="0"/>
                    <w:bottom w:val="single" w:color="000000" w:sz="4" w:space="0"/>
                    <w:right w:val="single" w:color="000000" w:sz="4" w:space="0"/>
                  </w:tcBorders>
                  <w:vAlign w:val="center"/>
                </w:tcPr>
                <w:p w14:paraId="2962DBF1">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摄像头和录像主机</w:t>
                  </w:r>
                </w:p>
              </w:tc>
              <w:tc>
                <w:tcPr>
                  <w:tcW w:w="1442" w:type="pct"/>
                  <w:tcBorders>
                    <w:top w:val="single" w:color="000000" w:sz="4" w:space="0"/>
                    <w:left w:val="single" w:color="000000" w:sz="4" w:space="0"/>
                    <w:bottom w:val="single" w:color="000000" w:sz="4" w:space="0"/>
                    <w:right w:val="single" w:color="000000" w:sz="4" w:space="0"/>
                  </w:tcBorders>
                  <w:vAlign w:val="center"/>
                </w:tcPr>
                <w:p w14:paraId="24764DED">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半球摄像头8个，录像主机</w:t>
                  </w:r>
                </w:p>
              </w:tc>
              <w:tc>
                <w:tcPr>
                  <w:tcW w:w="532" w:type="pct"/>
                  <w:tcBorders>
                    <w:top w:val="single" w:color="000000" w:sz="4" w:space="0"/>
                    <w:left w:val="single" w:color="000000" w:sz="4" w:space="0"/>
                    <w:bottom w:val="single" w:color="000000" w:sz="4" w:space="0"/>
                    <w:right w:val="single" w:color="000000" w:sz="4" w:space="0"/>
                  </w:tcBorders>
                  <w:vAlign w:val="center"/>
                </w:tcPr>
                <w:p w14:paraId="66292590">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1</w:t>
                  </w:r>
                </w:p>
              </w:tc>
              <w:tc>
                <w:tcPr>
                  <w:tcW w:w="1021" w:type="pct"/>
                  <w:tcBorders>
                    <w:top w:val="single" w:color="000000" w:sz="4" w:space="0"/>
                    <w:left w:val="single" w:color="000000" w:sz="4" w:space="0"/>
                    <w:bottom w:val="single" w:color="000000" w:sz="4" w:space="0"/>
                    <w:right w:val="single" w:color="auto" w:sz="4" w:space="0"/>
                  </w:tcBorders>
                  <w:vAlign w:val="center"/>
                </w:tcPr>
                <w:p w14:paraId="2F1ECE22">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3C0D925F">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1AB3874F">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2</w:t>
                  </w:r>
                </w:p>
              </w:tc>
              <w:tc>
                <w:tcPr>
                  <w:tcW w:w="1595" w:type="pct"/>
                  <w:tcBorders>
                    <w:top w:val="single" w:color="000000" w:sz="4" w:space="0"/>
                    <w:left w:val="single" w:color="000000" w:sz="4" w:space="0"/>
                    <w:bottom w:val="single" w:color="000000" w:sz="4" w:space="0"/>
                    <w:right w:val="single" w:color="000000" w:sz="4" w:space="0"/>
                  </w:tcBorders>
                  <w:vAlign w:val="center"/>
                </w:tcPr>
                <w:p w14:paraId="3E51C320">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门禁考勤一体机,磁力锁,门禁电源,门禁软件</w:t>
                  </w:r>
                </w:p>
              </w:tc>
              <w:tc>
                <w:tcPr>
                  <w:tcW w:w="1442" w:type="pct"/>
                  <w:tcBorders>
                    <w:top w:val="single" w:color="000000" w:sz="4" w:space="0"/>
                    <w:left w:val="single" w:color="000000" w:sz="4" w:space="0"/>
                    <w:bottom w:val="single" w:color="000000" w:sz="4" w:space="0"/>
                    <w:right w:val="single" w:color="000000" w:sz="4" w:space="0"/>
                  </w:tcBorders>
                  <w:vAlign w:val="center"/>
                </w:tcPr>
                <w:p w14:paraId="1A10DF03">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门禁考勤一体机,磁力锁,门禁电源,门禁软件等</w:t>
                  </w:r>
                </w:p>
              </w:tc>
              <w:tc>
                <w:tcPr>
                  <w:tcW w:w="532" w:type="pct"/>
                  <w:tcBorders>
                    <w:top w:val="single" w:color="000000" w:sz="4" w:space="0"/>
                    <w:left w:val="single" w:color="000000" w:sz="4" w:space="0"/>
                    <w:bottom w:val="single" w:color="000000" w:sz="4" w:space="0"/>
                    <w:right w:val="single" w:color="000000" w:sz="4" w:space="0"/>
                  </w:tcBorders>
                  <w:vAlign w:val="center"/>
                </w:tcPr>
                <w:p w14:paraId="2AC0EE10">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1</w:t>
                  </w:r>
                </w:p>
              </w:tc>
              <w:tc>
                <w:tcPr>
                  <w:tcW w:w="1021" w:type="pct"/>
                  <w:tcBorders>
                    <w:top w:val="single" w:color="000000" w:sz="4" w:space="0"/>
                    <w:left w:val="single" w:color="000000" w:sz="4" w:space="0"/>
                    <w:bottom w:val="single" w:color="000000" w:sz="4" w:space="0"/>
                    <w:right w:val="single" w:color="auto" w:sz="4" w:space="0"/>
                  </w:tcBorders>
                  <w:vAlign w:val="center"/>
                </w:tcPr>
                <w:p w14:paraId="41859BCD">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4FC501E4">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1CF138A7">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3</w:t>
                  </w:r>
                </w:p>
              </w:tc>
              <w:tc>
                <w:tcPr>
                  <w:tcW w:w="1595" w:type="pct"/>
                  <w:tcBorders>
                    <w:top w:val="single" w:color="000000" w:sz="4" w:space="0"/>
                    <w:left w:val="single" w:color="000000" w:sz="4" w:space="0"/>
                    <w:bottom w:val="single" w:color="000000" w:sz="4" w:space="0"/>
                    <w:right w:val="single" w:color="000000" w:sz="4" w:space="0"/>
                  </w:tcBorders>
                  <w:vAlign w:val="center"/>
                </w:tcPr>
                <w:p w14:paraId="2A09D4B8">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指纹机</w:t>
                  </w:r>
                </w:p>
              </w:tc>
              <w:tc>
                <w:tcPr>
                  <w:tcW w:w="1442" w:type="pct"/>
                  <w:tcBorders>
                    <w:top w:val="single" w:color="000000" w:sz="4" w:space="0"/>
                    <w:left w:val="single" w:color="000000" w:sz="4" w:space="0"/>
                    <w:bottom w:val="single" w:color="000000" w:sz="4" w:space="0"/>
                    <w:right w:val="single" w:color="000000" w:sz="4" w:space="0"/>
                  </w:tcBorders>
                  <w:vAlign w:val="center"/>
                </w:tcPr>
                <w:p w14:paraId="60A12231">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c>
                <w:tcPr>
                  <w:tcW w:w="532" w:type="pct"/>
                  <w:tcBorders>
                    <w:top w:val="single" w:color="000000" w:sz="4" w:space="0"/>
                    <w:left w:val="single" w:color="000000" w:sz="4" w:space="0"/>
                    <w:bottom w:val="single" w:color="000000" w:sz="4" w:space="0"/>
                    <w:right w:val="single" w:color="000000" w:sz="4" w:space="0"/>
                  </w:tcBorders>
                  <w:vAlign w:val="center"/>
                </w:tcPr>
                <w:p w14:paraId="113B1EBA">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8</w:t>
                  </w:r>
                </w:p>
              </w:tc>
              <w:tc>
                <w:tcPr>
                  <w:tcW w:w="1021" w:type="pct"/>
                  <w:tcBorders>
                    <w:top w:val="single" w:color="000000" w:sz="4" w:space="0"/>
                    <w:left w:val="single" w:color="000000" w:sz="4" w:space="0"/>
                    <w:bottom w:val="single" w:color="000000" w:sz="4" w:space="0"/>
                    <w:right w:val="single" w:color="auto" w:sz="4" w:space="0"/>
                  </w:tcBorders>
                  <w:vAlign w:val="center"/>
                </w:tcPr>
                <w:p w14:paraId="36FC87B5">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5AE0E538">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2EC46B55">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4</w:t>
                  </w:r>
                </w:p>
              </w:tc>
              <w:tc>
                <w:tcPr>
                  <w:tcW w:w="1595" w:type="pct"/>
                  <w:tcBorders>
                    <w:top w:val="single" w:color="000000" w:sz="4" w:space="0"/>
                    <w:left w:val="single" w:color="000000" w:sz="4" w:space="0"/>
                    <w:bottom w:val="single" w:color="000000" w:sz="4" w:space="0"/>
                    <w:right w:val="single" w:color="000000" w:sz="4" w:space="0"/>
                  </w:tcBorders>
                  <w:vAlign w:val="center"/>
                </w:tcPr>
                <w:p w14:paraId="48FE7F3D">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动环系统服务器</w:t>
                  </w:r>
                </w:p>
              </w:tc>
              <w:tc>
                <w:tcPr>
                  <w:tcW w:w="1442" w:type="pct"/>
                  <w:tcBorders>
                    <w:top w:val="single" w:color="000000" w:sz="4" w:space="0"/>
                    <w:left w:val="single" w:color="000000" w:sz="4" w:space="0"/>
                    <w:bottom w:val="single" w:color="000000" w:sz="4" w:space="0"/>
                    <w:right w:val="single" w:color="000000" w:sz="4" w:space="0"/>
                  </w:tcBorders>
                  <w:vAlign w:val="center"/>
                </w:tcPr>
                <w:p w14:paraId="041063CC">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Digivi1000</w:t>
                  </w:r>
                </w:p>
              </w:tc>
              <w:tc>
                <w:tcPr>
                  <w:tcW w:w="532" w:type="pct"/>
                  <w:tcBorders>
                    <w:top w:val="single" w:color="000000" w:sz="4" w:space="0"/>
                    <w:left w:val="single" w:color="000000" w:sz="4" w:space="0"/>
                    <w:bottom w:val="single" w:color="000000" w:sz="4" w:space="0"/>
                    <w:right w:val="single" w:color="000000" w:sz="4" w:space="0"/>
                  </w:tcBorders>
                  <w:vAlign w:val="center"/>
                </w:tcPr>
                <w:p w14:paraId="0186A02C">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1</w:t>
                  </w:r>
                </w:p>
              </w:tc>
              <w:tc>
                <w:tcPr>
                  <w:tcW w:w="1021" w:type="pct"/>
                  <w:tcBorders>
                    <w:top w:val="single" w:color="000000" w:sz="4" w:space="0"/>
                    <w:left w:val="single" w:color="000000" w:sz="4" w:space="0"/>
                    <w:bottom w:val="single" w:color="000000" w:sz="4" w:space="0"/>
                    <w:right w:val="single" w:color="auto" w:sz="4" w:space="0"/>
                  </w:tcBorders>
                  <w:vAlign w:val="center"/>
                </w:tcPr>
                <w:p w14:paraId="1FFE6834">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2770B0D2">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78E2709D">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5</w:t>
                  </w:r>
                </w:p>
              </w:tc>
              <w:tc>
                <w:tcPr>
                  <w:tcW w:w="1595" w:type="pct"/>
                  <w:tcBorders>
                    <w:top w:val="single" w:color="000000" w:sz="4" w:space="0"/>
                    <w:left w:val="single" w:color="000000" w:sz="4" w:space="0"/>
                    <w:bottom w:val="single" w:color="000000" w:sz="4" w:space="0"/>
                    <w:right w:val="single" w:color="000000" w:sz="4" w:space="0"/>
                  </w:tcBorders>
                  <w:vAlign w:val="center"/>
                </w:tcPr>
                <w:p w14:paraId="6D5A474E">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智能温湿度传感器</w:t>
                  </w:r>
                </w:p>
              </w:tc>
              <w:tc>
                <w:tcPr>
                  <w:tcW w:w="1442" w:type="pct"/>
                  <w:tcBorders>
                    <w:top w:val="single" w:color="000000" w:sz="4" w:space="0"/>
                    <w:left w:val="single" w:color="000000" w:sz="4" w:space="0"/>
                    <w:bottom w:val="single" w:color="000000" w:sz="4" w:space="0"/>
                    <w:right w:val="single" w:color="000000" w:sz="4" w:space="0"/>
                  </w:tcBorders>
                  <w:vAlign w:val="center"/>
                </w:tcPr>
                <w:p w14:paraId="15BCECAB">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TH-03</w:t>
                  </w:r>
                </w:p>
              </w:tc>
              <w:tc>
                <w:tcPr>
                  <w:tcW w:w="532" w:type="pct"/>
                  <w:tcBorders>
                    <w:top w:val="single" w:color="000000" w:sz="4" w:space="0"/>
                    <w:left w:val="single" w:color="000000" w:sz="4" w:space="0"/>
                    <w:bottom w:val="single" w:color="000000" w:sz="4" w:space="0"/>
                    <w:right w:val="single" w:color="000000" w:sz="4" w:space="0"/>
                  </w:tcBorders>
                  <w:vAlign w:val="center"/>
                </w:tcPr>
                <w:p w14:paraId="3DC81DFB">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15</w:t>
                  </w:r>
                </w:p>
              </w:tc>
              <w:tc>
                <w:tcPr>
                  <w:tcW w:w="1021" w:type="pct"/>
                  <w:tcBorders>
                    <w:top w:val="single" w:color="000000" w:sz="4" w:space="0"/>
                    <w:left w:val="single" w:color="000000" w:sz="4" w:space="0"/>
                    <w:bottom w:val="single" w:color="000000" w:sz="4" w:space="0"/>
                    <w:right w:val="single" w:color="auto" w:sz="4" w:space="0"/>
                  </w:tcBorders>
                  <w:vAlign w:val="center"/>
                </w:tcPr>
                <w:p w14:paraId="3458C569">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6709E86D">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0327FAC0">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6</w:t>
                  </w:r>
                </w:p>
              </w:tc>
              <w:tc>
                <w:tcPr>
                  <w:tcW w:w="1595" w:type="pct"/>
                  <w:tcBorders>
                    <w:top w:val="single" w:color="000000" w:sz="4" w:space="0"/>
                    <w:left w:val="single" w:color="000000" w:sz="4" w:space="0"/>
                    <w:bottom w:val="single" w:color="000000" w:sz="4" w:space="0"/>
                    <w:right w:val="single" w:color="000000" w:sz="4" w:space="0"/>
                  </w:tcBorders>
                  <w:vAlign w:val="center"/>
                </w:tcPr>
                <w:p w14:paraId="46138B11">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漏水控制模块</w:t>
                  </w:r>
                </w:p>
              </w:tc>
              <w:tc>
                <w:tcPr>
                  <w:tcW w:w="1442" w:type="pct"/>
                  <w:tcBorders>
                    <w:top w:val="single" w:color="000000" w:sz="4" w:space="0"/>
                    <w:left w:val="single" w:color="000000" w:sz="4" w:space="0"/>
                    <w:bottom w:val="single" w:color="000000" w:sz="4" w:space="0"/>
                    <w:right w:val="single" w:color="000000" w:sz="4" w:space="0"/>
                  </w:tcBorders>
                  <w:vAlign w:val="center"/>
                </w:tcPr>
                <w:p w14:paraId="3B61E669">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XB-WD-01</w:t>
                  </w:r>
                </w:p>
              </w:tc>
              <w:tc>
                <w:tcPr>
                  <w:tcW w:w="532" w:type="pct"/>
                  <w:tcBorders>
                    <w:top w:val="single" w:color="000000" w:sz="4" w:space="0"/>
                    <w:left w:val="single" w:color="000000" w:sz="4" w:space="0"/>
                    <w:bottom w:val="single" w:color="000000" w:sz="4" w:space="0"/>
                    <w:right w:val="single" w:color="000000" w:sz="4" w:space="0"/>
                  </w:tcBorders>
                  <w:vAlign w:val="center"/>
                </w:tcPr>
                <w:p w14:paraId="4AE16BF4">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4</w:t>
                  </w:r>
                </w:p>
              </w:tc>
              <w:tc>
                <w:tcPr>
                  <w:tcW w:w="1021" w:type="pct"/>
                  <w:tcBorders>
                    <w:top w:val="single" w:color="000000" w:sz="4" w:space="0"/>
                    <w:left w:val="single" w:color="000000" w:sz="4" w:space="0"/>
                    <w:bottom w:val="single" w:color="000000" w:sz="4" w:space="0"/>
                    <w:right w:val="single" w:color="auto" w:sz="4" w:space="0"/>
                  </w:tcBorders>
                  <w:vAlign w:val="center"/>
                </w:tcPr>
                <w:p w14:paraId="0A9EA8D2">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2BD33062">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052048CA">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7</w:t>
                  </w:r>
                </w:p>
              </w:tc>
              <w:tc>
                <w:tcPr>
                  <w:tcW w:w="1595" w:type="pct"/>
                  <w:tcBorders>
                    <w:top w:val="single" w:color="000000" w:sz="4" w:space="0"/>
                    <w:left w:val="single" w:color="000000" w:sz="4" w:space="0"/>
                    <w:bottom w:val="single" w:color="000000" w:sz="4" w:space="0"/>
                    <w:right w:val="single" w:color="000000" w:sz="4" w:space="0"/>
                  </w:tcBorders>
                  <w:vAlign w:val="center"/>
                </w:tcPr>
                <w:p w14:paraId="6B492AE8">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动环监控平台软件</w:t>
                  </w:r>
                </w:p>
              </w:tc>
              <w:tc>
                <w:tcPr>
                  <w:tcW w:w="1442" w:type="pct"/>
                  <w:tcBorders>
                    <w:top w:val="single" w:color="000000" w:sz="4" w:space="0"/>
                    <w:left w:val="single" w:color="000000" w:sz="4" w:space="0"/>
                    <w:bottom w:val="single" w:color="000000" w:sz="4" w:space="0"/>
                    <w:right w:val="single" w:color="000000" w:sz="4" w:space="0"/>
                  </w:tcBorders>
                  <w:vAlign w:val="center"/>
                </w:tcPr>
                <w:p w14:paraId="11ADABF6">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CM-DESK-SE</w:t>
                  </w:r>
                </w:p>
              </w:tc>
              <w:tc>
                <w:tcPr>
                  <w:tcW w:w="532" w:type="pct"/>
                  <w:tcBorders>
                    <w:top w:val="single" w:color="000000" w:sz="4" w:space="0"/>
                    <w:left w:val="single" w:color="000000" w:sz="4" w:space="0"/>
                    <w:bottom w:val="single" w:color="000000" w:sz="4" w:space="0"/>
                    <w:right w:val="single" w:color="000000" w:sz="4" w:space="0"/>
                  </w:tcBorders>
                  <w:vAlign w:val="center"/>
                </w:tcPr>
                <w:p w14:paraId="1DF771E2">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1</w:t>
                  </w:r>
                </w:p>
              </w:tc>
              <w:tc>
                <w:tcPr>
                  <w:tcW w:w="1021" w:type="pct"/>
                  <w:tcBorders>
                    <w:top w:val="single" w:color="000000" w:sz="4" w:space="0"/>
                    <w:left w:val="single" w:color="000000" w:sz="4" w:space="0"/>
                    <w:bottom w:val="single" w:color="000000" w:sz="4" w:space="0"/>
                    <w:right w:val="single" w:color="auto" w:sz="4" w:space="0"/>
                  </w:tcBorders>
                  <w:vAlign w:val="center"/>
                </w:tcPr>
                <w:p w14:paraId="29B5B71B">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230305F9">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5000" w:type="pct"/>
                  <w:gridSpan w:val="5"/>
                  <w:tcBorders>
                    <w:top w:val="single" w:color="000000" w:sz="4" w:space="0"/>
                    <w:left w:val="single" w:color="auto" w:sz="4" w:space="0"/>
                    <w:bottom w:val="single" w:color="000000" w:sz="4" w:space="0"/>
                    <w:right w:val="single" w:color="auto" w:sz="4" w:space="0"/>
                  </w:tcBorders>
                  <w:vAlign w:val="center"/>
                </w:tcPr>
                <w:p w14:paraId="411F1F74">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（五）防雷接地系统</w:t>
                  </w:r>
                </w:p>
              </w:tc>
            </w:tr>
            <w:tr w14:paraId="21777031">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57BCEEFC">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1</w:t>
                  </w:r>
                </w:p>
              </w:tc>
              <w:tc>
                <w:tcPr>
                  <w:tcW w:w="1595" w:type="pct"/>
                  <w:tcBorders>
                    <w:top w:val="single" w:color="000000" w:sz="4" w:space="0"/>
                    <w:left w:val="single" w:color="000000" w:sz="4" w:space="0"/>
                    <w:bottom w:val="single" w:color="000000" w:sz="4" w:space="0"/>
                    <w:right w:val="single" w:color="000000" w:sz="4" w:space="0"/>
                  </w:tcBorders>
                  <w:vAlign w:val="center"/>
                </w:tcPr>
                <w:p w14:paraId="1B6563E1">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电源防雷器</w:t>
                  </w:r>
                </w:p>
              </w:tc>
              <w:tc>
                <w:tcPr>
                  <w:tcW w:w="1442" w:type="pct"/>
                  <w:tcBorders>
                    <w:top w:val="single" w:color="000000" w:sz="4" w:space="0"/>
                    <w:left w:val="single" w:color="000000" w:sz="4" w:space="0"/>
                    <w:bottom w:val="single" w:color="000000" w:sz="4" w:space="0"/>
                    <w:right w:val="single" w:color="000000" w:sz="4" w:space="0"/>
                  </w:tcBorders>
                  <w:vAlign w:val="center"/>
                </w:tcPr>
                <w:p w14:paraId="579B0C95">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三相</w:t>
                  </w:r>
                </w:p>
              </w:tc>
              <w:tc>
                <w:tcPr>
                  <w:tcW w:w="532" w:type="pct"/>
                  <w:tcBorders>
                    <w:top w:val="single" w:color="000000" w:sz="4" w:space="0"/>
                    <w:left w:val="single" w:color="000000" w:sz="4" w:space="0"/>
                    <w:bottom w:val="single" w:color="000000" w:sz="4" w:space="0"/>
                    <w:right w:val="single" w:color="000000" w:sz="4" w:space="0"/>
                  </w:tcBorders>
                  <w:vAlign w:val="center"/>
                </w:tcPr>
                <w:p w14:paraId="3EA28907">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4</w:t>
                  </w:r>
                </w:p>
              </w:tc>
              <w:tc>
                <w:tcPr>
                  <w:tcW w:w="1021" w:type="pct"/>
                  <w:tcBorders>
                    <w:top w:val="single" w:color="000000" w:sz="4" w:space="0"/>
                    <w:left w:val="single" w:color="000000" w:sz="4" w:space="0"/>
                    <w:bottom w:val="single" w:color="000000" w:sz="4" w:space="0"/>
                    <w:right w:val="single" w:color="auto" w:sz="4" w:space="0"/>
                  </w:tcBorders>
                  <w:vAlign w:val="center"/>
                </w:tcPr>
                <w:p w14:paraId="7611D82E">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1DF39DE4">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2B696538">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2</w:t>
                  </w:r>
                </w:p>
              </w:tc>
              <w:tc>
                <w:tcPr>
                  <w:tcW w:w="1595" w:type="pct"/>
                  <w:tcBorders>
                    <w:top w:val="single" w:color="000000" w:sz="4" w:space="0"/>
                    <w:left w:val="single" w:color="000000" w:sz="4" w:space="0"/>
                    <w:bottom w:val="single" w:color="000000" w:sz="4" w:space="0"/>
                    <w:right w:val="single" w:color="000000" w:sz="4" w:space="0"/>
                  </w:tcBorders>
                  <w:vAlign w:val="center"/>
                </w:tcPr>
                <w:p w14:paraId="3F7C2799">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机房内接地铜排</w:t>
                  </w:r>
                </w:p>
              </w:tc>
              <w:tc>
                <w:tcPr>
                  <w:tcW w:w="1442" w:type="pct"/>
                  <w:tcBorders>
                    <w:top w:val="single" w:color="000000" w:sz="4" w:space="0"/>
                    <w:left w:val="single" w:color="000000" w:sz="4" w:space="0"/>
                    <w:bottom w:val="single" w:color="000000" w:sz="4" w:space="0"/>
                    <w:right w:val="single" w:color="000000" w:sz="4" w:space="0"/>
                  </w:tcBorders>
                  <w:vAlign w:val="center"/>
                </w:tcPr>
                <w:p w14:paraId="768DDCAD">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4*40mm</w:t>
                  </w:r>
                </w:p>
              </w:tc>
              <w:tc>
                <w:tcPr>
                  <w:tcW w:w="532" w:type="pct"/>
                  <w:tcBorders>
                    <w:top w:val="single" w:color="000000" w:sz="4" w:space="0"/>
                    <w:left w:val="single" w:color="000000" w:sz="4" w:space="0"/>
                    <w:bottom w:val="single" w:color="000000" w:sz="4" w:space="0"/>
                    <w:right w:val="single" w:color="000000" w:sz="4" w:space="0"/>
                  </w:tcBorders>
                  <w:vAlign w:val="center"/>
                </w:tcPr>
                <w:p w14:paraId="5472998D">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3</w:t>
                  </w:r>
                </w:p>
              </w:tc>
              <w:tc>
                <w:tcPr>
                  <w:tcW w:w="1021" w:type="pct"/>
                  <w:tcBorders>
                    <w:top w:val="single" w:color="000000" w:sz="4" w:space="0"/>
                    <w:left w:val="single" w:color="000000" w:sz="4" w:space="0"/>
                    <w:bottom w:val="single" w:color="000000" w:sz="4" w:space="0"/>
                    <w:right w:val="single" w:color="auto" w:sz="4" w:space="0"/>
                  </w:tcBorders>
                  <w:vAlign w:val="center"/>
                </w:tcPr>
                <w:p w14:paraId="036A3E7E">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1B9F4ACD">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77"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541DC4EC">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3</w:t>
                  </w:r>
                </w:p>
              </w:tc>
              <w:tc>
                <w:tcPr>
                  <w:tcW w:w="1595" w:type="pct"/>
                  <w:tcBorders>
                    <w:top w:val="single" w:color="000000" w:sz="4" w:space="0"/>
                    <w:left w:val="single" w:color="000000" w:sz="4" w:space="0"/>
                    <w:bottom w:val="single" w:color="000000" w:sz="4" w:space="0"/>
                    <w:right w:val="single" w:color="000000" w:sz="4" w:space="0"/>
                  </w:tcBorders>
                  <w:vAlign w:val="center"/>
                </w:tcPr>
                <w:p w14:paraId="5EE20EC2">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接地线</w:t>
                  </w:r>
                </w:p>
              </w:tc>
              <w:tc>
                <w:tcPr>
                  <w:tcW w:w="1442" w:type="pct"/>
                  <w:tcBorders>
                    <w:top w:val="single" w:color="000000" w:sz="4" w:space="0"/>
                    <w:left w:val="single" w:color="000000" w:sz="4" w:space="0"/>
                    <w:bottom w:val="single" w:color="000000" w:sz="4" w:space="0"/>
                    <w:right w:val="single" w:color="000000" w:sz="4" w:space="0"/>
                  </w:tcBorders>
                  <w:vAlign w:val="center"/>
                </w:tcPr>
                <w:p w14:paraId="5CA4925D">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ZR-BVR</w:t>
                  </w:r>
                </w:p>
              </w:tc>
              <w:tc>
                <w:tcPr>
                  <w:tcW w:w="532" w:type="pct"/>
                  <w:tcBorders>
                    <w:top w:val="single" w:color="000000" w:sz="4" w:space="0"/>
                    <w:left w:val="single" w:color="000000" w:sz="4" w:space="0"/>
                    <w:bottom w:val="single" w:color="000000" w:sz="4" w:space="0"/>
                    <w:right w:val="single" w:color="000000" w:sz="4" w:space="0"/>
                  </w:tcBorders>
                  <w:vAlign w:val="center"/>
                </w:tcPr>
                <w:p w14:paraId="3D617F25">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1</w:t>
                  </w:r>
                </w:p>
              </w:tc>
              <w:tc>
                <w:tcPr>
                  <w:tcW w:w="1021" w:type="pct"/>
                  <w:tcBorders>
                    <w:top w:val="single" w:color="000000" w:sz="4" w:space="0"/>
                    <w:left w:val="single" w:color="000000" w:sz="4" w:space="0"/>
                    <w:bottom w:val="single" w:color="000000" w:sz="4" w:space="0"/>
                    <w:right w:val="single" w:color="auto" w:sz="4" w:space="0"/>
                  </w:tcBorders>
                  <w:vAlign w:val="center"/>
                </w:tcPr>
                <w:p w14:paraId="22CD4AFE">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774FDBC1">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77" w:hRule="atLeast"/>
              </w:trPr>
              <w:tc>
                <w:tcPr>
                  <w:tcW w:w="5000" w:type="pct"/>
                  <w:gridSpan w:val="5"/>
                  <w:tcBorders>
                    <w:top w:val="single" w:color="000000" w:sz="4" w:space="0"/>
                    <w:left w:val="single" w:color="auto" w:sz="4" w:space="0"/>
                    <w:bottom w:val="single" w:color="000000" w:sz="4" w:space="0"/>
                    <w:right w:val="single" w:color="auto" w:sz="4" w:space="0"/>
                  </w:tcBorders>
                  <w:vAlign w:val="center"/>
                </w:tcPr>
                <w:p w14:paraId="427B7C35">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（六）其他</w:t>
                  </w:r>
                </w:p>
              </w:tc>
            </w:tr>
            <w:tr w14:paraId="48A9B20A">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77"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7326F6B1">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1</w:t>
                  </w:r>
                </w:p>
              </w:tc>
              <w:tc>
                <w:tcPr>
                  <w:tcW w:w="1595" w:type="pct"/>
                  <w:tcBorders>
                    <w:top w:val="single" w:color="000000" w:sz="4" w:space="0"/>
                    <w:left w:val="single" w:color="000000" w:sz="4" w:space="0"/>
                    <w:bottom w:val="single" w:color="000000" w:sz="4" w:space="0"/>
                    <w:right w:val="single" w:color="000000" w:sz="4" w:space="0"/>
                  </w:tcBorders>
                  <w:vAlign w:val="center"/>
                </w:tcPr>
                <w:p w14:paraId="07B23EF7">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LED面板灯</w:t>
                  </w:r>
                </w:p>
              </w:tc>
              <w:tc>
                <w:tcPr>
                  <w:tcW w:w="1442" w:type="pct"/>
                  <w:tcBorders>
                    <w:top w:val="single" w:color="000000" w:sz="4" w:space="0"/>
                    <w:left w:val="single" w:color="000000" w:sz="4" w:space="0"/>
                    <w:bottom w:val="single" w:color="000000" w:sz="4" w:space="0"/>
                    <w:right w:val="single" w:color="000000" w:sz="4" w:space="0"/>
                  </w:tcBorders>
                  <w:vAlign w:val="center"/>
                </w:tcPr>
                <w:p w14:paraId="0ECD8F0F">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1、方型吸顶灯 矩型罩</w:t>
                  </w:r>
                </w:p>
                <w:p w14:paraId="2350B1BB">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2、LED面板灯1200*600|75W</w:t>
                  </w:r>
                </w:p>
              </w:tc>
              <w:tc>
                <w:tcPr>
                  <w:tcW w:w="532" w:type="pct"/>
                  <w:tcBorders>
                    <w:top w:val="single" w:color="000000" w:sz="4" w:space="0"/>
                    <w:left w:val="single" w:color="000000" w:sz="4" w:space="0"/>
                    <w:bottom w:val="single" w:color="000000" w:sz="4" w:space="0"/>
                    <w:right w:val="single" w:color="000000" w:sz="4" w:space="0"/>
                  </w:tcBorders>
                  <w:vAlign w:val="center"/>
                </w:tcPr>
                <w:p w14:paraId="0662D160">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25</w:t>
                  </w:r>
                </w:p>
              </w:tc>
              <w:tc>
                <w:tcPr>
                  <w:tcW w:w="1021" w:type="pct"/>
                  <w:tcBorders>
                    <w:top w:val="single" w:color="000000" w:sz="4" w:space="0"/>
                    <w:left w:val="single" w:color="000000" w:sz="4" w:space="0"/>
                    <w:bottom w:val="single" w:color="000000" w:sz="4" w:space="0"/>
                    <w:right w:val="single" w:color="auto" w:sz="4" w:space="0"/>
                  </w:tcBorders>
                  <w:vAlign w:val="center"/>
                </w:tcPr>
                <w:p w14:paraId="3A8F7635">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25E7EB18">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77"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2CC4EECB">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2</w:t>
                  </w:r>
                </w:p>
              </w:tc>
              <w:tc>
                <w:tcPr>
                  <w:tcW w:w="1595" w:type="pct"/>
                  <w:tcBorders>
                    <w:top w:val="single" w:color="000000" w:sz="4" w:space="0"/>
                    <w:left w:val="single" w:color="000000" w:sz="4" w:space="0"/>
                    <w:bottom w:val="single" w:color="000000" w:sz="4" w:space="0"/>
                    <w:right w:val="single" w:color="000000" w:sz="4" w:space="0"/>
                  </w:tcBorders>
                  <w:vAlign w:val="center"/>
                </w:tcPr>
                <w:p w14:paraId="13018689">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接线盒</w:t>
                  </w:r>
                </w:p>
              </w:tc>
              <w:tc>
                <w:tcPr>
                  <w:tcW w:w="1442" w:type="pct"/>
                  <w:tcBorders>
                    <w:top w:val="single" w:color="000000" w:sz="4" w:space="0"/>
                    <w:left w:val="single" w:color="000000" w:sz="4" w:space="0"/>
                    <w:bottom w:val="single" w:color="000000" w:sz="4" w:space="0"/>
                    <w:right w:val="single" w:color="000000" w:sz="4" w:space="0"/>
                  </w:tcBorders>
                  <w:vAlign w:val="center"/>
                </w:tcPr>
                <w:p w14:paraId="60D10301">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1、接线盒 暗装</w:t>
                  </w:r>
                </w:p>
                <w:p w14:paraId="4D364465">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2、接线盒</w:t>
                  </w:r>
                </w:p>
              </w:tc>
              <w:tc>
                <w:tcPr>
                  <w:tcW w:w="532" w:type="pct"/>
                  <w:tcBorders>
                    <w:top w:val="single" w:color="000000" w:sz="4" w:space="0"/>
                    <w:left w:val="single" w:color="000000" w:sz="4" w:space="0"/>
                    <w:bottom w:val="single" w:color="000000" w:sz="4" w:space="0"/>
                    <w:right w:val="single" w:color="000000" w:sz="4" w:space="0"/>
                  </w:tcBorders>
                  <w:vAlign w:val="center"/>
                </w:tcPr>
                <w:p w14:paraId="4A1214D0">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25</w:t>
                  </w:r>
                </w:p>
              </w:tc>
              <w:tc>
                <w:tcPr>
                  <w:tcW w:w="1021" w:type="pct"/>
                  <w:tcBorders>
                    <w:top w:val="single" w:color="000000" w:sz="4" w:space="0"/>
                    <w:left w:val="single" w:color="000000" w:sz="4" w:space="0"/>
                    <w:bottom w:val="single" w:color="000000" w:sz="4" w:space="0"/>
                    <w:right w:val="single" w:color="auto" w:sz="4" w:space="0"/>
                  </w:tcBorders>
                  <w:vAlign w:val="center"/>
                </w:tcPr>
                <w:p w14:paraId="3E813CCD">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61576783">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77" w:hRule="atLeast"/>
              </w:trPr>
              <w:tc>
                <w:tcPr>
                  <w:tcW w:w="407" w:type="pct"/>
                  <w:tcBorders>
                    <w:top w:val="single" w:color="000000" w:sz="4" w:space="0"/>
                    <w:left w:val="single" w:color="auto" w:sz="4" w:space="0"/>
                    <w:bottom w:val="single" w:color="000000" w:sz="4" w:space="0"/>
                    <w:right w:val="single" w:color="000000" w:sz="4" w:space="0"/>
                  </w:tcBorders>
                  <w:vAlign w:val="center"/>
                </w:tcPr>
                <w:p w14:paraId="2AB57903">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3</w:t>
                  </w:r>
                </w:p>
              </w:tc>
              <w:tc>
                <w:tcPr>
                  <w:tcW w:w="1595" w:type="pct"/>
                  <w:tcBorders>
                    <w:top w:val="single" w:color="000000" w:sz="4" w:space="0"/>
                    <w:left w:val="single" w:color="000000" w:sz="4" w:space="0"/>
                    <w:bottom w:val="single" w:color="000000" w:sz="4" w:space="0"/>
                    <w:right w:val="single" w:color="000000" w:sz="4" w:space="0"/>
                  </w:tcBorders>
                  <w:vAlign w:val="center"/>
                </w:tcPr>
                <w:p w14:paraId="5C520B59">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天花</w:t>
                  </w:r>
                </w:p>
              </w:tc>
              <w:tc>
                <w:tcPr>
                  <w:tcW w:w="1442" w:type="pct"/>
                  <w:tcBorders>
                    <w:top w:val="single" w:color="000000" w:sz="4" w:space="0"/>
                    <w:left w:val="single" w:color="000000" w:sz="4" w:space="0"/>
                    <w:bottom w:val="single" w:color="000000" w:sz="4" w:space="0"/>
                    <w:right w:val="single" w:color="000000" w:sz="4" w:space="0"/>
                  </w:tcBorders>
                  <w:vAlign w:val="center"/>
                </w:tcPr>
                <w:p w14:paraId="6C4605AD">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227平方</w:t>
                  </w:r>
                </w:p>
              </w:tc>
              <w:tc>
                <w:tcPr>
                  <w:tcW w:w="532" w:type="pct"/>
                  <w:tcBorders>
                    <w:top w:val="single" w:color="000000" w:sz="4" w:space="0"/>
                    <w:left w:val="single" w:color="000000" w:sz="4" w:space="0"/>
                    <w:bottom w:val="single" w:color="000000" w:sz="4" w:space="0"/>
                    <w:right w:val="single" w:color="000000" w:sz="4" w:space="0"/>
                  </w:tcBorders>
                  <w:vAlign w:val="center"/>
                </w:tcPr>
                <w:p w14:paraId="2D160D38">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1</w:t>
                  </w:r>
                </w:p>
              </w:tc>
              <w:tc>
                <w:tcPr>
                  <w:tcW w:w="1021" w:type="pct"/>
                  <w:tcBorders>
                    <w:top w:val="single" w:color="000000" w:sz="4" w:space="0"/>
                    <w:left w:val="single" w:color="000000" w:sz="4" w:space="0"/>
                    <w:bottom w:val="single" w:color="000000" w:sz="4" w:space="0"/>
                    <w:right w:val="single" w:color="auto" w:sz="4" w:space="0"/>
                  </w:tcBorders>
                  <w:vAlign w:val="center"/>
                </w:tcPr>
                <w:p w14:paraId="354CE38F">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r w14:paraId="646D1DF6">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77" w:hRule="atLeast"/>
              </w:trPr>
              <w:tc>
                <w:tcPr>
                  <w:tcW w:w="407" w:type="pct"/>
                  <w:tcBorders>
                    <w:top w:val="single" w:color="000000" w:sz="4" w:space="0"/>
                    <w:left w:val="single" w:color="auto" w:sz="4" w:space="0"/>
                    <w:bottom w:val="single" w:color="auto" w:sz="4" w:space="0"/>
                    <w:right w:val="single" w:color="000000" w:sz="4" w:space="0"/>
                  </w:tcBorders>
                  <w:vAlign w:val="center"/>
                </w:tcPr>
                <w:p w14:paraId="66189374">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4</w:t>
                  </w:r>
                </w:p>
              </w:tc>
              <w:tc>
                <w:tcPr>
                  <w:tcW w:w="1595" w:type="pct"/>
                  <w:tcBorders>
                    <w:top w:val="single" w:color="000000" w:sz="4" w:space="0"/>
                    <w:left w:val="single" w:color="000000" w:sz="4" w:space="0"/>
                    <w:bottom w:val="single" w:color="auto" w:sz="4" w:space="0"/>
                    <w:right w:val="single" w:color="000000" w:sz="4" w:space="0"/>
                  </w:tcBorders>
                  <w:vAlign w:val="center"/>
                </w:tcPr>
                <w:p w14:paraId="388F46F7">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静电地板</w:t>
                  </w:r>
                </w:p>
              </w:tc>
              <w:tc>
                <w:tcPr>
                  <w:tcW w:w="1442" w:type="pct"/>
                  <w:tcBorders>
                    <w:top w:val="single" w:color="000000" w:sz="4" w:space="0"/>
                    <w:left w:val="single" w:color="000000" w:sz="4" w:space="0"/>
                    <w:bottom w:val="single" w:color="auto" w:sz="4" w:space="0"/>
                    <w:right w:val="single" w:color="000000" w:sz="4" w:space="0"/>
                  </w:tcBorders>
                  <w:vAlign w:val="center"/>
                </w:tcPr>
                <w:p w14:paraId="35D4AE57">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42平方，负一楼UPS室</w:t>
                  </w:r>
                </w:p>
              </w:tc>
              <w:tc>
                <w:tcPr>
                  <w:tcW w:w="532" w:type="pct"/>
                  <w:tcBorders>
                    <w:top w:val="single" w:color="000000" w:sz="4" w:space="0"/>
                    <w:left w:val="single" w:color="000000" w:sz="4" w:space="0"/>
                    <w:bottom w:val="single" w:color="auto" w:sz="4" w:space="0"/>
                    <w:right w:val="single" w:color="000000" w:sz="4" w:space="0"/>
                  </w:tcBorders>
                  <w:vAlign w:val="center"/>
                </w:tcPr>
                <w:p w14:paraId="7FDA7AC8">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1</w:t>
                  </w:r>
                </w:p>
              </w:tc>
              <w:tc>
                <w:tcPr>
                  <w:tcW w:w="1021" w:type="pct"/>
                  <w:tcBorders>
                    <w:top w:val="single" w:color="000000" w:sz="4" w:space="0"/>
                    <w:left w:val="single" w:color="000000" w:sz="4" w:space="0"/>
                    <w:bottom w:val="single" w:color="auto" w:sz="4" w:space="0"/>
                    <w:right w:val="single" w:color="auto" w:sz="4" w:space="0"/>
                  </w:tcBorders>
                  <w:vAlign w:val="center"/>
                </w:tcPr>
                <w:p w14:paraId="12D04867">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highlight w:val="none"/>
                    </w:rPr>
                  </w:pPr>
                </w:p>
              </w:tc>
            </w:tr>
          </w:tbl>
          <w:p w14:paraId="522993B9">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b w:val="0"/>
                <w:bCs w:val="0"/>
                <w:color w:val="auto"/>
                <w:sz w:val="22"/>
                <w:szCs w:val="22"/>
                <w:highlight w:val="none"/>
              </w:rPr>
            </w:pPr>
          </w:p>
        </w:tc>
        <w:tc>
          <w:tcPr>
            <w:tcW w:w="2125" w:type="dxa"/>
          </w:tcPr>
          <w:p w14:paraId="05555D6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1EFDE3B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4F789B1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2A14C60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6773C73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2E6D89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2331612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25</w:t>
            </w:r>
          </w:p>
        </w:tc>
        <w:tc>
          <w:tcPr>
            <w:tcW w:w="638" w:type="dxa"/>
          </w:tcPr>
          <w:p w14:paraId="684FE84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tcPr>
          <w:p w14:paraId="0ABD553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tcPr>
          <w:p w14:paraId="7862BC47">
            <w:pPr>
              <w:pageBreakBefore w:val="0"/>
              <w:numPr>
                <w:ilvl w:val="0"/>
                <w:numId w:val="0"/>
              </w:numPr>
              <w:kinsoku/>
              <w:wordWrap/>
              <w:overflowPunct/>
              <w:topLinePunct w:val="0"/>
              <w:autoSpaceDE/>
              <w:autoSpaceDN/>
              <w:bidi w:val="0"/>
              <w:adjustRightInd/>
              <w:snapToGrid/>
              <w:spacing w:line="360" w:lineRule="auto"/>
              <w:rPr>
                <w:rFonts w:hint="eastAsia" w:ascii="宋体" w:hAnsi="宋体" w:eastAsia="宋体" w:cs="宋体"/>
                <w:b/>
                <w:bCs/>
                <w:sz w:val="22"/>
                <w:szCs w:val="22"/>
                <w:highlight w:val="none"/>
              </w:rPr>
            </w:pPr>
            <w:r>
              <w:rPr>
                <w:rFonts w:hint="eastAsia" w:ascii="宋体" w:hAnsi="宋体" w:eastAsia="宋体" w:cs="宋体"/>
                <w:b/>
                <w:bCs/>
                <w:kern w:val="2"/>
                <w:sz w:val="22"/>
                <w:szCs w:val="22"/>
                <w:highlight w:val="none"/>
                <w:lang w:val="en-US" w:eastAsia="zh-CN" w:bidi="ar-SA"/>
              </w:rPr>
              <w:t>四、中山市公安局金盾工程二期公安涉密机房和容灾机房建设子项目（三）</w:t>
            </w:r>
            <w:r>
              <w:rPr>
                <w:rFonts w:hint="eastAsia" w:ascii="宋体" w:hAnsi="宋体" w:eastAsia="宋体" w:cs="宋体"/>
                <w:b/>
                <w:bCs/>
                <w:sz w:val="22"/>
                <w:szCs w:val="22"/>
                <w:highlight w:val="none"/>
              </w:rPr>
              <w:t>日常管理、硬件维护及其他要求</w:t>
            </w:r>
          </w:p>
          <w:p w14:paraId="0FD463DC">
            <w:pPr>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1</w:t>
            </w:r>
            <w:r>
              <w:rPr>
                <w:rFonts w:hint="eastAsia" w:ascii="宋体" w:hAnsi="宋体" w:eastAsia="宋体" w:cs="宋体"/>
                <w:sz w:val="22"/>
                <w:szCs w:val="22"/>
                <w:highlight w:val="none"/>
                <w:lang w:val="en-US" w:eastAsia="zh-CN" w:bidi="ar"/>
              </w:rPr>
              <w:t>.</w:t>
            </w:r>
            <w:r>
              <w:rPr>
                <w:rFonts w:hint="eastAsia" w:ascii="宋体" w:hAnsi="宋体" w:eastAsia="宋体" w:cs="宋体"/>
                <w:sz w:val="22"/>
                <w:szCs w:val="22"/>
                <w:highlight w:val="none"/>
                <w:lang w:bidi="ar"/>
              </w:rPr>
              <w:t>日常管理</w:t>
            </w:r>
          </w:p>
          <w:p w14:paraId="0871EDCA">
            <w:pPr>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sz w:val="22"/>
                <w:szCs w:val="22"/>
                <w:highlight w:val="none"/>
              </w:rPr>
            </w:pPr>
            <w:r>
              <w:rPr>
                <w:rFonts w:hint="eastAsia" w:ascii="宋体" w:hAnsi="宋体" w:eastAsia="宋体" w:cs="宋体"/>
                <w:color w:val="auto"/>
                <w:kern w:val="2"/>
                <w:sz w:val="22"/>
                <w:szCs w:val="22"/>
                <w:highlight w:val="none"/>
                <w:lang w:eastAsia="zh-CN" w:bidi="he-IL"/>
              </w:rPr>
              <w:t>（</w:t>
            </w:r>
            <w:r>
              <w:rPr>
                <w:rFonts w:hint="eastAsia" w:ascii="宋体" w:hAnsi="宋体" w:eastAsia="宋体" w:cs="宋体"/>
                <w:sz w:val="22"/>
                <w:szCs w:val="22"/>
                <w:highlight w:val="none"/>
                <w:lang w:bidi="ar"/>
              </w:rPr>
              <w:t>1）环境管理。</w:t>
            </w:r>
            <w:r>
              <w:rPr>
                <w:rFonts w:hint="eastAsia" w:ascii="宋体" w:hAnsi="宋体" w:eastAsia="宋体" w:cs="宋体"/>
                <w:sz w:val="22"/>
                <w:szCs w:val="22"/>
                <w:highlight w:val="none"/>
                <w:lang w:eastAsia="zh-CN"/>
              </w:rPr>
              <w:t>中标人</w:t>
            </w:r>
            <w:r>
              <w:rPr>
                <w:rFonts w:hint="eastAsia" w:ascii="宋体" w:hAnsi="宋体" w:eastAsia="宋体" w:cs="宋体"/>
                <w:sz w:val="22"/>
                <w:szCs w:val="22"/>
                <w:highlight w:val="none"/>
              </w:rPr>
              <w:t>需每半个月到现场进行例行保养维护。包含对古镇容灾机房的设施设备进行维护，含精密空调、UPS、动环、消防等。</w:t>
            </w:r>
            <w:r>
              <w:rPr>
                <w:rFonts w:hint="eastAsia" w:ascii="宋体" w:hAnsi="宋体" w:eastAsia="宋体" w:cs="宋体"/>
                <w:sz w:val="22"/>
                <w:szCs w:val="22"/>
                <w:highlight w:val="none"/>
                <w:lang w:bidi="ar"/>
              </w:rPr>
              <w:t>每月开展防火、防盗、防治虫害等方面的工作。每月对环境设备进行检查，确保环境设备安装正确并处于正常工作状态，还需进行环境设备的维护与修理，包括日常保养工作和定期检查设备运行状况，</w:t>
            </w:r>
            <w:r>
              <w:rPr>
                <w:rFonts w:hint="eastAsia" w:ascii="宋体" w:hAnsi="宋体" w:eastAsia="宋体" w:cs="宋体"/>
                <w:color w:val="000000"/>
                <w:kern w:val="0"/>
                <w:sz w:val="22"/>
                <w:szCs w:val="22"/>
                <w:highlight w:val="none"/>
                <w:lang w:bidi="ar"/>
              </w:rPr>
              <w:t>巡检结束后，应向机房管理员提交服务报告，服务报告内容要简列现场服务内容</w:t>
            </w:r>
            <w:r>
              <w:rPr>
                <w:rFonts w:hint="eastAsia" w:ascii="宋体" w:hAnsi="宋体" w:eastAsia="宋体" w:cs="宋体"/>
                <w:sz w:val="22"/>
                <w:szCs w:val="22"/>
                <w:highlight w:val="none"/>
                <w:lang w:bidi="ar"/>
              </w:rPr>
              <w:t>。</w:t>
            </w:r>
          </w:p>
        </w:tc>
        <w:tc>
          <w:tcPr>
            <w:tcW w:w="2125" w:type="dxa"/>
          </w:tcPr>
          <w:p w14:paraId="75F6DD2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4A085E8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5376085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09E09749">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0115B08F">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05F2FE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5F10CF0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26</w:t>
            </w:r>
          </w:p>
        </w:tc>
        <w:tc>
          <w:tcPr>
            <w:tcW w:w="638" w:type="dxa"/>
          </w:tcPr>
          <w:p w14:paraId="170073A3">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tcPr>
          <w:p w14:paraId="1395FEF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tcPr>
          <w:p w14:paraId="52300C2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r>
              <w:rPr>
                <w:rFonts w:hint="eastAsia" w:ascii="宋体" w:hAnsi="宋体" w:eastAsia="宋体" w:cs="宋体"/>
                <w:color w:val="auto"/>
                <w:kern w:val="2"/>
                <w:sz w:val="22"/>
                <w:szCs w:val="22"/>
                <w:highlight w:val="none"/>
                <w:lang w:eastAsia="zh-CN" w:bidi="he-IL"/>
              </w:rPr>
              <w:t>（</w:t>
            </w:r>
            <w:r>
              <w:rPr>
                <w:rFonts w:hint="eastAsia" w:ascii="宋体" w:hAnsi="宋体" w:eastAsia="宋体" w:cs="宋体"/>
                <w:sz w:val="22"/>
                <w:szCs w:val="22"/>
                <w:highlight w:val="none"/>
                <w:lang w:bidi="ar"/>
              </w:rPr>
              <w:t>2）资产管理。负责机房及部门所属各种资产的管理，包括设备清点、分类、统计、标示等工作并提供电子清单及时更新。确保设备账目与实物相符，设备完好率和利用率满足要求。</w:t>
            </w:r>
          </w:p>
        </w:tc>
        <w:tc>
          <w:tcPr>
            <w:tcW w:w="2125" w:type="dxa"/>
          </w:tcPr>
          <w:p w14:paraId="4533B6B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2574EF2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73F36984">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1A2C70A3">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5F2A4A8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585B90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6EB3E362">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27</w:t>
            </w:r>
          </w:p>
        </w:tc>
        <w:tc>
          <w:tcPr>
            <w:tcW w:w="638" w:type="dxa"/>
          </w:tcPr>
          <w:p w14:paraId="07572FE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tcPr>
          <w:p w14:paraId="0F9D2E8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tcPr>
          <w:p w14:paraId="6C3D4878">
            <w:pPr>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color w:val="auto"/>
                <w:kern w:val="2"/>
                <w:sz w:val="22"/>
                <w:szCs w:val="22"/>
                <w:highlight w:val="none"/>
                <w:lang w:eastAsia="zh-CN" w:bidi="he-IL"/>
              </w:rPr>
              <w:t>（</w:t>
            </w:r>
            <w:r>
              <w:rPr>
                <w:rFonts w:hint="eastAsia" w:ascii="宋体" w:hAnsi="宋体" w:eastAsia="宋体" w:cs="宋体"/>
                <w:sz w:val="22"/>
                <w:szCs w:val="22"/>
                <w:highlight w:val="none"/>
                <w:lang w:bidi="ar"/>
              </w:rPr>
              <w:t>3）安全管理。负责对进出人员的授权和管理，</w:t>
            </w:r>
            <w:r>
              <w:rPr>
                <w:rFonts w:hint="eastAsia" w:ascii="宋体" w:hAnsi="宋体" w:eastAsia="宋体" w:cs="宋体"/>
                <w:sz w:val="22"/>
                <w:szCs w:val="22"/>
                <w:highlight w:val="none"/>
              </w:rPr>
              <w:t>提供智能化人员进出软件服务，做到一人一报备，监督机房内人员安装设备，做到人员进场实时报备、</w:t>
            </w:r>
            <w:r>
              <w:rPr>
                <w:rFonts w:hint="eastAsia" w:ascii="宋体" w:hAnsi="宋体" w:eastAsia="宋体" w:cs="宋体"/>
                <w:sz w:val="22"/>
                <w:szCs w:val="22"/>
                <w:highlight w:val="none"/>
                <w:lang w:bidi="ar"/>
              </w:rPr>
              <w:t>在线查看进出人员姓名、单位、进出时间，形成台账；严禁易燃易爆品进入机房；监督安装人员保持机房整洁和安全，指导使用机房人员网络布线、上下架，安全等问题，与安保部门共同维护机房的安全状况。</w:t>
            </w:r>
          </w:p>
        </w:tc>
        <w:tc>
          <w:tcPr>
            <w:tcW w:w="2125" w:type="dxa"/>
          </w:tcPr>
          <w:p w14:paraId="2E29DF5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42FCDAA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1B22F782">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235EBE8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6C6F60DF">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27601A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47B20E66">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28</w:t>
            </w:r>
          </w:p>
        </w:tc>
        <w:tc>
          <w:tcPr>
            <w:tcW w:w="638" w:type="dxa"/>
          </w:tcPr>
          <w:p w14:paraId="177CBAC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tcPr>
          <w:p w14:paraId="5D14D25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tcPr>
          <w:p w14:paraId="3DE9AABD">
            <w:pPr>
              <w:pStyle w:val="12"/>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2</w:t>
            </w:r>
            <w:r>
              <w:rPr>
                <w:rFonts w:hint="eastAsia" w:ascii="宋体" w:hAnsi="宋体" w:eastAsia="宋体" w:cs="宋体"/>
                <w:sz w:val="22"/>
                <w:szCs w:val="22"/>
                <w:highlight w:val="none"/>
                <w:lang w:val="en-US" w:eastAsia="zh-CN" w:bidi="ar"/>
              </w:rPr>
              <w:t>.</w:t>
            </w:r>
            <w:r>
              <w:rPr>
                <w:rFonts w:hint="eastAsia" w:ascii="宋体" w:hAnsi="宋体" w:eastAsia="宋体" w:cs="宋体"/>
                <w:sz w:val="22"/>
                <w:szCs w:val="22"/>
                <w:highlight w:val="none"/>
                <w:lang w:bidi="ar"/>
              </w:rPr>
              <w:t>硬件维护</w:t>
            </w:r>
          </w:p>
          <w:p w14:paraId="668C98BF">
            <w:pPr>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color w:val="auto"/>
                <w:kern w:val="2"/>
                <w:sz w:val="22"/>
                <w:szCs w:val="22"/>
                <w:highlight w:val="none"/>
                <w:lang w:eastAsia="zh-CN" w:bidi="he-IL"/>
              </w:rPr>
              <w:t>（</w:t>
            </w:r>
            <w:r>
              <w:rPr>
                <w:rFonts w:hint="eastAsia" w:ascii="宋体" w:hAnsi="宋体" w:eastAsia="宋体" w:cs="宋体"/>
                <w:sz w:val="22"/>
                <w:szCs w:val="22"/>
                <w:highlight w:val="none"/>
                <w:lang w:bidi="ar"/>
              </w:rPr>
              <w:t>1）空调与通风系统</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气体消防系统：</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需对机房精密空调及新风设备进行维护保养，包括雪种的添加、过滤网的清洁更换等，保障</w:t>
            </w:r>
            <w:r>
              <w:rPr>
                <w:rFonts w:hint="eastAsia" w:ascii="宋体" w:hAnsi="宋体" w:eastAsia="宋体" w:cs="宋体"/>
                <w:sz w:val="22"/>
                <w:szCs w:val="22"/>
                <w:highlight w:val="none"/>
              </w:rPr>
              <w:t>机房空调可调节室温度在18-25度</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需对机房气体消防系统进行保养维护，包括气体的更换等。</w:t>
            </w:r>
          </w:p>
        </w:tc>
        <w:tc>
          <w:tcPr>
            <w:tcW w:w="2125" w:type="dxa"/>
          </w:tcPr>
          <w:p w14:paraId="10A9D9E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016019D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43EA13BF">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4B13964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1C97FF0F">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32768E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3D9FD61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29</w:t>
            </w:r>
          </w:p>
        </w:tc>
        <w:tc>
          <w:tcPr>
            <w:tcW w:w="638" w:type="dxa"/>
          </w:tcPr>
          <w:p w14:paraId="599AE11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30" w:type="dxa"/>
          </w:tcPr>
          <w:p w14:paraId="79412B14">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007" w:type="dxa"/>
          </w:tcPr>
          <w:p w14:paraId="48AF3FAF">
            <w:pPr>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color w:val="auto"/>
                <w:kern w:val="2"/>
                <w:sz w:val="22"/>
                <w:szCs w:val="22"/>
                <w:highlight w:val="none"/>
                <w:lang w:eastAsia="zh-CN" w:bidi="he-IL"/>
              </w:rPr>
              <w:t>（</w:t>
            </w:r>
            <w:r>
              <w:rPr>
                <w:rFonts w:hint="eastAsia" w:ascii="宋体" w:hAnsi="宋体" w:eastAsia="宋体" w:cs="宋体"/>
                <w:sz w:val="22"/>
                <w:szCs w:val="22"/>
                <w:highlight w:val="none"/>
                <w:lang w:val="en-US" w:eastAsia="zh-CN" w:bidi="ar"/>
              </w:rPr>
              <w:t>3</w:t>
            </w:r>
            <w:r>
              <w:rPr>
                <w:rFonts w:hint="eastAsia" w:ascii="宋体" w:hAnsi="宋体" w:eastAsia="宋体" w:cs="宋体"/>
                <w:sz w:val="22"/>
                <w:szCs w:val="22"/>
                <w:highlight w:val="none"/>
                <w:lang w:bidi="ar"/>
              </w:rPr>
              <w:t>）门禁系统</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防雷接地系统：</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需对机房门禁系统（门控器、指纹机、电锁、出门按钮）进行定期的维护保养，保证设备的正常运行</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需对机房接地系统进行检查和维护，保证接地系统的正常稳定。</w:t>
            </w:r>
          </w:p>
        </w:tc>
        <w:tc>
          <w:tcPr>
            <w:tcW w:w="2125" w:type="dxa"/>
          </w:tcPr>
          <w:p w14:paraId="6A366C0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7B18210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5D8DA97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26861E79">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3C4F001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4F86B0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52198CF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30</w:t>
            </w:r>
          </w:p>
        </w:tc>
        <w:tc>
          <w:tcPr>
            <w:tcW w:w="638" w:type="dxa"/>
          </w:tcPr>
          <w:p w14:paraId="0DB2EEB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5E2F9A6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018F1A7D">
            <w:pPr>
              <w:pStyle w:val="12"/>
              <w:pageBreakBefore w:val="0"/>
              <w:widowControl/>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3</w:t>
            </w:r>
            <w:r>
              <w:rPr>
                <w:rFonts w:hint="eastAsia" w:ascii="宋体" w:hAnsi="宋体" w:eastAsia="宋体" w:cs="宋体"/>
                <w:sz w:val="22"/>
                <w:szCs w:val="22"/>
                <w:highlight w:val="none"/>
                <w:lang w:val="en-US" w:eastAsia="zh-CN" w:bidi="ar"/>
              </w:rPr>
              <w:t>.</w:t>
            </w:r>
            <w:r>
              <w:rPr>
                <w:rFonts w:hint="eastAsia" w:ascii="宋体" w:hAnsi="宋体" w:eastAsia="宋体" w:cs="宋体"/>
                <w:sz w:val="22"/>
                <w:szCs w:val="22"/>
                <w:highlight w:val="none"/>
                <w:lang w:bidi="ar"/>
              </w:rPr>
              <w:t>其他服务</w:t>
            </w:r>
          </w:p>
          <w:p w14:paraId="69AB0090">
            <w:pPr>
              <w:pStyle w:val="12"/>
              <w:pageBreakBefore w:val="0"/>
              <w:widowControl/>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color w:val="auto"/>
                <w:kern w:val="2"/>
                <w:sz w:val="22"/>
                <w:szCs w:val="22"/>
                <w:highlight w:val="none"/>
                <w:lang w:eastAsia="zh-CN" w:bidi="he-IL"/>
              </w:rPr>
              <w:t>（</w:t>
            </w:r>
            <w:r>
              <w:rPr>
                <w:rFonts w:hint="eastAsia" w:ascii="宋体" w:hAnsi="宋体" w:eastAsia="宋体" w:cs="宋体"/>
                <w:sz w:val="22"/>
                <w:szCs w:val="22"/>
                <w:highlight w:val="none"/>
                <w:lang w:val="en-US" w:eastAsia="zh-CN" w:bidi="ar"/>
              </w:rPr>
              <w:t>2</w:t>
            </w:r>
            <w:r>
              <w:rPr>
                <w:rFonts w:hint="eastAsia" w:ascii="宋体" w:hAnsi="宋体" w:eastAsia="宋体" w:cs="宋体"/>
                <w:sz w:val="22"/>
                <w:szCs w:val="22"/>
                <w:highlight w:val="none"/>
                <w:lang w:bidi="ar"/>
              </w:rPr>
              <w:t>）</w:t>
            </w:r>
            <w:r>
              <w:rPr>
                <w:rFonts w:hint="eastAsia" w:ascii="宋体" w:hAnsi="宋体" w:eastAsia="宋体" w:cs="宋体"/>
                <w:sz w:val="22"/>
                <w:szCs w:val="22"/>
                <w:highlight w:val="none"/>
                <w:lang w:eastAsia="zh-CN" w:bidi="ar"/>
              </w:rPr>
              <w:t>环境保障。</w:t>
            </w:r>
            <w:r>
              <w:rPr>
                <w:rFonts w:hint="eastAsia" w:ascii="宋体" w:hAnsi="宋体" w:eastAsia="宋体" w:cs="宋体"/>
                <w:sz w:val="22"/>
                <w:szCs w:val="22"/>
                <w:highlight w:val="none"/>
                <w:lang w:bidi="ar"/>
              </w:rPr>
              <w:t>提供气体消防服务、确保灭火装置和相关耗材正常</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在当前功率和负载情况下，确保UPS启动后至少维持1小时电力供应</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提供相应的防漏水措施，增加线路及插座，确保机房温度适宜等</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对机房环境进行维护，包含地板、天花、墙壁等翻新工作，</w:t>
            </w:r>
            <w:r>
              <w:rPr>
                <w:rFonts w:hint="eastAsia" w:ascii="宋体" w:hAnsi="宋体" w:eastAsia="宋体" w:cs="宋体"/>
                <w:sz w:val="22"/>
                <w:szCs w:val="22"/>
                <w:highlight w:val="none"/>
                <w:lang w:bidi="ar"/>
              </w:rPr>
              <w:t>对UPS机房墙面、天花、地板、空调等基础环境进行维护和改造优化，对损坏的要进行维修更换，并升级维护环控系统、消防监控系统及门禁系统等</w:t>
            </w:r>
            <w:r>
              <w:rPr>
                <w:rFonts w:hint="eastAsia" w:ascii="宋体" w:hAnsi="宋体" w:eastAsia="宋体" w:cs="宋体"/>
                <w:sz w:val="22"/>
                <w:szCs w:val="22"/>
                <w:highlight w:val="none"/>
                <w:lang w:eastAsia="zh-CN" w:bidi="ar"/>
              </w:rPr>
              <w:t>。</w:t>
            </w:r>
          </w:p>
        </w:tc>
        <w:tc>
          <w:tcPr>
            <w:tcW w:w="2125" w:type="dxa"/>
          </w:tcPr>
          <w:p w14:paraId="051FC07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3F19618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24318BE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2171BC53">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263B1AAF">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506F62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4CDF25D3">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31</w:t>
            </w:r>
          </w:p>
        </w:tc>
        <w:tc>
          <w:tcPr>
            <w:tcW w:w="638" w:type="dxa"/>
          </w:tcPr>
          <w:p w14:paraId="5205994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1A34B2E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5484F496">
            <w:pPr>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color w:val="auto"/>
                <w:kern w:val="2"/>
                <w:sz w:val="22"/>
                <w:szCs w:val="22"/>
                <w:highlight w:val="none"/>
                <w:lang w:eastAsia="zh-CN" w:bidi="he-IL"/>
              </w:rPr>
              <w:t>（</w:t>
            </w:r>
            <w:r>
              <w:rPr>
                <w:rFonts w:hint="eastAsia" w:ascii="宋体" w:hAnsi="宋体" w:eastAsia="宋体" w:cs="宋体"/>
                <w:sz w:val="22"/>
                <w:szCs w:val="22"/>
                <w:highlight w:val="none"/>
                <w:lang w:val="en-US" w:eastAsia="zh-CN" w:bidi="ar"/>
              </w:rPr>
              <w:t>3</w:t>
            </w:r>
            <w:r>
              <w:rPr>
                <w:rFonts w:hint="eastAsia" w:ascii="宋体" w:hAnsi="宋体" w:eastAsia="宋体" w:cs="宋体"/>
                <w:sz w:val="22"/>
                <w:szCs w:val="22"/>
                <w:highlight w:val="none"/>
                <w:lang w:bidi="ar"/>
              </w:rPr>
              <w:t>）</w:t>
            </w:r>
            <w:r>
              <w:rPr>
                <w:rFonts w:hint="eastAsia" w:ascii="宋体" w:hAnsi="宋体" w:eastAsia="宋体" w:cs="宋体"/>
                <w:sz w:val="22"/>
                <w:szCs w:val="22"/>
                <w:highlight w:val="none"/>
                <w:lang w:eastAsia="zh-CN" w:bidi="ar"/>
              </w:rPr>
              <w:t>施工与搬迁。</w:t>
            </w:r>
            <w:r>
              <w:rPr>
                <w:rFonts w:hint="eastAsia" w:ascii="宋体" w:hAnsi="宋体" w:eastAsia="宋体" w:cs="宋体"/>
                <w:sz w:val="22"/>
                <w:szCs w:val="22"/>
                <w:highlight w:val="none"/>
                <w:lang w:bidi="ar"/>
              </w:rPr>
              <w:t>若</w:t>
            </w:r>
            <w:r>
              <w:rPr>
                <w:rFonts w:hint="eastAsia" w:ascii="宋体" w:hAnsi="宋体" w:eastAsia="宋体" w:cs="宋体"/>
                <w:sz w:val="22"/>
                <w:szCs w:val="22"/>
                <w:highlight w:val="none"/>
                <w:lang w:eastAsia="zh-CN" w:bidi="ar"/>
              </w:rPr>
              <w:t>采购人</w:t>
            </w:r>
            <w:r>
              <w:rPr>
                <w:rFonts w:hint="eastAsia" w:ascii="宋体" w:hAnsi="宋体" w:eastAsia="宋体" w:cs="宋体"/>
                <w:sz w:val="22"/>
                <w:szCs w:val="22"/>
                <w:highlight w:val="none"/>
                <w:lang w:bidi="ar"/>
              </w:rPr>
              <w:t>需要对机房设备进行调整或机柜搬迁，</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需根据</w:t>
            </w:r>
            <w:r>
              <w:rPr>
                <w:rFonts w:hint="eastAsia" w:ascii="宋体" w:hAnsi="宋体" w:eastAsia="宋体" w:cs="宋体"/>
                <w:sz w:val="22"/>
                <w:szCs w:val="22"/>
                <w:highlight w:val="none"/>
                <w:lang w:eastAsia="zh-CN" w:bidi="ar"/>
              </w:rPr>
              <w:t>采购人</w:t>
            </w:r>
            <w:r>
              <w:rPr>
                <w:rFonts w:hint="eastAsia" w:ascii="宋体" w:hAnsi="宋体" w:eastAsia="宋体" w:cs="宋体"/>
                <w:sz w:val="22"/>
                <w:szCs w:val="22"/>
                <w:highlight w:val="none"/>
                <w:lang w:bidi="ar"/>
              </w:rPr>
              <w:t>需求出具可行的实施方案，经</w:t>
            </w:r>
            <w:r>
              <w:rPr>
                <w:rFonts w:hint="eastAsia" w:ascii="宋体" w:hAnsi="宋体" w:eastAsia="宋体" w:cs="宋体"/>
                <w:sz w:val="22"/>
                <w:szCs w:val="22"/>
                <w:highlight w:val="none"/>
                <w:lang w:eastAsia="zh-CN" w:bidi="ar"/>
              </w:rPr>
              <w:t>采购人</w:t>
            </w:r>
            <w:r>
              <w:rPr>
                <w:rFonts w:hint="eastAsia" w:ascii="宋体" w:hAnsi="宋体" w:eastAsia="宋体" w:cs="宋体"/>
                <w:sz w:val="22"/>
                <w:szCs w:val="22"/>
                <w:highlight w:val="none"/>
                <w:lang w:bidi="ar"/>
              </w:rPr>
              <w:t>审批后由</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根据实施方案进行设备调整或机柜搬迁</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在提供服务的同时，还要考虑到用户体验，保持良好沟通，解决用户问题,</w:t>
            </w:r>
            <w:r>
              <w:rPr>
                <w:rFonts w:hint="eastAsia" w:ascii="宋体" w:hAnsi="宋体" w:eastAsia="宋体" w:cs="宋体"/>
                <w:color w:val="000000"/>
                <w:kern w:val="0"/>
                <w:sz w:val="22"/>
                <w:szCs w:val="22"/>
                <w:highlight w:val="none"/>
                <w:lang w:bidi="ar"/>
              </w:rPr>
              <w:t>若有外单位在机房长时间施工，</w:t>
            </w:r>
            <w:r>
              <w:rPr>
                <w:rFonts w:hint="eastAsia" w:ascii="宋体" w:hAnsi="宋体" w:eastAsia="宋体" w:cs="宋体"/>
                <w:color w:val="000000"/>
                <w:kern w:val="0"/>
                <w:sz w:val="22"/>
                <w:szCs w:val="22"/>
                <w:highlight w:val="none"/>
                <w:lang w:eastAsia="zh-CN" w:bidi="ar"/>
              </w:rPr>
              <w:t>中标人</w:t>
            </w:r>
            <w:r>
              <w:rPr>
                <w:rFonts w:hint="eastAsia" w:ascii="宋体" w:hAnsi="宋体" w:eastAsia="宋体" w:cs="宋体"/>
                <w:color w:val="000000"/>
                <w:kern w:val="0"/>
                <w:sz w:val="22"/>
                <w:szCs w:val="22"/>
                <w:highlight w:val="none"/>
                <w:lang w:bidi="ar"/>
              </w:rPr>
              <w:t>需提出可实施的施工方案，经审批同意后方可进场施工。施工期间禁止对不涉及施工的设备进行操作，防止出现故障，并且做好报备和应急预案，</w:t>
            </w:r>
            <w:r>
              <w:rPr>
                <w:rFonts w:hint="eastAsia" w:ascii="宋体" w:hAnsi="宋体" w:eastAsia="宋体" w:cs="宋体"/>
                <w:color w:val="000000"/>
                <w:kern w:val="0"/>
                <w:sz w:val="22"/>
                <w:szCs w:val="22"/>
                <w:highlight w:val="none"/>
                <w:lang w:eastAsia="zh-CN" w:bidi="ar"/>
              </w:rPr>
              <w:t>中标人</w:t>
            </w:r>
            <w:r>
              <w:rPr>
                <w:rFonts w:hint="eastAsia" w:ascii="宋体" w:hAnsi="宋体" w:eastAsia="宋体" w:cs="宋体"/>
                <w:color w:val="000000"/>
                <w:kern w:val="0"/>
                <w:sz w:val="22"/>
                <w:szCs w:val="22"/>
                <w:highlight w:val="none"/>
                <w:lang w:bidi="ar"/>
              </w:rPr>
              <w:t>需要对施工现场进行巡检，防止出现故障</w:t>
            </w:r>
            <w:r>
              <w:rPr>
                <w:rFonts w:hint="eastAsia" w:ascii="宋体" w:hAnsi="宋体" w:eastAsia="宋体" w:cs="宋体"/>
                <w:sz w:val="22"/>
                <w:szCs w:val="22"/>
                <w:highlight w:val="none"/>
                <w:lang w:bidi="ar"/>
              </w:rPr>
              <w:t>。</w:t>
            </w:r>
          </w:p>
        </w:tc>
        <w:tc>
          <w:tcPr>
            <w:tcW w:w="2125" w:type="dxa"/>
          </w:tcPr>
          <w:p w14:paraId="475A7B62">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5D90CD69">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024F817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143D84C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4126E39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669632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582" w:type="dxa"/>
            <w:vAlign w:val="center"/>
          </w:tcPr>
          <w:p w14:paraId="3D514CB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32</w:t>
            </w:r>
          </w:p>
        </w:tc>
        <w:tc>
          <w:tcPr>
            <w:tcW w:w="638" w:type="dxa"/>
          </w:tcPr>
          <w:p w14:paraId="20BCD7B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57CC293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0DEBAEF5">
            <w:pPr>
              <w:pageBreakBefore w:val="0"/>
              <w:widowControl/>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color w:val="auto"/>
                <w:kern w:val="2"/>
                <w:sz w:val="22"/>
                <w:szCs w:val="22"/>
                <w:highlight w:val="none"/>
                <w:lang w:eastAsia="zh-CN" w:bidi="he-IL"/>
              </w:rPr>
              <w:t>（</w:t>
            </w:r>
            <w:r>
              <w:rPr>
                <w:rFonts w:hint="eastAsia" w:ascii="宋体" w:hAnsi="宋体" w:eastAsia="宋体" w:cs="宋体"/>
                <w:sz w:val="22"/>
                <w:szCs w:val="22"/>
                <w:highlight w:val="none"/>
                <w:lang w:val="en-US" w:eastAsia="zh-CN" w:bidi="ar"/>
              </w:rPr>
              <w:t>4</w:t>
            </w:r>
            <w:r>
              <w:rPr>
                <w:rFonts w:hint="eastAsia" w:ascii="宋体" w:hAnsi="宋体" w:eastAsia="宋体" w:cs="宋体"/>
                <w:sz w:val="22"/>
                <w:szCs w:val="22"/>
                <w:highlight w:val="none"/>
                <w:lang w:bidi="ar"/>
              </w:rPr>
              <w:t>）</w:t>
            </w:r>
            <w:r>
              <w:rPr>
                <w:rFonts w:hint="eastAsia" w:ascii="宋体" w:hAnsi="宋体" w:eastAsia="宋体" w:cs="宋体"/>
                <w:sz w:val="22"/>
                <w:szCs w:val="22"/>
                <w:highlight w:val="none"/>
                <w:lang w:eastAsia="zh-CN" w:bidi="ar"/>
              </w:rPr>
              <w:t>设备更新与故障处理。</w:t>
            </w:r>
            <w:r>
              <w:rPr>
                <w:rFonts w:hint="eastAsia" w:ascii="宋体" w:hAnsi="宋体" w:eastAsia="宋体" w:cs="宋体"/>
                <w:sz w:val="22"/>
                <w:szCs w:val="22"/>
                <w:highlight w:val="none"/>
                <w:lang w:bidi="ar"/>
              </w:rPr>
              <w:t>有</w:t>
            </w:r>
            <w:r>
              <w:rPr>
                <w:rFonts w:hint="eastAsia" w:ascii="宋体" w:hAnsi="宋体" w:eastAsia="宋体" w:cs="宋体"/>
                <w:sz w:val="22"/>
                <w:szCs w:val="22"/>
                <w:highlight w:val="none"/>
              </w:rPr>
              <w:t>新增或更换硬件设备，若有业务系统</w:t>
            </w:r>
            <w:r>
              <w:rPr>
                <w:rFonts w:hint="eastAsia" w:ascii="宋体" w:hAnsi="宋体" w:eastAsia="宋体" w:cs="宋体"/>
                <w:sz w:val="22"/>
                <w:szCs w:val="22"/>
                <w:highlight w:val="none"/>
                <w:lang w:eastAsia="zh-CN"/>
              </w:rPr>
              <w:t>中标人</w:t>
            </w:r>
            <w:r>
              <w:rPr>
                <w:rFonts w:hint="eastAsia" w:ascii="宋体" w:hAnsi="宋体" w:eastAsia="宋体" w:cs="宋体"/>
                <w:sz w:val="22"/>
                <w:szCs w:val="22"/>
                <w:highlight w:val="none"/>
              </w:rPr>
              <w:t>的，</w:t>
            </w:r>
            <w:r>
              <w:rPr>
                <w:rFonts w:hint="eastAsia" w:ascii="宋体" w:hAnsi="宋体" w:eastAsia="宋体" w:cs="宋体"/>
                <w:sz w:val="22"/>
                <w:szCs w:val="22"/>
                <w:highlight w:val="none"/>
                <w:lang w:eastAsia="zh-CN"/>
              </w:rPr>
              <w:t>中标人</w:t>
            </w:r>
            <w:r>
              <w:rPr>
                <w:rFonts w:hint="eastAsia" w:ascii="宋体" w:hAnsi="宋体" w:eastAsia="宋体" w:cs="宋体"/>
                <w:sz w:val="22"/>
                <w:szCs w:val="22"/>
                <w:highlight w:val="none"/>
              </w:rPr>
              <w:t>需要配合硬件设备上下架的服务，若无业务系统</w:t>
            </w:r>
            <w:r>
              <w:rPr>
                <w:rFonts w:hint="eastAsia" w:ascii="宋体" w:hAnsi="宋体" w:eastAsia="宋体" w:cs="宋体"/>
                <w:sz w:val="22"/>
                <w:szCs w:val="22"/>
                <w:highlight w:val="none"/>
                <w:lang w:eastAsia="zh-CN"/>
              </w:rPr>
              <w:t>中标人</w:t>
            </w:r>
            <w:r>
              <w:rPr>
                <w:rFonts w:hint="eastAsia" w:ascii="宋体" w:hAnsi="宋体" w:eastAsia="宋体" w:cs="宋体"/>
                <w:sz w:val="22"/>
                <w:szCs w:val="22"/>
                <w:highlight w:val="none"/>
              </w:rPr>
              <w:t>的，硬件设备上下架服务由</w:t>
            </w:r>
            <w:r>
              <w:rPr>
                <w:rFonts w:hint="eastAsia" w:ascii="宋体" w:hAnsi="宋体" w:eastAsia="宋体" w:cs="宋体"/>
                <w:sz w:val="22"/>
                <w:szCs w:val="22"/>
                <w:highlight w:val="none"/>
                <w:lang w:eastAsia="zh-CN"/>
              </w:rPr>
              <w:t>中标人</w:t>
            </w:r>
            <w:r>
              <w:rPr>
                <w:rFonts w:hint="eastAsia" w:ascii="宋体" w:hAnsi="宋体" w:eastAsia="宋体" w:cs="宋体"/>
                <w:sz w:val="22"/>
                <w:szCs w:val="22"/>
                <w:highlight w:val="none"/>
              </w:rPr>
              <w:t>提供,</w:t>
            </w:r>
            <w:r>
              <w:rPr>
                <w:rFonts w:hint="eastAsia" w:ascii="宋体" w:hAnsi="宋体" w:eastAsia="宋体" w:cs="宋体"/>
                <w:color w:val="000000"/>
                <w:kern w:val="0"/>
                <w:sz w:val="22"/>
                <w:szCs w:val="22"/>
                <w:highlight w:val="none"/>
                <w:lang w:eastAsia="zh-CN" w:bidi="ar"/>
              </w:rPr>
              <w:t>中标人</w:t>
            </w:r>
            <w:r>
              <w:rPr>
                <w:rFonts w:hint="eastAsia" w:ascii="宋体" w:hAnsi="宋体" w:eastAsia="宋体" w:cs="宋体"/>
                <w:color w:val="000000"/>
                <w:kern w:val="0"/>
                <w:sz w:val="22"/>
                <w:szCs w:val="22"/>
                <w:highlight w:val="none"/>
                <w:lang w:bidi="ar"/>
              </w:rPr>
              <w:t>需要配合硬件设备上下架的服务，并即时更新设备清单信息，如有电源排插没能满足新增设备接电所需，需要由</w:t>
            </w:r>
            <w:r>
              <w:rPr>
                <w:rFonts w:hint="eastAsia" w:ascii="宋体" w:hAnsi="宋体" w:eastAsia="宋体" w:cs="宋体"/>
                <w:color w:val="000000"/>
                <w:kern w:val="0"/>
                <w:sz w:val="22"/>
                <w:szCs w:val="22"/>
                <w:highlight w:val="none"/>
                <w:lang w:eastAsia="zh-CN" w:bidi="ar"/>
              </w:rPr>
              <w:t>中标人</w:t>
            </w:r>
            <w:r>
              <w:rPr>
                <w:rFonts w:hint="eastAsia" w:ascii="宋体" w:hAnsi="宋体" w:eastAsia="宋体" w:cs="宋体"/>
                <w:color w:val="000000"/>
                <w:kern w:val="0"/>
                <w:sz w:val="22"/>
                <w:szCs w:val="22"/>
                <w:highlight w:val="none"/>
                <w:lang w:bidi="ar"/>
              </w:rPr>
              <w:t>提供电源排插</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lang w:bidi="ar"/>
              </w:rPr>
              <w:t>硬</w:t>
            </w:r>
            <w:r>
              <w:rPr>
                <w:rFonts w:hint="eastAsia" w:ascii="宋体" w:hAnsi="宋体" w:eastAsia="宋体" w:cs="宋体"/>
                <w:color w:val="000000"/>
                <w:kern w:val="0"/>
                <w:sz w:val="22"/>
                <w:szCs w:val="22"/>
                <w:highlight w:val="none"/>
                <w:lang w:bidi="ar"/>
              </w:rPr>
              <w:t>件设备故障处理结束后，</w:t>
            </w:r>
            <w:r>
              <w:rPr>
                <w:rFonts w:hint="eastAsia" w:ascii="宋体" w:hAnsi="宋体" w:eastAsia="宋体" w:cs="宋体"/>
                <w:color w:val="000000"/>
                <w:kern w:val="0"/>
                <w:sz w:val="22"/>
                <w:szCs w:val="22"/>
                <w:highlight w:val="none"/>
                <w:lang w:eastAsia="zh-CN" w:bidi="ar"/>
              </w:rPr>
              <w:t>中标人</w:t>
            </w:r>
            <w:r>
              <w:rPr>
                <w:rFonts w:hint="eastAsia" w:ascii="宋体" w:hAnsi="宋体" w:eastAsia="宋体" w:cs="宋体"/>
                <w:color w:val="000000"/>
                <w:kern w:val="0"/>
                <w:sz w:val="22"/>
                <w:szCs w:val="22"/>
                <w:highlight w:val="none"/>
                <w:lang w:bidi="ar"/>
              </w:rPr>
              <w:t>组织相关人员和技术人员对故障发生原因、性质、影响、后果、责任及应急处置能力恢复重建等问题进行调查评估，分析故障原因及避免措施，制定故障分析报告和记录维护日志交由</w:t>
            </w:r>
            <w:r>
              <w:rPr>
                <w:rFonts w:hint="eastAsia" w:ascii="宋体" w:hAnsi="宋体" w:eastAsia="宋体" w:cs="宋体"/>
                <w:color w:val="000000"/>
                <w:kern w:val="0"/>
                <w:sz w:val="22"/>
                <w:szCs w:val="22"/>
                <w:highlight w:val="none"/>
                <w:lang w:eastAsia="zh-CN" w:bidi="ar"/>
              </w:rPr>
              <w:t>采购人</w:t>
            </w:r>
            <w:r>
              <w:rPr>
                <w:rFonts w:hint="eastAsia" w:ascii="宋体" w:hAnsi="宋体" w:eastAsia="宋体" w:cs="宋体"/>
                <w:color w:val="000000"/>
                <w:kern w:val="0"/>
                <w:sz w:val="22"/>
                <w:szCs w:val="22"/>
                <w:highlight w:val="none"/>
                <w:lang w:bidi="ar"/>
              </w:rPr>
              <w:t>留底。</w:t>
            </w:r>
          </w:p>
        </w:tc>
        <w:tc>
          <w:tcPr>
            <w:tcW w:w="2125" w:type="dxa"/>
          </w:tcPr>
          <w:p w14:paraId="5AF44DE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447BAB6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4C278AF3">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0CED291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59A2719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424C4B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0BAEF47B">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33</w:t>
            </w:r>
          </w:p>
        </w:tc>
        <w:tc>
          <w:tcPr>
            <w:tcW w:w="638" w:type="dxa"/>
          </w:tcPr>
          <w:p w14:paraId="78012019">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4AC3B9B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1F7EAF4B">
            <w:pPr>
              <w:pageBreakBefore w:val="0"/>
              <w:widowControl/>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color w:val="auto"/>
                <w:kern w:val="2"/>
                <w:sz w:val="22"/>
                <w:szCs w:val="22"/>
                <w:highlight w:val="none"/>
                <w:lang w:eastAsia="zh-CN" w:bidi="he-IL"/>
              </w:rPr>
              <w:t>（</w:t>
            </w:r>
            <w:r>
              <w:rPr>
                <w:rFonts w:hint="eastAsia" w:ascii="宋体" w:hAnsi="宋体" w:eastAsia="宋体" w:cs="宋体"/>
                <w:color w:val="000000"/>
                <w:kern w:val="0"/>
                <w:sz w:val="22"/>
                <w:szCs w:val="22"/>
                <w:highlight w:val="none"/>
                <w:lang w:val="en-US" w:eastAsia="zh-CN" w:bidi="ar"/>
              </w:rPr>
              <w:t>5</w:t>
            </w:r>
            <w:r>
              <w:rPr>
                <w:rFonts w:hint="eastAsia" w:ascii="宋体" w:hAnsi="宋体" w:eastAsia="宋体" w:cs="宋体"/>
                <w:color w:val="000000"/>
                <w:kern w:val="0"/>
                <w:sz w:val="22"/>
                <w:szCs w:val="22"/>
                <w:highlight w:val="none"/>
                <w:lang w:bidi="ar"/>
              </w:rPr>
              <w:t>）</w:t>
            </w:r>
            <w:r>
              <w:rPr>
                <w:rFonts w:hint="eastAsia" w:ascii="宋体" w:hAnsi="宋体" w:eastAsia="宋体" w:cs="宋体"/>
                <w:color w:val="000000"/>
                <w:kern w:val="0"/>
                <w:sz w:val="22"/>
                <w:szCs w:val="22"/>
                <w:highlight w:val="none"/>
                <w:lang w:eastAsia="zh-CN" w:bidi="ar"/>
              </w:rPr>
              <w:t>培训服务、</w:t>
            </w:r>
            <w:r>
              <w:rPr>
                <w:rFonts w:hint="eastAsia" w:ascii="宋体" w:hAnsi="宋体" w:eastAsia="宋体" w:cs="宋体"/>
                <w:color w:val="000000"/>
                <w:kern w:val="0"/>
                <w:sz w:val="22"/>
                <w:szCs w:val="22"/>
                <w:highlight w:val="none"/>
                <w:lang w:bidi="ar"/>
              </w:rPr>
              <w:t>定期技术交流及培训，对</w:t>
            </w:r>
            <w:r>
              <w:rPr>
                <w:rFonts w:hint="eastAsia" w:ascii="宋体" w:hAnsi="宋体" w:eastAsia="宋体" w:cs="宋体"/>
                <w:color w:val="000000"/>
                <w:kern w:val="0"/>
                <w:sz w:val="22"/>
                <w:szCs w:val="22"/>
                <w:highlight w:val="none"/>
                <w:lang w:eastAsia="zh-CN" w:bidi="ar"/>
              </w:rPr>
              <w:t>采购人</w:t>
            </w:r>
            <w:r>
              <w:rPr>
                <w:rFonts w:hint="eastAsia" w:ascii="宋体" w:hAnsi="宋体" w:eastAsia="宋体" w:cs="宋体"/>
                <w:color w:val="000000"/>
                <w:kern w:val="0"/>
                <w:sz w:val="22"/>
                <w:szCs w:val="22"/>
                <w:highlight w:val="none"/>
                <w:lang w:bidi="ar"/>
              </w:rPr>
              <w:t>系统运行提供合理化建议；了解客户的使用情况，针对近期发生的故障分析产生的原因，培训</w:t>
            </w:r>
            <w:r>
              <w:rPr>
                <w:rFonts w:hint="eastAsia" w:ascii="宋体" w:hAnsi="宋体" w:eastAsia="宋体" w:cs="宋体"/>
                <w:color w:val="000000"/>
                <w:kern w:val="0"/>
                <w:sz w:val="22"/>
                <w:szCs w:val="22"/>
                <w:highlight w:val="none"/>
                <w:lang w:eastAsia="zh-CN" w:bidi="ar"/>
              </w:rPr>
              <w:t>采购人</w:t>
            </w:r>
            <w:r>
              <w:rPr>
                <w:rFonts w:hint="eastAsia" w:ascii="宋体" w:hAnsi="宋体" w:eastAsia="宋体" w:cs="宋体"/>
                <w:color w:val="000000"/>
                <w:kern w:val="0"/>
                <w:sz w:val="22"/>
                <w:szCs w:val="22"/>
                <w:highlight w:val="none"/>
                <w:lang w:bidi="ar"/>
              </w:rPr>
              <w:t>正确使用设备并提供维护方案、紧急处置预案和恢复解决方案。</w:t>
            </w:r>
            <w:r>
              <w:rPr>
                <w:rFonts w:hint="eastAsia" w:ascii="宋体" w:hAnsi="宋体" w:eastAsia="宋体" w:cs="宋体"/>
                <w:color w:val="000000"/>
                <w:kern w:val="0"/>
                <w:sz w:val="22"/>
                <w:szCs w:val="22"/>
                <w:highlight w:val="none"/>
                <w:lang w:eastAsia="zh-CN" w:bidi="ar"/>
              </w:rPr>
              <w:t>中标人</w:t>
            </w:r>
            <w:r>
              <w:rPr>
                <w:rFonts w:hint="eastAsia" w:ascii="宋体" w:hAnsi="宋体" w:eastAsia="宋体" w:cs="宋体"/>
                <w:color w:val="000000"/>
                <w:kern w:val="0"/>
                <w:sz w:val="22"/>
                <w:szCs w:val="22"/>
                <w:highlight w:val="none"/>
                <w:lang w:bidi="ar"/>
              </w:rPr>
              <w:t>的项目经理及维护工程师代表定期与</w:t>
            </w:r>
            <w:r>
              <w:rPr>
                <w:rFonts w:hint="eastAsia" w:ascii="宋体" w:hAnsi="宋体" w:eastAsia="宋体" w:cs="宋体"/>
                <w:color w:val="000000"/>
                <w:kern w:val="0"/>
                <w:sz w:val="22"/>
                <w:szCs w:val="22"/>
                <w:highlight w:val="none"/>
                <w:lang w:eastAsia="zh-CN" w:bidi="ar"/>
              </w:rPr>
              <w:t>采购人</w:t>
            </w:r>
            <w:r>
              <w:rPr>
                <w:rFonts w:hint="eastAsia" w:ascii="宋体" w:hAnsi="宋体" w:eastAsia="宋体" w:cs="宋体"/>
                <w:color w:val="000000"/>
                <w:kern w:val="0"/>
                <w:sz w:val="22"/>
                <w:szCs w:val="22"/>
                <w:highlight w:val="none"/>
                <w:lang w:bidi="ar"/>
              </w:rPr>
              <w:t>举行例会，就工作情况、服务质量、重大问题、人事变动计划等进行有效沟通</w:t>
            </w:r>
            <w:r>
              <w:rPr>
                <w:rFonts w:hint="eastAsia" w:ascii="宋体" w:hAnsi="宋体" w:eastAsia="宋体" w:cs="宋体"/>
                <w:sz w:val="22"/>
                <w:szCs w:val="22"/>
                <w:highlight w:val="none"/>
              </w:rPr>
              <w:t>。</w:t>
            </w:r>
          </w:p>
        </w:tc>
        <w:tc>
          <w:tcPr>
            <w:tcW w:w="2125" w:type="dxa"/>
          </w:tcPr>
          <w:p w14:paraId="7C9354D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0FA00B1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6F7F6BB3">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65FD6FE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52AC183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2D9D68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632E1EC4">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34</w:t>
            </w:r>
          </w:p>
        </w:tc>
        <w:tc>
          <w:tcPr>
            <w:tcW w:w="638" w:type="dxa"/>
          </w:tcPr>
          <w:p w14:paraId="5F9A5D04">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322092E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52166FE8">
            <w:pPr>
              <w:pageBreakBefore w:val="0"/>
              <w:widowControl/>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sz w:val="22"/>
                <w:szCs w:val="22"/>
                <w:highlight w:val="none"/>
              </w:rPr>
            </w:pPr>
            <w:r>
              <w:rPr>
                <w:rFonts w:hint="eastAsia" w:ascii="宋体" w:hAnsi="宋体" w:eastAsia="宋体" w:cs="宋体"/>
                <w:color w:val="auto"/>
                <w:kern w:val="2"/>
                <w:sz w:val="22"/>
                <w:szCs w:val="22"/>
                <w:highlight w:val="none"/>
                <w:lang w:eastAsia="zh-CN" w:bidi="he-IL"/>
              </w:rPr>
              <w:t>（</w:t>
            </w:r>
            <w:r>
              <w:rPr>
                <w:rFonts w:hint="eastAsia" w:ascii="宋体" w:hAnsi="宋体" w:eastAsia="宋体" w:cs="宋体"/>
                <w:color w:val="000000"/>
                <w:kern w:val="0"/>
                <w:sz w:val="22"/>
                <w:szCs w:val="22"/>
                <w:highlight w:val="none"/>
                <w:lang w:val="en-US" w:eastAsia="zh-CN" w:bidi="ar"/>
              </w:rPr>
              <w:t>6</w:t>
            </w:r>
            <w:r>
              <w:rPr>
                <w:rFonts w:hint="eastAsia" w:ascii="宋体" w:hAnsi="宋体" w:eastAsia="宋体" w:cs="宋体"/>
                <w:color w:val="000000"/>
                <w:kern w:val="0"/>
                <w:sz w:val="22"/>
                <w:szCs w:val="22"/>
                <w:highlight w:val="none"/>
                <w:lang w:bidi="ar"/>
              </w:rPr>
              <w:t>）运维报表输出服务</w:t>
            </w:r>
            <w:r>
              <w:rPr>
                <w:rFonts w:hint="eastAsia" w:ascii="宋体" w:hAnsi="宋体" w:eastAsia="宋体" w:cs="宋体"/>
                <w:color w:val="000000"/>
                <w:kern w:val="0"/>
                <w:sz w:val="22"/>
                <w:szCs w:val="22"/>
                <w:highlight w:val="none"/>
                <w:lang w:eastAsia="zh-CN" w:bidi="ar"/>
              </w:rPr>
              <w:t>。</w:t>
            </w:r>
            <w:r>
              <w:rPr>
                <w:rFonts w:hint="eastAsia" w:ascii="宋体" w:hAnsi="宋体" w:eastAsia="宋体" w:cs="宋体"/>
                <w:color w:val="000000"/>
                <w:kern w:val="0"/>
                <w:sz w:val="22"/>
                <w:szCs w:val="22"/>
                <w:highlight w:val="none"/>
                <w:lang w:bidi="ar"/>
              </w:rPr>
              <w:t xml:space="preserve">按周期出具《每周巡检报告》、《每月总结报告》、《节前巡检报告》、《运维年报》、《故障设备处理报告》和《重大故障运维报告》等运维报告文档，报告要求如下： </w:t>
            </w:r>
          </w:p>
          <w:p w14:paraId="59B2DC90">
            <w:pPr>
              <w:pageBreakBefore w:val="0"/>
              <w:widowControl/>
              <w:kinsoku/>
              <w:wordWrap/>
              <w:overflowPunct/>
              <w:topLinePunct w:val="0"/>
              <w:autoSpaceDE/>
              <w:autoSpaceDN/>
              <w:bidi w:val="0"/>
              <w:adjustRightInd/>
              <w:snapToGrid/>
              <w:spacing w:beforeAutospacing="0" w:afterAutospacing="0" w:line="360" w:lineRule="auto"/>
              <w:ind w:firstLine="440" w:firstLineChars="200"/>
              <w:jc w:val="left"/>
              <w:textAlignment w:val="auto"/>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 xml:space="preserve">①每周巡检周报：报告本周机房情况、设备状态和故障设备处理情况等。运维周报按每周一提交。 </w:t>
            </w:r>
          </w:p>
          <w:p w14:paraId="4CC9A3A3">
            <w:pPr>
              <w:pageBreakBefore w:val="0"/>
              <w:widowControl/>
              <w:kinsoku/>
              <w:wordWrap/>
              <w:overflowPunct/>
              <w:topLinePunct w:val="0"/>
              <w:autoSpaceDE/>
              <w:autoSpaceDN/>
              <w:bidi w:val="0"/>
              <w:adjustRightInd/>
              <w:snapToGrid/>
              <w:spacing w:beforeAutospacing="0" w:afterAutospacing="0" w:line="360" w:lineRule="auto"/>
              <w:ind w:firstLine="440" w:firstLineChars="200"/>
              <w:jc w:val="left"/>
              <w:textAlignment w:val="auto"/>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 xml:space="preserve">②每月总结月报：报告本月驻点人员的工作内容、本月机房内环境情况、机房内设备状态和故障设备处理情况等。运维月报需在每月月初 3 个工作日内提交。 </w:t>
            </w:r>
          </w:p>
          <w:p w14:paraId="1E88B14F">
            <w:pPr>
              <w:pageBreakBefore w:val="0"/>
              <w:widowControl/>
              <w:kinsoku/>
              <w:wordWrap/>
              <w:overflowPunct/>
              <w:topLinePunct w:val="0"/>
              <w:autoSpaceDE/>
              <w:autoSpaceDN/>
              <w:bidi w:val="0"/>
              <w:adjustRightInd/>
              <w:snapToGrid/>
              <w:spacing w:beforeAutospacing="0" w:afterAutospacing="0" w:line="360" w:lineRule="auto"/>
              <w:ind w:firstLine="440" w:firstLineChars="200"/>
              <w:jc w:val="left"/>
              <w:textAlignment w:val="auto"/>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 xml:space="preserve">③节前巡检报告：简述机房内设备状况、节假日业务的保障计划。节前巡检报告按节假日前提交。 </w:t>
            </w:r>
          </w:p>
          <w:p w14:paraId="2945D06E">
            <w:pPr>
              <w:pageBreakBefore w:val="0"/>
              <w:widowControl/>
              <w:kinsoku/>
              <w:wordWrap/>
              <w:overflowPunct/>
              <w:topLinePunct w:val="0"/>
              <w:autoSpaceDE/>
              <w:autoSpaceDN/>
              <w:bidi w:val="0"/>
              <w:adjustRightInd/>
              <w:snapToGrid/>
              <w:spacing w:beforeAutospacing="0" w:afterAutospacing="0" w:line="360" w:lineRule="auto"/>
              <w:ind w:firstLine="440" w:firstLineChars="200"/>
              <w:jc w:val="left"/>
              <w:textAlignment w:val="auto"/>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 xml:space="preserve">④运维年报：汇总年度工作资料，出具年度工作报告。 </w:t>
            </w:r>
          </w:p>
          <w:p w14:paraId="39487D4A">
            <w:pPr>
              <w:pageBreakBefore w:val="0"/>
              <w:widowControl/>
              <w:kinsoku/>
              <w:wordWrap/>
              <w:overflowPunct/>
              <w:topLinePunct w:val="0"/>
              <w:autoSpaceDE/>
              <w:autoSpaceDN/>
              <w:bidi w:val="0"/>
              <w:adjustRightInd/>
              <w:snapToGrid/>
              <w:spacing w:beforeAutospacing="0" w:afterAutospacing="0" w:line="360" w:lineRule="auto"/>
              <w:ind w:firstLine="440" w:firstLineChars="200"/>
              <w:jc w:val="left"/>
              <w:textAlignment w:val="auto"/>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⑤故障设备处理报告：</w:t>
            </w:r>
            <w:r>
              <w:rPr>
                <w:rFonts w:hint="eastAsia" w:ascii="宋体" w:hAnsi="宋体" w:eastAsia="宋体" w:cs="宋体"/>
                <w:color w:val="000000"/>
                <w:kern w:val="0"/>
                <w:sz w:val="22"/>
                <w:szCs w:val="22"/>
                <w:highlight w:val="none"/>
                <w:lang w:eastAsia="zh-CN" w:bidi="ar"/>
              </w:rPr>
              <w:t>中标人</w:t>
            </w:r>
            <w:r>
              <w:rPr>
                <w:rFonts w:hint="eastAsia" w:ascii="宋体" w:hAnsi="宋体" w:eastAsia="宋体" w:cs="宋体"/>
                <w:color w:val="000000"/>
                <w:kern w:val="0"/>
                <w:sz w:val="22"/>
                <w:szCs w:val="22"/>
                <w:highlight w:val="none"/>
                <w:lang w:bidi="ar"/>
              </w:rPr>
              <w:t>完成故障设备处理工作后，需制作故障处理报告，阐述故障原因、处理时间、处理方式等，交由</w:t>
            </w:r>
            <w:r>
              <w:rPr>
                <w:rFonts w:hint="eastAsia" w:ascii="宋体" w:hAnsi="宋体" w:eastAsia="宋体" w:cs="宋体"/>
                <w:color w:val="000000"/>
                <w:kern w:val="0"/>
                <w:sz w:val="22"/>
                <w:szCs w:val="22"/>
                <w:highlight w:val="none"/>
                <w:lang w:eastAsia="zh-CN" w:bidi="ar"/>
              </w:rPr>
              <w:t>采购人</w:t>
            </w:r>
            <w:r>
              <w:rPr>
                <w:rFonts w:hint="eastAsia" w:ascii="宋体" w:hAnsi="宋体" w:eastAsia="宋体" w:cs="宋体"/>
                <w:color w:val="000000"/>
                <w:kern w:val="0"/>
                <w:sz w:val="22"/>
                <w:szCs w:val="22"/>
                <w:highlight w:val="none"/>
                <w:lang w:bidi="ar"/>
              </w:rPr>
              <w:t xml:space="preserve">留底。 </w:t>
            </w:r>
          </w:p>
          <w:p w14:paraId="435C3D37">
            <w:pPr>
              <w:pageBreakBefore w:val="0"/>
              <w:widowControl/>
              <w:kinsoku/>
              <w:wordWrap/>
              <w:overflowPunct/>
              <w:topLinePunct w:val="0"/>
              <w:autoSpaceDE/>
              <w:autoSpaceDN/>
              <w:bidi w:val="0"/>
              <w:adjustRightInd/>
              <w:snapToGrid/>
              <w:spacing w:beforeAutospacing="0" w:afterAutospacing="0" w:line="360" w:lineRule="auto"/>
              <w:ind w:firstLine="440" w:firstLineChars="200"/>
              <w:jc w:val="left"/>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color w:val="000000"/>
                <w:kern w:val="0"/>
                <w:sz w:val="22"/>
                <w:szCs w:val="22"/>
                <w:highlight w:val="none"/>
                <w:lang w:bidi="ar"/>
              </w:rPr>
              <w:t>⑥重大事故报告：当出现重大事故时，需及时报告</w:t>
            </w:r>
            <w:r>
              <w:rPr>
                <w:rFonts w:hint="eastAsia" w:ascii="宋体" w:hAnsi="宋体" w:eastAsia="宋体" w:cs="宋体"/>
                <w:color w:val="000000"/>
                <w:kern w:val="0"/>
                <w:sz w:val="22"/>
                <w:szCs w:val="22"/>
                <w:highlight w:val="none"/>
                <w:lang w:eastAsia="zh-CN" w:bidi="ar"/>
              </w:rPr>
              <w:t>采购人</w:t>
            </w:r>
            <w:r>
              <w:rPr>
                <w:rFonts w:hint="eastAsia" w:ascii="宋体" w:hAnsi="宋体" w:eastAsia="宋体" w:cs="宋体"/>
                <w:color w:val="000000"/>
                <w:kern w:val="0"/>
                <w:sz w:val="22"/>
                <w:szCs w:val="22"/>
                <w:highlight w:val="none"/>
                <w:lang w:bidi="ar"/>
              </w:rPr>
              <w:t>并出具处理方案，经</w:t>
            </w:r>
            <w:r>
              <w:rPr>
                <w:rFonts w:hint="eastAsia" w:ascii="宋体" w:hAnsi="宋体" w:eastAsia="宋体" w:cs="宋体"/>
                <w:color w:val="000000"/>
                <w:kern w:val="0"/>
                <w:sz w:val="22"/>
                <w:szCs w:val="22"/>
                <w:highlight w:val="none"/>
                <w:lang w:eastAsia="zh-CN" w:bidi="ar"/>
              </w:rPr>
              <w:t>采购人</w:t>
            </w:r>
            <w:r>
              <w:rPr>
                <w:rFonts w:hint="eastAsia" w:ascii="宋体" w:hAnsi="宋体" w:eastAsia="宋体" w:cs="宋体"/>
                <w:color w:val="000000"/>
                <w:kern w:val="0"/>
                <w:sz w:val="22"/>
                <w:szCs w:val="22"/>
                <w:highlight w:val="none"/>
                <w:lang w:bidi="ar"/>
              </w:rPr>
              <w:t>审批同意后进行处理工作。故障处理完成后，</w:t>
            </w:r>
            <w:r>
              <w:rPr>
                <w:rFonts w:hint="eastAsia" w:ascii="宋体" w:hAnsi="宋体" w:eastAsia="宋体" w:cs="宋体"/>
                <w:color w:val="000000"/>
                <w:kern w:val="0"/>
                <w:sz w:val="22"/>
                <w:szCs w:val="22"/>
                <w:highlight w:val="none"/>
                <w:lang w:eastAsia="zh-CN" w:bidi="ar"/>
              </w:rPr>
              <w:t>中标人</w:t>
            </w:r>
            <w:r>
              <w:rPr>
                <w:rFonts w:hint="eastAsia" w:ascii="宋体" w:hAnsi="宋体" w:eastAsia="宋体" w:cs="宋体"/>
                <w:color w:val="000000"/>
                <w:kern w:val="0"/>
                <w:sz w:val="22"/>
                <w:szCs w:val="22"/>
                <w:highlight w:val="none"/>
                <w:lang w:bidi="ar"/>
              </w:rPr>
              <w:t>需根据重大事故的故障的基本情况（时间、现象、业务影响等）描述、故障定位及解决方法、避免或预防故障再次发生的建议，并出具整改建议报告。</w:t>
            </w:r>
          </w:p>
        </w:tc>
        <w:tc>
          <w:tcPr>
            <w:tcW w:w="2125" w:type="dxa"/>
          </w:tcPr>
          <w:p w14:paraId="3BB09C3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7D36A4B4">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11E5070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3AF2365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03E9D469">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6E6515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309456D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35</w:t>
            </w:r>
          </w:p>
        </w:tc>
        <w:tc>
          <w:tcPr>
            <w:tcW w:w="638" w:type="dxa"/>
          </w:tcPr>
          <w:p w14:paraId="76921A0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54CE215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30FDB030">
            <w:pPr>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sz w:val="22"/>
                <w:szCs w:val="22"/>
                <w:highlight w:val="none"/>
                <w:lang w:val="en-US" w:eastAsia="zh-CN"/>
              </w:rPr>
              <w:t>（7）备件服务。若出现硬盘损坏（硬盘无法正常读写、硬盘独写速率降低等），需要更换的，损坏硬盘由采购人自行保管，不退回原厂保修。</w:t>
            </w:r>
          </w:p>
        </w:tc>
        <w:tc>
          <w:tcPr>
            <w:tcW w:w="2125" w:type="dxa"/>
          </w:tcPr>
          <w:p w14:paraId="6E0EF32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3E7D8FC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5A4474E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5C45C1D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033E9E83">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7A69DD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4911C2C2">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36</w:t>
            </w:r>
          </w:p>
        </w:tc>
        <w:tc>
          <w:tcPr>
            <w:tcW w:w="638" w:type="dxa"/>
          </w:tcPr>
          <w:p w14:paraId="34B5A533">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313DE31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1E8BA5B6">
            <w:pPr>
              <w:pStyle w:val="8"/>
              <w:pageBreakBefore w:val="0"/>
              <w:widowControl w:val="0"/>
              <w:numPr>
                <w:ilvl w:val="3"/>
                <w:numId w:val="0"/>
              </w:numPr>
              <w:kinsoku/>
              <w:wordWrap/>
              <w:overflowPunct/>
              <w:topLinePunct w:val="0"/>
              <w:autoSpaceDE/>
              <w:autoSpaceDN/>
              <w:bidi w:val="0"/>
              <w:adjustRightInd/>
              <w:snapToGrid/>
              <w:spacing w:before="0" w:beforeLines="0" w:beforeAutospacing="0" w:after="0" w:afterLines="0" w:afterAutospacing="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(四）</w:t>
            </w:r>
            <w:r>
              <w:rPr>
                <w:rFonts w:hint="eastAsia" w:ascii="宋体" w:hAnsi="宋体" w:eastAsia="宋体" w:cs="宋体"/>
                <w:sz w:val="22"/>
                <w:szCs w:val="22"/>
                <w:highlight w:val="none"/>
              </w:rPr>
              <w:t>应急响应时间</w:t>
            </w:r>
          </w:p>
          <w:p w14:paraId="2265854A">
            <w:pPr>
              <w:pageBreakBefore w:val="0"/>
              <w:widowControl w:val="0"/>
              <w:kinsoku/>
              <w:wordWrap/>
              <w:overflowPunct/>
              <w:topLinePunct w:val="0"/>
              <w:autoSpaceDE/>
              <w:autoSpaceDN/>
              <w:bidi w:val="0"/>
              <w:adjustRightInd/>
              <w:snapToGrid/>
              <w:spacing w:beforeAutospacing="0" w:afterAutospacing="0" w:line="360" w:lineRule="auto"/>
              <w:ind w:firstLine="48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提供7*24小时的故障服务受理。对于一般故障，1小时内到达现场，2小时内故障处理完毕。对于重大故障，维护人员无法解决的，</w:t>
            </w:r>
            <w:r>
              <w:rPr>
                <w:rFonts w:hint="eastAsia" w:ascii="宋体" w:hAnsi="宋体" w:eastAsia="宋体" w:cs="宋体"/>
                <w:color w:val="000000" w:themeColor="text1"/>
                <w:sz w:val="22"/>
                <w:szCs w:val="22"/>
                <w:highlight w:val="none"/>
                <w:lang w:eastAsia="zh-CN"/>
                <w14:textFill>
                  <w14:solidFill>
                    <w14:schemeClr w14:val="tx1"/>
                  </w14:solidFill>
                </w14:textFill>
              </w:rPr>
              <w:t>中标人</w:t>
            </w:r>
            <w:r>
              <w:rPr>
                <w:rFonts w:hint="eastAsia" w:ascii="宋体" w:hAnsi="宋体" w:eastAsia="宋体" w:cs="宋体"/>
                <w:color w:val="000000" w:themeColor="text1"/>
                <w:sz w:val="22"/>
                <w:szCs w:val="22"/>
                <w:highlight w:val="none"/>
                <w14:textFill>
                  <w14:solidFill>
                    <w14:schemeClr w14:val="tx1"/>
                  </w14:solidFill>
                </w14:textFill>
              </w:rPr>
              <w:t>需派有能力解决问题的技术员2小时之内到现场解决问题，4小时内解决。</w:t>
            </w:r>
          </w:p>
          <w:p w14:paraId="5E9B6286">
            <w:pPr>
              <w:pageBreakBefore w:val="0"/>
              <w:widowControl w:val="0"/>
              <w:kinsoku/>
              <w:wordWrap/>
              <w:overflowPunct/>
              <w:topLinePunct w:val="0"/>
              <w:autoSpaceDE/>
              <w:autoSpaceDN/>
              <w:bidi w:val="0"/>
              <w:adjustRightInd/>
              <w:snapToGrid/>
              <w:spacing w:beforeAutospacing="0" w:afterAutospacing="0" w:line="360" w:lineRule="auto"/>
              <w:ind w:firstLine="48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color w:val="000000" w:themeColor="text1"/>
                <w:sz w:val="22"/>
                <w:szCs w:val="22"/>
                <w:highlight w:val="none"/>
                <w14:textFill>
                  <w14:solidFill>
                    <w14:schemeClr w14:val="tx1"/>
                  </w14:solidFill>
                </w14:textFill>
              </w:rPr>
              <w:t>如果出现硬件故障在检修2小时后仍无法排除，</w:t>
            </w:r>
            <w:r>
              <w:rPr>
                <w:rFonts w:hint="eastAsia" w:ascii="宋体" w:hAnsi="宋体" w:eastAsia="宋体" w:cs="宋体"/>
                <w:color w:val="000000" w:themeColor="text1"/>
                <w:sz w:val="22"/>
                <w:szCs w:val="22"/>
                <w:highlight w:val="none"/>
                <w:lang w:eastAsia="zh-CN"/>
                <w14:textFill>
                  <w14:solidFill>
                    <w14:schemeClr w14:val="tx1"/>
                  </w14:solidFill>
                </w14:textFill>
              </w:rPr>
              <w:t>中标人</w:t>
            </w:r>
            <w:r>
              <w:rPr>
                <w:rFonts w:hint="eastAsia" w:ascii="宋体" w:hAnsi="宋体" w:eastAsia="宋体" w:cs="宋体"/>
                <w:color w:val="000000" w:themeColor="text1"/>
                <w:sz w:val="22"/>
                <w:szCs w:val="22"/>
                <w:highlight w:val="none"/>
                <w14:textFill>
                  <w14:solidFill>
                    <w14:schemeClr w14:val="tx1"/>
                  </w14:solidFill>
                </w14:textFill>
              </w:rPr>
              <w:t>在4小时内提供不低于故障设备档次及性能的备用设备供</w:t>
            </w:r>
            <w:r>
              <w:rPr>
                <w:rFonts w:hint="eastAsia" w:ascii="宋体" w:hAnsi="宋体" w:eastAsia="宋体" w:cs="宋体"/>
                <w:color w:val="000000" w:themeColor="text1"/>
                <w:sz w:val="22"/>
                <w:szCs w:val="22"/>
                <w:highlight w:val="none"/>
                <w:lang w:eastAsia="zh-CN"/>
                <w14:textFill>
                  <w14:solidFill>
                    <w14:schemeClr w14:val="tx1"/>
                  </w14:solidFill>
                </w14:textFill>
              </w:rPr>
              <w:t>采购人</w:t>
            </w:r>
            <w:r>
              <w:rPr>
                <w:rFonts w:hint="eastAsia" w:ascii="宋体" w:hAnsi="宋体" w:eastAsia="宋体" w:cs="宋体"/>
                <w:color w:val="000000" w:themeColor="text1"/>
                <w:sz w:val="22"/>
                <w:szCs w:val="22"/>
                <w:highlight w:val="none"/>
                <w14:textFill>
                  <w14:solidFill>
                    <w14:schemeClr w14:val="tx1"/>
                  </w14:solidFill>
                </w14:textFill>
              </w:rPr>
              <w:t>使用，直至故障设备修复。</w:t>
            </w:r>
          </w:p>
        </w:tc>
        <w:tc>
          <w:tcPr>
            <w:tcW w:w="2125" w:type="dxa"/>
          </w:tcPr>
          <w:p w14:paraId="7D7DC92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4303CDE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158171F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1606C933">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7B75C95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7B09AB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53A0787A">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37</w:t>
            </w:r>
          </w:p>
        </w:tc>
        <w:tc>
          <w:tcPr>
            <w:tcW w:w="638" w:type="dxa"/>
          </w:tcPr>
          <w:p w14:paraId="3EAF4BC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77B6DED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3937D645">
            <w:pPr>
              <w:pStyle w:val="8"/>
              <w:pageBreakBefore w:val="0"/>
              <w:numPr>
                <w:ilvl w:val="3"/>
                <w:numId w:val="0"/>
              </w:numPr>
              <w:kinsoku/>
              <w:wordWrap/>
              <w:overflowPunct/>
              <w:topLinePunct w:val="0"/>
              <w:autoSpaceDE/>
              <w:autoSpaceDN/>
              <w:bidi w:val="0"/>
              <w:adjustRightInd/>
              <w:snapToGrid/>
              <w:spacing w:before="0" w:beforeLines="0" w:beforeAutospacing="0" w:after="0" w:afterLines="0" w:afterAutospacing="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（五）</w:t>
            </w:r>
            <w:r>
              <w:rPr>
                <w:rFonts w:hint="eastAsia" w:ascii="宋体" w:hAnsi="宋体" w:eastAsia="宋体" w:cs="宋体"/>
                <w:sz w:val="22"/>
                <w:szCs w:val="22"/>
                <w:highlight w:val="none"/>
              </w:rPr>
              <w:t>机房设备清单</w:t>
            </w:r>
          </w:p>
          <w:tbl>
            <w:tblPr>
              <w:tblStyle w:val="13"/>
              <w:tblW w:w="4998" w:type="pct"/>
              <w:jc w:val="center"/>
              <w:tblLayout w:type="fixed"/>
              <w:tblCellMar>
                <w:top w:w="0" w:type="dxa"/>
                <w:left w:w="108" w:type="dxa"/>
                <w:bottom w:w="0" w:type="dxa"/>
                <w:right w:w="108" w:type="dxa"/>
              </w:tblCellMar>
            </w:tblPr>
            <w:tblGrid>
              <w:gridCol w:w="576"/>
              <w:gridCol w:w="1157"/>
              <w:gridCol w:w="3118"/>
              <w:gridCol w:w="581"/>
              <w:gridCol w:w="1356"/>
            </w:tblGrid>
            <w:tr w14:paraId="148998B0">
              <w:tblPrEx>
                <w:tblCellMar>
                  <w:top w:w="0" w:type="dxa"/>
                  <w:left w:w="108" w:type="dxa"/>
                  <w:bottom w:w="0" w:type="dxa"/>
                  <w:right w:w="108" w:type="dxa"/>
                </w:tblCellMar>
              </w:tblPrEx>
              <w:trPr>
                <w:trHeight w:val="278" w:hRule="atLeast"/>
                <w:tblHeader/>
                <w:jc w:val="center"/>
              </w:trPr>
              <w:tc>
                <w:tcPr>
                  <w:tcW w:w="424"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14:paraId="04B56F0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序号</w:t>
                  </w:r>
                </w:p>
              </w:tc>
              <w:tc>
                <w:tcPr>
                  <w:tcW w:w="852" w:type="pct"/>
                  <w:tcBorders>
                    <w:top w:val="single" w:color="000000" w:sz="4" w:space="0"/>
                    <w:left w:val="single" w:color="000000" w:sz="4" w:space="0"/>
                    <w:bottom w:val="single" w:color="000000" w:sz="4" w:space="0"/>
                    <w:right w:val="single" w:color="000000" w:sz="4" w:space="0"/>
                  </w:tcBorders>
                  <w:shd w:val="clear" w:color="auto" w:fill="BEBEBE"/>
                  <w:vAlign w:val="center"/>
                </w:tcPr>
                <w:p w14:paraId="3761D58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设备名称</w:t>
                  </w:r>
                </w:p>
              </w:tc>
              <w:tc>
                <w:tcPr>
                  <w:tcW w:w="2297" w:type="pct"/>
                  <w:tcBorders>
                    <w:top w:val="single" w:color="000000" w:sz="4" w:space="0"/>
                    <w:left w:val="single" w:color="000000" w:sz="4" w:space="0"/>
                    <w:bottom w:val="single" w:color="000000" w:sz="4" w:space="0"/>
                    <w:right w:val="single" w:color="000000" w:sz="4" w:space="0"/>
                  </w:tcBorders>
                  <w:shd w:val="clear" w:color="auto" w:fill="BEBEBE"/>
                  <w:vAlign w:val="center"/>
                </w:tcPr>
                <w:p w14:paraId="35FD22E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型号</w:t>
                  </w:r>
                </w:p>
              </w:tc>
              <w:tc>
                <w:tcPr>
                  <w:tcW w:w="427"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14:paraId="781BA27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数量</w:t>
                  </w:r>
                </w:p>
              </w:tc>
              <w:tc>
                <w:tcPr>
                  <w:tcW w:w="998"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14:paraId="03F30D5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备注</w:t>
                  </w:r>
                </w:p>
              </w:tc>
            </w:tr>
            <w:tr w14:paraId="64C950EF">
              <w:tblPrEx>
                <w:tblCellMar>
                  <w:top w:w="0" w:type="dxa"/>
                  <w:left w:w="108" w:type="dxa"/>
                  <w:bottom w:w="0" w:type="dxa"/>
                  <w:right w:w="108" w:type="dxa"/>
                </w:tblCellMar>
              </w:tblPrEx>
              <w:trPr>
                <w:trHeight w:val="28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58CEF967">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（一）精密空调工程</w:t>
                  </w:r>
                </w:p>
              </w:tc>
            </w:tr>
            <w:tr w14:paraId="7A8DF636">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28B03422">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852" w:type="pct"/>
                  <w:tcBorders>
                    <w:top w:val="single" w:color="000000" w:sz="4" w:space="0"/>
                    <w:left w:val="single" w:color="000000" w:sz="4" w:space="0"/>
                    <w:bottom w:val="single" w:color="000000" w:sz="4" w:space="0"/>
                    <w:right w:val="single" w:color="000000" w:sz="4" w:space="0"/>
                  </w:tcBorders>
                  <w:vAlign w:val="center"/>
                </w:tcPr>
                <w:p w14:paraId="64487789">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精密空调室内机</w:t>
                  </w:r>
                </w:p>
              </w:tc>
              <w:tc>
                <w:tcPr>
                  <w:tcW w:w="2297" w:type="pct"/>
                  <w:tcBorders>
                    <w:top w:val="single" w:color="000000" w:sz="4" w:space="0"/>
                    <w:left w:val="single" w:color="000000" w:sz="4" w:space="0"/>
                    <w:bottom w:val="single" w:color="000000" w:sz="4" w:space="0"/>
                    <w:right w:val="single" w:color="000000" w:sz="4" w:space="0"/>
                  </w:tcBorders>
                  <w:vAlign w:val="center"/>
                </w:tcPr>
                <w:p w14:paraId="2843B3B8">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MT050DA</w:t>
                  </w:r>
                </w:p>
              </w:tc>
              <w:tc>
                <w:tcPr>
                  <w:tcW w:w="427" w:type="pct"/>
                  <w:tcBorders>
                    <w:top w:val="single" w:color="000000" w:sz="4" w:space="0"/>
                    <w:left w:val="single" w:color="000000" w:sz="4" w:space="0"/>
                    <w:bottom w:val="single" w:color="000000" w:sz="4" w:space="0"/>
                    <w:right w:val="single" w:color="000000" w:sz="4" w:space="0"/>
                  </w:tcBorders>
                  <w:vAlign w:val="center"/>
                </w:tcPr>
                <w:p w14:paraId="7F010A8A">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5F6483C2">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43C393F2">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089938B4">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852" w:type="pct"/>
                  <w:tcBorders>
                    <w:top w:val="single" w:color="000000" w:sz="4" w:space="0"/>
                    <w:left w:val="single" w:color="000000" w:sz="4" w:space="0"/>
                    <w:bottom w:val="single" w:color="000000" w:sz="4" w:space="0"/>
                    <w:right w:val="single" w:color="000000" w:sz="4" w:space="0"/>
                  </w:tcBorders>
                  <w:vAlign w:val="center"/>
                </w:tcPr>
                <w:p w14:paraId="73F84011">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精密空调室外机</w:t>
                  </w:r>
                </w:p>
              </w:tc>
              <w:tc>
                <w:tcPr>
                  <w:tcW w:w="2297" w:type="pct"/>
                  <w:tcBorders>
                    <w:top w:val="single" w:color="000000" w:sz="4" w:space="0"/>
                    <w:left w:val="single" w:color="000000" w:sz="4" w:space="0"/>
                    <w:bottom w:val="single" w:color="000000" w:sz="4" w:space="0"/>
                    <w:right w:val="single" w:color="000000" w:sz="4" w:space="0"/>
                  </w:tcBorders>
                  <w:vAlign w:val="center"/>
                </w:tcPr>
                <w:p w14:paraId="440E69EF">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精密空调室外机</w:t>
                  </w:r>
                </w:p>
              </w:tc>
              <w:tc>
                <w:tcPr>
                  <w:tcW w:w="427" w:type="pct"/>
                  <w:tcBorders>
                    <w:top w:val="single" w:color="000000" w:sz="4" w:space="0"/>
                    <w:left w:val="single" w:color="000000" w:sz="4" w:space="0"/>
                    <w:bottom w:val="single" w:color="000000" w:sz="4" w:space="0"/>
                    <w:right w:val="single" w:color="000000" w:sz="4" w:space="0"/>
                  </w:tcBorders>
                  <w:vAlign w:val="center"/>
                </w:tcPr>
                <w:p w14:paraId="62FD3FE0">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6B885A62">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1340A01F">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3602D23A">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852" w:type="pct"/>
                  <w:tcBorders>
                    <w:top w:val="single" w:color="000000" w:sz="4" w:space="0"/>
                    <w:left w:val="single" w:color="000000" w:sz="4" w:space="0"/>
                    <w:bottom w:val="single" w:color="000000" w:sz="4" w:space="0"/>
                    <w:right w:val="single" w:color="000000" w:sz="4" w:space="0"/>
                  </w:tcBorders>
                  <w:vAlign w:val="center"/>
                </w:tcPr>
                <w:p w14:paraId="3479D8B5">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制冷剂</w:t>
                  </w:r>
                </w:p>
              </w:tc>
              <w:tc>
                <w:tcPr>
                  <w:tcW w:w="2297" w:type="pct"/>
                  <w:tcBorders>
                    <w:top w:val="single" w:color="000000" w:sz="4" w:space="0"/>
                    <w:left w:val="single" w:color="000000" w:sz="4" w:space="0"/>
                    <w:bottom w:val="single" w:color="000000" w:sz="4" w:space="0"/>
                    <w:right w:val="single" w:color="000000" w:sz="4" w:space="0"/>
                  </w:tcBorders>
                  <w:vAlign w:val="center"/>
                </w:tcPr>
                <w:p w14:paraId="25305925">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制冷剂</w:t>
                  </w:r>
                </w:p>
              </w:tc>
              <w:tc>
                <w:tcPr>
                  <w:tcW w:w="427" w:type="pct"/>
                  <w:tcBorders>
                    <w:top w:val="single" w:color="000000" w:sz="4" w:space="0"/>
                    <w:left w:val="single" w:color="000000" w:sz="4" w:space="0"/>
                    <w:bottom w:val="single" w:color="000000" w:sz="4" w:space="0"/>
                    <w:right w:val="single" w:color="000000" w:sz="4" w:space="0"/>
                  </w:tcBorders>
                  <w:vAlign w:val="center"/>
                </w:tcPr>
                <w:p w14:paraId="4CFAB062">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0AFDB6FE">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0B225E70">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7C426929">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852" w:type="pct"/>
                  <w:tcBorders>
                    <w:top w:val="single" w:color="000000" w:sz="4" w:space="0"/>
                    <w:left w:val="single" w:color="000000" w:sz="4" w:space="0"/>
                    <w:bottom w:val="single" w:color="000000" w:sz="4" w:space="0"/>
                    <w:right w:val="single" w:color="000000" w:sz="4" w:space="0"/>
                  </w:tcBorders>
                  <w:vAlign w:val="center"/>
                </w:tcPr>
                <w:p w14:paraId="3702902E">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监控卡</w:t>
                  </w:r>
                </w:p>
              </w:tc>
              <w:tc>
                <w:tcPr>
                  <w:tcW w:w="2297" w:type="pct"/>
                  <w:tcBorders>
                    <w:top w:val="single" w:color="000000" w:sz="4" w:space="0"/>
                    <w:left w:val="single" w:color="000000" w:sz="4" w:space="0"/>
                    <w:bottom w:val="single" w:color="000000" w:sz="4" w:space="0"/>
                    <w:right w:val="single" w:color="000000" w:sz="4" w:space="0"/>
                  </w:tcBorders>
                  <w:vAlign w:val="center"/>
                </w:tcPr>
                <w:p w14:paraId="32F5F49D">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监控卡</w:t>
                  </w:r>
                </w:p>
              </w:tc>
              <w:tc>
                <w:tcPr>
                  <w:tcW w:w="427" w:type="pct"/>
                  <w:tcBorders>
                    <w:top w:val="single" w:color="000000" w:sz="4" w:space="0"/>
                    <w:left w:val="single" w:color="000000" w:sz="4" w:space="0"/>
                    <w:bottom w:val="single" w:color="000000" w:sz="4" w:space="0"/>
                    <w:right w:val="single" w:color="000000" w:sz="4" w:space="0"/>
                  </w:tcBorders>
                  <w:vAlign w:val="center"/>
                </w:tcPr>
                <w:p w14:paraId="73624F0E">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5ACD5617">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0D77D82F">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763E8276">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w:t>
                  </w:r>
                </w:p>
              </w:tc>
              <w:tc>
                <w:tcPr>
                  <w:tcW w:w="852" w:type="pct"/>
                  <w:tcBorders>
                    <w:top w:val="single" w:color="000000" w:sz="4" w:space="0"/>
                    <w:left w:val="single" w:color="000000" w:sz="4" w:space="0"/>
                    <w:bottom w:val="single" w:color="000000" w:sz="4" w:space="0"/>
                    <w:right w:val="single" w:color="000000" w:sz="4" w:space="0"/>
                  </w:tcBorders>
                  <w:vAlign w:val="center"/>
                </w:tcPr>
                <w:p w14:paraId="20D75F5C">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承重支架</w:t>
                  </w:r>
                </w:p>
              </w:tc>
              <w:tc>
                <w:tcPr>
                  <w:tcW w:w="2297" w:type="pct"/>
                  <w:tcBorders>
                    <w:top w:val="single" w:color="000000" w:sz="4" w:space="0"/>
                    <w:left w:val="single" w:color="000000" w:sz="4" w:space="0"/>
                    <w:bottom w:val="single" w:color="000000" w:sz="4" w:space="0"/>
                    <w:right w:val="single" w:color="000000" w:sz="4" w:space="0"/>
                  </w:tcBorders>
                  <w:vAlign w:val="center"/>
                </w:tcPr>
                <w:p w14:paraId="7484E1C0">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承重支架</w:t>
                  </w:r>
                </w:p>
              </w:tc>
              <w:tc>
                <w:tcPr>
                  <w:tcW w:w="427" w:type="pct"/>
                  <w:tcBorders>
                    <w:top w:val="single" w:color="000000" w:sz="4" w:space="0"/>
                    <w:left w:val="single" w:color="000000" w:sz="4" w:space="0"/>
                    <w:bottom w:val="single" w:color="000000" w:sz="4" w:space="0"/>
                    <w:right w:val="single" w:color="000000" w:sz="4" w:space="0"/>
                  </w:tcBorders>
                  <w:vAlign w:val="center"/>
                </w:tcPr>
                <w:p w14:paraId="3D8BB864">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0C47D04B">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6FFD4EB8">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64F86108">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w:t>
                  </w:r>
                </w:p>
              </w:tc>
              <w:tc>
                <w:tcPr>
                  <w:tcW w:w="852" w:type="pct"/>
                  <w:tcBorders>
                    <w:top w:val="single" w:color="000000" w:sz="4" w:space="0"/>
                    <w:left w:val="single" w:color="000000" w:sz="4" w:space="0"/>
                    <w:bottom w:val="single" w:color="000000" w:sz="4" w:space="0"/>
                    <w:right w:val="single" w:color="000000" w:sz="4" w:space="0"/>
                  </w:tcBorders>
                  <w:vAlign w:val="center"/>
                </w:tcPr>
                <w:p w14:paraId="37DE3919">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风管</w:t>
                  </w:r>
                </w:p>
              </w:tc>
              <w:tc>
                <w:tcPr>
                  <w:tcW w:w="2297" w:type="pct"/>
                  <w:tcBorders>
                    <w:top w:val="single" w:color="000000" w:sz="4" w:space="0"/>
                    <w:left w:val="single" w:color="000000" w:sz="4" w:space="0"/>
                    <w:bottom w:val="single" w:color="000000" w:sz="4" w:space="0"/>
                    <w:right w:val="single" w:color="000000" w:sz="4" w:space="0"/>
                  </w:tcBorders>
                  <w:vAlign w:val="center"/>
                </w:tcPr>
                <w:p w14:paraId="0780CD2A">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上送风</w:t>
                  </w:r>
                </w:p>
              </w:tc>
              <w:tc>
                <w:tcPr>
                  <w:tcW w:w="427" w:type="pct"/>
                  <w:tcBorders>
                    <w:top w:val="single" w:color="000000" w:sz="4" w:space="0"/>
                    <w:left w:val="single" w:color="000000" w:sz="4" w:space="0"/>
                    <w:bottom w:val="single" w:color="000000" w:sz="4" w:space="0"/>
                    <w:right w:val="single" w:color="000000" w:sz="4" w:space="0"/>
                  </w:tcBorders>
                  <w:vAlign w:val="center"/>
                </w:tcPr>
                <w:p w14:paraId="58E3627F">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30</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3E6CA734">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75F74E0A">
              <w:tblPrEx>
                <w:tblCellMar>
                  <w:top w:w="0" w:type="dxa"/>
                  <w:left w:w="108" w:type="dxa"/>
                  <w:bottom w:w="0" w:type="dxa"/>
                  <w:right w:w="108" w:type="dxa"/>
                </w:tblCellMar>
              </w:tblPrEx>
              <w:trPr>
                <w:trHeight w:val="7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12C4FD61">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w:t>
                  </w:r>
                </w:p>
              </w:tc>
              <w:tc>
                <w:tcPr>
                  <w:tcW w:w="852" w:type="pct"/>
                  <w:tcBorders>
                    <w:top w:val="single" w:color="000000" w:sz="4" w:space="0"/>
                    <w:left w:val="single" w:color="000000" w:sz="4" w:space="0"/>
                    <w:bottom w:val="single" w:color="000000" w:sz="4" w:space="0"/>
                    <w:right w:val="single" w:color="000000" w:sz="4" w:space="0"/>
                  </w:tcBorders>
                  <w:vAlign w:val="center"/>
                </w:tcPr>
                <w:p w14:paraId="722A8309">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机房专用空调</w:t>
                  </w:r>
                </w:p>
              </w:tc>
              <w:tc>
                <w:tcPr>
                  <w:tcW w:w="2297" w:type="pct"/>
                  <w:tcBorders>
                    <w:top w:val="single" w:color="000000" w:sz="4" w:space="0"/>
                    <w:left w:val="single" w:color="000000" w:sz="4" w:space="0"/>
                    <w:bottom w:val="single" w:color="000000" w:sz="4" w:space="0"/>
                    <w:right w:val="single" w:color="000000" w:sz="4" w:space="0"/>
                  </w:tcBorders>
                  <w:vAlign w:val="center"/>
                </w:tcPr>
                <w:p w14:paraId="67AC1612">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5匹，制冷量≥12000W，立式，含室外机</w:t>
                  </w:r>
                </w:p>
              </w:tc>
              <w:tc>
                <w:tcPr>
                  <w:tcW w:w="427" w:type="pct"/>
                  <w:tcBorders>
                    <w:top w:val="single" w:color="000000" w:sz="4" w:space="0"/>
                    <w:left w:val="single" w:color="000000" w:sz="4" w:space="0"/>
                    <w:bottom w:val="single" w:color="000000" w:sz="4" w:space="0"/>
                    <w:right w:val="single" w:color="000000" w:sz="4" w:space="0"/>
                  </w:tcBorders>
                  <w:vAlign w:val="center"/>
                </w:tcPr>
                <w:p w14:paraId="267378ED">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18FA6A25">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4D7F5982">
              <w:tblPrEx>
                <w:tblCellMar>
                  <w:top w:w="0" w:type="dxa"/>
                  <w:left w:w="108" w:type="dxa"/>
                  <w:bottom w:w="0" w:type="dxa"/>
                  <w:right w:w="108" w:type="dxa"/>
                </w:tblCellMar>
              </w:tblPrEx>
              <w:trPr>
                <w:trHeight w:val="28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1D081CED">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（二） UPS工程</w:t>
                  </w:r>
                </w:p>
              </w:tc>
            </w:tr>
            <w:tr w14:paraId="5905E314">
              <w:tblPrEx>
                <w:tblCellMar>
                  <w:top w:w="0" w:type="dxa"/>
                  <w:left w:w="108" w:type="dxa"/>
                  <w:bottom w:w="0" w:type="dxa"/>
                  <w:right w:w="108" w:type="dxa"/>
                </w:tblCellMar>
              </w:tblPrEx>
              <w:trPr>
                <w:trHeight w:val="52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0EFF4FEE">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852" w:type="pct"/>
                  <w:tcBorders>
                    <w:top w:val="single" w:color="000000" w:sz="4" w:space="0"/>
                    <w:left w:val="single" w:color="000000" w:sz="4" w:space="0"/>
                    <w:bottom w:val="single" w:color="000000" w:sz="4" w:space="0"/>
                    <w:right w:val="single" w:color="000000" w:sz="4" w:space="0"/>
                  </w:tcBorders>
                  <w:vAlign w:val="center"/>
                </w:tcPr>
                <w:p w14:paraId="7D6E3799">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UPS</w:t>
                  </w:r>
                </w:p>
              </w:tc>
              <w:tc>
                <w:tcPr>
                  <w:tcW w:w="2297" w:type="pct"/>
                  <w:tcBorders>
                    <w:top w:val="single" w:color="000000" w:sz="4" w:space="0"/>
                    <w:left w:val="single" w:color="000000" w:sz="4" w:space="0"/>
                    <w:bottom w:val="single" w:color="000000" w:sz="4" w:space="0"/>
                    <w:right w:val="single" w:color="000000" w:sz="4" w:space="0"/>
                  </w:tcBorders>
                  <w:vAlign w:val="center"/>
                </w:tcPr>
                <w:p w14:paraId="03B38687">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UPS5000-E-100KVA</w:t>
                  </w:r>
                </w:p>
              </w:tc>
              <w:tc>
                <w:tcPr>
                  <w:tcW w:w="427" w:type="pct"/>
                  <w:tcBorders>
                    <w:top w:val="single" w:color="000000" w:sz="4" w:space="0"/>
                    <w:left w:val="single" w:color="000000" w:sz="4" w:space="0"/>
                    <w:bottom w:val="single" w:color="000000" w:sz="4" w:space="0"/>
                    <w:right w:val="single" w:color="000000" w:sz="4" w:space="0"/>
                  </w:tcBorders>
                  <w:vAlign w:val="center"/>
                </w:tcPr>
                <w:p w14:paraId="19EEE04B">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4303B860">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0DE32DEC">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7A90B1C1">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852" w:type="pct"/>
                  <w:tcBorders>
                    <w:top w:val="single" w:color="000000" w:sz="4" w:space="0"/>
                    <w:left w:val="single" w:color="000000" w:sz="4" w:space="0"/>
                    <w:bottom w:val="single" w:color="000000" w:sz="4" w:space="0"/>
                    <w:right w:val="single" w:color="000000" w:sz="4" w:space="0"/>
                  </w:tcBorders>
                  <w:vAlign w:val="center"/>
                </w:tcPr>
                <w:p w14:paraId="1D585A03">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蓄电池</w:t>
                  </w:r>
                </w:p>
              </w:tc>
              <w:tc>
                <w:tcPr>
                  <w:tcW w:w="2297" w:type="pct"/>
                  <w:tcBorders>
                    <w:top w:val="single" w:color="000000" w:sz="4" w:space="0"/>
                    <w:left w:val="single" w:color="000000" w:sz="4" w:space="0"/>
                    <w:bottom w:val="single" w:color="000000" w:sz="4" w:space="0"/>
                    <w:right w:val="single" w:color="000000" w:sz="4" w:space="0"/>
                  </w:tcBorders>
                  <w:vAlign w:val="center"/>
                </w:tcPr>
                <w:p w14:paraId="564101E5">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6-FM-150</w:t>
                  </w:r>
                </w:p>
              </w:tc>
              <w:tc>
                <w:tcPr>
                  <w:tcW w:w="427" w:type="pct"/>
                  <w:tcBorders>
                    <w:top w:val="single" w:color="000000" w:sz="4" w:space="0"/>
                    <w:left w:val="single" w:color="000000" w:sz="4" w:space="0"/>
                    <w:bottom w:val="single" w:color="000000" w:sz="4" w:space="0"/>
                    <w:right w:val="single" w:color="000000" w:sz="4" w:space="0"/>
                  </w:tcBorders>
                  <w:vAlign w:val="center"/>
                </w:tcPr>
                <w:p w14:paraId="46DEDD30">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64</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3095CF27">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1C139803">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4B56EEC6">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852" w:type="pct"/>
                  <w:tcBorders>
                    <w:top w:val="single" w:color="000000" w:sz="4" w:space="0"/>
                    <w:left w:val="single" w:color="000000" w:sz="4" w:space="0"/>
                    <w:bottom w:val="single" w:color="000000" w:sz="4" w:space="0"/>
                    <w:right w:val="single" w:color="000000" w:sz="4" w:space="0"/>
                  </w:tcBorders>
                  <w:vAlign w:val="center"/>
                </w:tcPr>
                <w:p w14:paraId="6C58887C">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电池架</w:t>
                  </w:r>
                </w:p>
              </w:tc>
              <w:tc>
                <w:tcPr>
                  <w:tcW w:w="2297" w:type="pct"/>
                  <w:tcBorders>
                    <w:top w:val="single" w:color="000000" w:sz="4" w:space="0"/>
                    <w:left w:val="single" w:color="000000" w:sz="4" w:space="0"/>
                    <w:bottom w:val="single" w:color="000000" w:sz="4" w:space="0"/>
                    <w:right w:val="single" w:color="000000" w:sz="4" w:space="0"/>
                  </w:tcBorders>
                  <w:vAlign w:val="center"/>
                </w:tcPr>
                <w:p w14:paraId="7985D96D">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电池架</w:t>
                  </w:r>
                </w:p>
              </w:tc>
              <w:tc>
                <w:tcPr>
                  <w:tcW w:w="427" w:type="pct"/>
                  <w:tcBorders>
                    <w:top w:val="single" w:color="000000" w:sz="4" w:space="0"/>
                    <w:left w:val="single" w:color="000000" w:sz="4" w:space="0"/>
                    <w:bottom w:val="single" w:color="000000" w:sz="4" w:space="0"/>
                    <w:right w:val="single" w:color="000000" w:sz="4" w:space="0"/>
                  </w:tcBorders>
                  <w:vAlign w:val="center"/>
                </w:tcPr>
                <w:p w14:paraId="0C172DA5">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071A4495">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778D01C5">
              <w:tblPrEx>
                <w:tblCellMar>
                  <w:top w:w="0" w:type="dxa"/>
                  <w:left w:w="108" w:type="dxa"/>
                  <w:bottom w:w="0" w:type="dxa"/>
                  <w:right w:w="108" w:type="dxa"/>
                </w:tblCellMar>
              </w:tblPrEx>
              <w:trPr>
                <w:trHeight w:val="7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0D02DE9F">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852" w:type="pct"/>
                  <w:tcBorders>
                    <w:top w:val="single" w:color="000000" w:sz="4" w:space="0"/>
                    <w:left w:val="single" w:color="000000" w:sz="4" w:space="0"/>
                    <w:bottom w:val="single" w:color="000000" w:sz="4" w:space="0"/>
                    <w:right w:val="single" w:color="000000" w:sz="4" w:space="0"/>
                  </w:tcBorders>
                  <w:vAlign w:val="center"/>
                </w:tcPr>
                <w:p w14:paraId="59CB23B5">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电池开关和电池连接线</w:t>
                  </w:r>
                </w:p>
              </w:tc>
              <w:tc>
                <w:tcPr>
                  <w:tcW w:w="2297" w:type="pct"/>
                  <w:tcBorders>
                    <w:top w:val="single" w:color="000000" w:sz="4" w:space="0"/>
                    <w:left w:val="single" w:color="000000" w:sz="4" w:space="0"/>
                    <w:bottom w:val="single" w:color="000000" w:sz="4" w:space="0"/>
                    <w:right w:val="single" w:color="000000" w:sz="4" w:space="0"/>
                  </w:tcBorders>
                  <w:vAlign w:val="center"/>
                </w:tcPr>
                <w:p w14:paraId="250788FF">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160A/3P电池开关，50平方电池连接线</w:t>
                  </w:r>
                </w:p>
              </w:tc>
              <w:tc>
                <w:tcPr>
                  <w:tcW w:w="427" w:type="pct"/>
                  <w:tcBorders>
                    <w:top w:val="single" w:color="000000" w:sz="4" w:space="0"/>
                    <w:left w:val="single" w:color="000000" w:sz="4" w:space="0"/>
                    <w:bottom w:val="single" w:color="000000" w:sz="4" w:space="0"/>
                    <w:right w:val="single" w:color="000000" w:sz="4" w:space="0"/>
                  </w:tcBorders>
                  <w:vAlign w:val="center"/>
                </w:tcPr>
                <w:p w14:paraId="11E7AF8A">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2867C32C">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59640F7A">
              <w:tblPrEx>
                <w:tblCellMar>
                  <w:top w:w="0" w:type="dxa"/>
                  <w:left w:w="108" w:type="dxa"/>
                  <w:bottom w:w="0" w:type="dxa"/>
                  <w:right w:w="108" w:type="dxa"/>
                </w:tblCellMar>
              </w:tblPrEx>
              <w:trPr>
                <w:trHeight w:val="52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3C3F61FB">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w:t>
                  </w:r>
                </w:p>
              </w:tc>
              <w:tc>
                <w:tcPr>
                  <w:tcW w:w="852" w:type="pct"/>
                  <w:tcBorders>
                    <w:top w:val="single" w:color="000000" w:sz="4" w:space="0"/>
                    <w:left w:val="single" w:color="000000" w:sz="4" w:space="0"/>
                    <w:bottom w:val="single" w:color="000000" w:sz="4" w:space="0"/>
                    <w:right w:val="single" w:color="000000" w:sz="4" w:space="0"/>
                  </w:tcBorders>
                  <w:vAlign w:val="center"/>
                </w:tcPr>
                <w:p w14:paraId="6D4B879D">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监控数据输出卡</w:t>
                  </w:r>
                </w:p>
              </w:tc>
              <w:tc>
                <w:tcPr>
                  <w:tcW w:w="2297" w:type="pct"/>
                  <w:tcBorders>
                    <w:top w:val="single" w:color="000000" w:sz="4" w:space="0"/>
                    <w:left w:val="single" w:color="000000" w:sz="4" w:space="0"/>
                    <w:bottom w:val="single" w:color="000000" w:sz="4" w:space="0"/>
                    <w:right w:val="single" w:color="000000" w:sz="4" w:space="0"/>
                  </w:tcBorders>
                  <w:vAlign w:val="center"/>
                </w:tcPr>
                <w:p w14:paraId="39C3B856">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与动力环境监控兼容接口</w:t>
                  </w:r>
                </w:p>
              </w:tc>
              <w:tc>
                <w:tcPr>
                  <w:tcW w:w="427" w:type="pct"/>
                  <w:tcBorders>
                    <w:top w:val="single" w:color="000000" w:sz="4" w:space="0"/>
                    <w:left w:val="single" w:color="000000" w:sz="4" w:space="0"/>
                    <w:bottom w:val="single" w:color="000000" w:sz="4" w:space="0"/>
                    <w:right w:val="single" w:color="000000" w:sz="4" w:space="0"/>
                  </w:tcBorders>
                  <w:vAlign w:val="center"/>
                </w:tcPr>
                <w:p w14:paraId="0C1721E7">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4A68C0E1">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343FF9D6">
              <w:tblPrEx>
                <w:tblCellMar>
                  <w:top w:w="0" w:type="dxa"/>
                  <w:left w:w="108" w:type="dxa"/>
                  <w:bottom w:w="0" w:type="dxa"/>
                  <w:right w:w="108" w:type="dxa"/>
                </w:tblCellMar>
              </w:tblPrEx>
              <w:trPr>
                <w:trHeight w:val="52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66942F06">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w:t>
                  </w:r>
                </w:p>
              </w:tc>
              <w:tc>
                <w:tcPr>
                  <w:tcW w:w="852" w:type="pct"/>
                  <w:tcBorders>
                    <w:top w:val="single" w:color="000000" w:sz="4" w:space="0"/>
                    <w:left w:val="single" w:color="000000" w:sz="4" w:space="0"/>
                    <w:bottom w:val="single" w:color="000000" w:sz="4" w:space="0"/>
                    <w:right w:val="single" w:color="000000" w:sz="4" w:space="0"/>
                  </w:tcBorders>
                  <w:vAlign w:val="center"/>
                </w:tcPr>
                <w:p w14:paraId="3BACE0C2">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UPS输入柜</w:t>
                  </w:r>
                </w:p>
              </w:tc>
              <w:tc>
                <w:tcPr>
                  <w:tcW w:w="2297" w:type="pct"/>
                  <w:tcBorders>
                    <w:top w:val="single" w:color="000000" w:sz="4" w:space="0"/>
                    <w:left w:val="single" w:color="000000" w:sz="4" w:space="0"/>
                    <w:bottom w:val="single" w:color="000000" w:sz="4" w:space="0"/>
                    <w:right w:val="single" w:color="000000" w:sz="4" w:space="0"/>
                  </w:tcBorders>
                  <w:vAlign w:val="center"/>
                </w:tcPr>
                <w:p w14:paraId="31406672">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含输入开关160A/3P</w:t>
                  </w:r>
                </w:p>
              </w:tc>
              <w:tc>
                <w:tcPr>
                  <w:tcW w:w="427" w:type="pct"/>
                  <w:tcBorders>
                    <w:top w:val="single" w:color="000000" w:sz="4" w:space="0"/>
                    <w:left w:val="single" w:color="000000" w:sz="4" w:space="0"/>
                    <w:bottom w:val="single" w:color="000000" w:sz="4" w:space="0"/>
                    <w:right w:val="single" w:color="000000" w:sz="4" w:space="0"/>
                  </w:tcBorders>
                  <w:vAlign w:val="center"/>
                </w:tcPr>
                <w:p w14:paraId="5568CD09">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41A61FBF">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0DF72D6A">
              <w:tblPrEx>
                <w:tblCellMar>
                  <w:top w:w="0" w:type="dxa"/>
                  <w:left w:w="108" w:type="dxa"/>
                  <w:bottom w:w="0" w:type="dxa"/>
                  <w:right w:w="108" w:type="dxa"/>
                </w:tblCellMar>
              </w:tblPrEx>
              <w:trPr>
                <w:trHeight w:val="52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2C15064B">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w:t>
                  </w:r>
                </w:p>
              </w:tc>
              <w:tc>
                <w:tcPr>
                  <w:tcW w:w="852" w:type="pct"/>
                  <w:tcBorders>
                    <w:top w:val="single" w:color="000000" w:sz="4" w:space="0"/>
                    <w:left w:val="single" w:color="000000" w:sz="4" w:space="0"/>
                    <w:bottom w:val="single" w:color="000000" w:sz="4" w:space="0"/>
                    <w:right w:val="single" w:color="000000" w:sz="4" w:space="0"/>
                  </w:tcBorders>
                  <w:vAlign w:val="center"/>
                </w:tcPr>
                <w:p w14:paraId="76C0030E">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UPS输出柜</w:t>
                  </w:r>
                </w:p>
              </w:tc>
              <w:tc>
                <w:tcPr>
                  <w:tcW w:w="2297" w:type="pct"/>
                  <w:tcBorders>
                    <w:top w:val="single" w:color="000000" w:sz="4" w:space="0"/>
                    <w:left w:val="single" w:color="000000" w:sz="4" w:space="0"/>
                    <w:bottom w:val="single" w:color="000000" w:sz="4" w:space="0"/>
                    <w:right w:val="single" w:color="000000" w:sz="4" w:space="0"/>
                  </w:tcBorders>
                  <w:vAlign w:val="center"/>
                </w:tcPr>
                <w:p w14:paraId="0E7FE908">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含输出开关20A/2P×20</w:t>
                  </w:r>
                </w:p>
              </w:tc>
              <w:tc>
                <w:tcPr>
                  <w:tcW w:w="427" w:type="pct"/>
                  <w:tcBorders>
                    <w:top w:val="single" w:color="000000" w:sz="4" w:space="0"/>
                    <w:left w:val="single" w:color="000000" w:sz="4" w:space="0"/>
                    <w:bottom w:val="single" w:color="000000" w:sz="4" w:space="0"/>
                    <w:right w:val="single" w:color="000000" w:sz="4" w:space="0"/>
                  </w:tcBorders>
                  <w:vAlign w:val="center"/>
                </w:tcPr>
                <w:p w14:paraId="784AF284">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0215BD71">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627730C6">
              <w:tblPrEx>
                <w:tblCellMar>
                  <w:top w:w="0" w:type="dxa"/>
                  <w:left w:w="108" w:type="dxa"/>
                  <w:bottom w:w="0" w:type="dxa"/>
                  <w:right w:w="108" w:type="dxa"/>
                </w:tblCellMar>
              </w:tblPrEx>
              <w:trPr>
                <w:trHeight w:val="7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7F903DAE">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w:t>
                  </w:r>
                </w:p>
              </w:tc>
              <w:tc>
                <w:tcPr>
                  <w:tcW w:w="852" w:type="pct"/>
                  <w:tcBorders>
                    <w:top w:val="single" w:color="000000" w:sz="4" w:space="0"/>
                    <w:left w:val="single" w:color="000000" w:sz="4" w:space="0"/>
                    <w:bottom w:val="single" w:color="000000" w:sz="4" w:space="0"/>
                    <w:right w:val="single" w:color="000000" w:sz="4" w:space="0"/>
                  </w:tcBorders>
                  <w:vAlign w:val="center"/>
                </w:tcPr>
                <w:p w14:paraId="03BFE11D">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电力电缆</w:t>
                  </w:r>
                </w:p>
              </w:tc>
              <w:tc>
                <w:tcPr>
                  <w:tcW w:w="2297" w:type="pct"/>
                  <w:tcBorders>
                    <w:top w:val="single" w:color="000000" w:sz="4" w:space="0"/>
                    <w:left w:val="single" w:color="000000" w:sz="4" w:space="0"/>
                    <w:bottom w:val="single" w:color="000000" w:sz="4" w:space="0"/>
                    <w:right w:val="single" w:color="000000" w:sz="4" w:space="0"/>
                  </w:tcBorders>
                  <w:vAlign w:val="center"/>
                </w:tcPr>
                <w:p w14:paraId="7CB59CBA">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国标，ZR-VV-1kV-4×95mm2+35mm2</w:t>
                  </w:r>
                </w:p>
              </w:tc>
              <w:tc>
                <w:tcPr>
                  <w:tcW w:w="427" w:type="pct"/>
                  <w:tcBorders>
                    <w:top w:val="single" w:color="000000" w:sz="4" w:space="0"/>
                    <w:left w:val="single" w:color="000000" w:sz="4" w:space="0"/>
                    <w:bottom w:val="single" w:color="000000" w:sz="4" w:space="0"/>
                    <w:right w:val="single" w:color="000000" w:sz="4" w:space="0"/>
                  </w:tcBorders>
                  <w:vAlign w:val="center"/>
                </w:tcPr>
                <w:p w14:paraId="485BE4BA">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50</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05DCA661">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0DD0D1DA">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2A5558AB">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9</w:t>
                  </w:r>
                </w:p>
              </w:tc>
              <w:tc>
                <w:tcPr>
                  <w:tcW w:w="852" w:type="pct"/>
                  <w:tcBorders>
                    <w:top w:val="single" w:color="000000" w:sz="4" w:space="0"/>
                    <w:left w:val="single" w:color="000000" w:sz="4" w:space="0"/>
                    <w:bottom w:val="single" w:color="000000" w:sz="4" w:space="0"/>
                    <w:right w:val="single" w:color="000000" w:sz="4" w:space="0"/>
                  </w:tcBorders>
                  <w:vAlign w:val="center"/>
                </w:tcPr>
                <w:p w14:paraId="2AA07E44">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电缆接线端子</w:t>
                  </w:r>
                </w:p>
              </w:tc>
              <w:tc>
                <w:tcPr>
                  <w:tcW w:w="2297" w:type="pct"/>
                  <w:tcBorders>
                    <w:top w:val="single" w:color="000000" w:sz="4" w:space="0"/>
                    <w:left w:val="single" w:color="000000" w:sz="4" w:space="0"/>
                    <w:bottom w:val="single" w:color="000000" w:sz="4" w:space="0"/>
                    <w:right w:val="single" w:color="000000" w:sz="4" w:space="0"/>
                  </w:tcBorders>
                  <w:vAlign w:val="center"/>
                </w:tcPr>
                <w:p w14:paraId="2B045ED4">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国标纯铜</w:t>
                  </w:r>
                </w:p>
              </w:tc>
              <w:tc>
                <w:tcPr>
                  <w:tcW w:w="427" w:type="pct"/>
                  <w:tcBorders>
                    <w:top w:val="single" w:color="000000" w:sz="4" w:space="0"/>
                    <w:left w:val="single" w:color="000000" w:sz="4" w:space="0"/>
                    <w:bottom w:val="single" w:color="000000" w:sz="4" w:space="0"/>
                    <w:right w:val="single" w:color="000000" w:sz="4" w:space="0"/>
                  </w:tcBorders>
                  <w:vAlign w:val="center"/>
                </w:tcPr>
                <w:p w14:paraId="170B93D4">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10</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6CEB5FC3">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334F0D3D">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01600A8C">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10</w:t>
                  </w:r>
                </w:p>
              </w:tc>
              <w:tc>
                <w:tcPr>
                  <w:tcW w:w="852" w:type="pct"/>
                  <w:tcBorders>
                    <w:top w:val="single" w:color="000000" w:sz="4" w:space="0"/>
                    <w:left w:val="single" w:color="000000" w:sz="4" w:space="0"/>
                    <w:bottom w:val="single" w:color="000000" w:sz="4" w:space="0"/>
                    <w:right w:val="single" w:color="000000" w:sz="4" w:space="0"/>
                  </w:tcBorders>
                  <w:vAlign w:val="center"/>
                </w:tcPr>
                <w:p w14:paraId="4CE40355">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电缆管道</w:t>
                  </w:r>
                </w:p>
              </w:tc>
              <w:tc>
                <w:tcPr>
                  <w:tcW w:w="2297" w:type="pct"/>
                  <w:tcBorders>
                    <w:top w:val="single" w:color="000000" w:sz="4" w:space="0"/>
                    <w:left w:val="single" w:color="000000" w:sz="4" w:space="0"/>
                    <w:bottom w:val="single" w:color="000000" w:sz="4" w:space="0"/>
                    <w:right w:val="single" w:color="000000" w:sz="4" w:space="0"/>
                  </w:tcBorders>
                  <w:vAlign w:val="center"/>
                </w:tcPr>
                <w:p w14:paraId="53300877">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110管</w:t>
                  </w:r>
                </w:p>
              </w:tc>
              <w:tc>
                <w:tcPr>
                  <w:tcW w:w="427" w:type="pct"/>
                  <w:tcBorders>
                    <w:top w:val="single" w:color="000000" w:sz="4" w:space="0"/>
                    <w:left w:val="single" w:color="000000" w:sz="4" w:space="0"/>
                    <w:bottom w:val="single" w:color="000000" w:sz="4" w:space="0"/>
                    <w:right w:val="single" w:color="000000" w:sz="4" w:space="0"/>
                  </w:tcBorders>
                  <w:vAlign w:val="center"/>
                </w:tcPr>
                <w:p w14:paraId="17AECFD8">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50</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2E1C2EDF">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1FC030D4">
              <w:tblPrEx>
                <w:tblCellMar>
                  <w:top w:w="0" w:type="dxa"/>
                  <w:left w:w="108" w:type="dxa"/>
                  <w:bottom w:w="0" w:type="dxa"/>
                  <w:right w:w="108" w:type="dxa"/>
                </w:tblCellMar>
              </w:tblPrEx>
              <w:trPr>
                <w:trHeight w:val="280" w:hRule="atLeast"/>
                <w:jc w:val="center"/>
              </w:trPr>
              <w:tc>
                <w:tcPr>
                  <w:tcW w:w="4001" w:type="pct"/>
                  <w:gridSpan w:val="4"/>
                  <w:tcBorders>
                    <w:top w:val="single" w:color="000000" w:sz="4" w:space="0"/>
                    <w:left w:val="single" w:color="000000" w:sz="4" w:space="0"/>
                    <w:bottom w:val="single" w:color="000000" w:sz="4" w:space="0"/>
                    <w:right w:val="single" w:color="000000" w:sz="4" w:space="0"/>
                  </w:tcBorders>
                  <w:noWrap/>
                  <w:vAlign w:val="center"/>
                </w:tcPr>
                <w:p w14:paraId="10292002">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（三） 气体消防工程</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3217E656">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67DC7D07">
              <w:tblPrEx>
                <w:tblCellMar>
                  <w:top w:w="0" w:type="dxa"/>
                  <w:left w:w="108" w:type="dxa"/>
                  <w:bottom w:w="0" w:type="dxa"/>
                  <w:right w:w="108" w:type="dxa"/>
                </w:tblCellMar>
              </w:tblPrEx>
              <w:trPr>
                <w:trHeight w:val="156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14A09584">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852" w:type="pct"/>
                  <w:tcBorders>
                    <w:top w:val="single" w:color="000000" w:sz="4" w:space="0"/>
                    <w:left w:val="single" w:color="000000" w:sz="4" w:space="0"/>
                    <w:bottom w:val="single" w:color="000000" w:sz="4" w:space="0"/>
                    <w:right w:val="single" w:color="000000" w:sz="4" w:space="0"/>
                  </w:tcBorders>
                  <w:vAlign w:val="center"/>
                </w:tcPr>
                <w:p w14:paraId="3AD5CFDD">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100L柜式灭火装置</w:t>
                  </w:r>
                </w:p>
              </w:tc>
              <w:tc>
                <w:tcPr>
                  <w:tcW w:w="2297" w:type="pct"/>
                  <w:tcBorders>
                    <w:top w:val="single" w:color="000000" w:sz="4" w:space="0"/>
                    <w:left w:val="single" w:color="000000" w:sz="4" w:space="0"/>
                    <w:bottom w:val="single" w:color="000000" w:sz="4" w:space="0"/>
                    <w:right w:val="single" w:color="000000" w:sz="4" w:space="0"/>
                  </w:tcBorders>
                  <w:vAlign w:val="center"/>
                </w:tcPr>
                <w:p w14:paraId="0E1D596D">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GQQ100/2.5-95kg，含储瓶柜、贮存装置、启动装置、喷头、压力讯号器等配件。</w:t>
                  </w:r>
                </w:p>
              </w:tc>
              <w:tc>
                <w:tcPr>
                  <w:tcW w:w="427" w:type="pct"/>
                  <w:tcBorders>
                    <w:top w:val="single" w:color="000000" w:sz="4" w:space="0"/>
                    <w:left w:val="single" w:color="000000" w:sz="4" w:space="0"/>
                    <w:bottom w:val="single" w:color="000000" w:sz="4" w:space="0"/>
                    <w:right w:val="single" w:color="000000" w:sz="4" w:space="0"/>
                  </w:tcBorders>
                  <w:vAlign w:val="center"/>
                </w:tcPr>
                <w:p w14:paraId="3C29471A">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5EE6E74E">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检查日期，过期需提供相同型号产品履行服务</w:t>
                  </w:r>
                </w:p>
              </w:tc>
            </w:tr>
            <w:tr w14:paraId="5F216DD6">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32528042">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852" w:type="pct"/>
                  <w:tcBorders>
                    <w:top w:val="single" w:color="000000" w:sz="4" w:space="0"/>
                    <w:left w:val="single" w:color="000000" w:sz="4" w:space="0"/>
                    <w:bottom w:val="single" w:color="000000" w:sz="4" w:space="0"/>
                    <w:right w:val="single" w:color="000000" w:sz="4" w:space="0"/>
                  </w:tcBorders>
                  <w:vAlign w:val="center"/>
                </w:tcPr>
                <w:p w14:paraId="2AC8FC6E">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七氟丙烷药剂</w:t>
                  </w:r>
                </w:p>
              </w:tc>
              <w:tc>
                <w:tcPr>
                  <w:tcW w:w="2297" w:type="pct"/>
                  <w:tcBorders>
                    <w:top w:val="single" w:color="000000" w:sz="4" w:space="0"/>
                    <w:left w:val="single" w:color="000000" w:sz="4" w:space="0"/>
                    <w:bottom w:val="single" w:color="000000" w:sz="4" w:space="0"/>
                    <w:right w:val="single" w:color="000000" w:sz="4" w:space="0"/>
                  </w:tcBorders>
                  <w:vAlign w:val="center"/>
                </w:tcPr>
                <w:p w14:paraId="62215B46">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七氟丙烷药剂</w:t>
                  </w:r>
                </w:p>
              </w:tc>
              <w:tc>
                <w:tcPr>
                  <w:tcW w:w="427" w:type="pct"/>
                  <w:tcBorders>
                    <w:top w:val="single" w:color="000000" w:sz="4" w:space="0"/>
                    <w:left w:val="single" w:color="000000" w:sz="4" w:space="0"/>
                    <w:bottom w:val="single" w:color="000000" w:sz="4" w:space="0"/>
                    <w:right w:val="single" w:color="000000" w:sz="4" w:space="0"/>
                  </w:tcBorders>
                  <w:vAlign w:val="center"/>
                </w:tcPr>
                <w:p w14:paraId="26799913">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190</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3D1A836A">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检查日期，过期需提供相同型号产品履行服务</w:t>
                  </w:r>
                </w:p>
              </w:tc>
            </w:tr>
            <w:tr w14:paraId="1AAA52A2">
              <w:tblPrEx>
                <w:tblCellMar>
                  <w:top w:w="0" w:type="dxa"/>
                  <w:left w:w="108" w:type="dxa"/>
                  <w:bottom w:w="0" w:type="dxa"/>
                  <w:right w:w="108" w:type="dxa"/>
                </w:tblCellMar>
              </w:tblPrEx>
              <w:trPr>
                <w:trHeight w:val="52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65090747">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852" w:type="pct"/>
                  <w:tcBorders>
                    <w:top w:val="single" w:color="000000" w:sz="4" w:space="0"/>
                    <w:left w:val="single" w:color="000000" w:sz="4" w:space="0"/>
                    <w:bottom w:val="single" w:color="000000" w:sz="4" w:space="0"/>
                    <w:right w:val="single" w:color="000000" w:sz="4" w:space="0"/>
                  </w:tcBorders>
                  <w:vAlign w:val="center"/>
                </w:tcPr>
                <w:p w14:paraId="67010DD7">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气体灭火控制器（一区）</w:t>
                  </w:r>
                </w:p>
              </w:tc>
              <w:tc>
                <w:tcPr>
                  <w:tcW w:w="2297" w:type="pct"/>
                  <w:tcBorders>
                    <w:top w:val="single" w:color="000000" w:sz="4" w:space="0"/>
                    <w:left w:val="single" w:color="000000" w:sz="4" w:space="0"/>
                    <w:bottom w:val="single" w:color="000000" w:sz="4" w:space="0"/>
                    <w:right w:val="single" w:color="000000" w:sz="4" w:space="0"/>
                  </w:tcBorders>
                  <w:vAlign w:val="center"/>
                </w:tcPr>
                <w:p w14:paraId="4E534A4B">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气体灭火控制器</w:t>
                  </w:r>
                </w:p>
              </w:tc>
              <w:tc>
                <w:tcPr>
                  <w:tcW w:w="427" w:type="pct"/>
                  <w:tcBorders>
                    <w:top w:val="single" w:color="000000" w:sz="4" w:space="0"/>
                    <w:left w:val="single" w:color="000000" w:sz="4" w:space="0"/>
                    <w:bottom w:val="single" w:color="000000" w:sz="4" w:space="0"/>
                    <w:right w:val="single" w:color="000000" w:sz="4" w:space="0"/>
                  </w:tcBorders>
                  <w:vAlign w:val="center"/>
                </w:tcPr>
                <w:p w14:paraId="5E84CD97">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4981A83D">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检查日期，过期需提供相同型号产品履行服务</w:t>
                  </w:r>
                </w:p>
              </w:tc>
            </w:tr>
            <w:tr w14:paraId="3AF0B799">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154A8F38">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852" w:type="pct"/>
                  <w:tcBorders>
                    <w:top w:val="single" w:color="000000" w:sz="4" w:space="0"/>
                    <w:left w:val="single" w:color="000000" w:sz="4" w:space="0"/>
                    <w:bottom w:val="single" w:color="000000" w:sz="4" w:space="0"/>
                    <w:right w:val="single" w:color="000000" w:sz="4" w:space="0"/>
                  </w:tcBorders>
                  <w:vAlign w:val="center"/>
                </w:tcPr>
                <w:p w14:paraId="0374F5DB">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放气指示灯</w:t>
                  </w:r>
                </w:p>
              </w:tc>
              <w:tc>
                <w:tcPr>
                  <w:tcW w:w="2297" w:type="pct"/>
                  <w:tcBorders>
                    <w:top w:val="single" w:color="000000" w:sz="4" w:space="0"/>
                    <w:left w:val="single" w:color="000000" w:sz="4" w:space="0"/>
                    <w:bottom w:val="single" w:color="000000" w:sz="4" w:space="0"/>
                    <w:right w:val="single" w:color="000000" w:sz="4" w:space="0"/>
                  </w:tcBorders>
                  <w:vAlign w:val="center"/>
                </w:tcPr>
                <w:p w14:paraId="6914DD15">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放气指示灯</w:t>
                  </w:r>
                </w:p>
              </w:tc>
              <w:tc>
                <w:tcPr>
                  <w:tcW w:w="427" w:type="pct"/>
                  <w:tcBorders>
                    <w:top w:val="single" w:color="000000" w:sz="4" w:space="0"/>
                    <w:left w:val="single" w:color="000000" w:sz="4" w:space="0"/>
                    <w:bottom w:val="single" w:color="000000" w:sz="4" w:space="0"/>
                    <w:right w:val="single" w:color="000000" w:sz="4" w:space="0"/>
                  </w:tcBorders>
                  <w:vAlign w:val="center"/>
                </w:tcPr>
                <w:p w14:paraId="2B3F00B9">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28FA2080">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0A4BFD45">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7FA8DEA9">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w:t>
                  </w:r>
                </w:p>
              </w:tc>
              <w:tc>
                <w:tcPr>
                  <w:tcW w:w="852" w:type="pct"/>
                  <w:tcBorders>
                    <w:top w:val="single" w:color="000000" w:sz="4" w:space="0"/>
                    <w:left w:val="single" w:color="000000" w:sz="4" w:space="0"/>
                    <w:bottom w:val="single" w:color="000000" w:sz="4" w:space="0"/>
                    <w:right w:val="single" w:color="000000" w:sz="4" w:space="0"/>
                  </w:tcBorders>
                  <w:vAlign w:val="center"/>
                </w:tcPr>
                <w:p w14:paraId="28E63394">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消防警铃</w:t>
                  </w:r>
                </w:p>
              </w:tc>
              <w:tc>
                <w:tcPr>
                  <w:tcW w:w="2297" w:type="pct"/>
                  <w:tcBorders>
                    <w:top w:val="single" w:color="000000" w:sz="4" w:space="0"/>
                    <w:left w:val="single" w:color="000000" w:sz="4" w:space="0"/>
                    <w:bottom w:val="single" w:color="000000" w:sz="4" w:space="0"/>
                    <w:right w:val="single" w:color="000000" w:sz="4" w:space="0"/>
                  </w:tcBorders>
                  <w:vAlign w:val="center"/>
                </w:tcPr>
                <w:p w14:paraId="251666FF">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消防警铃</w:t>
                  </w:r>
                </w:p>
              </w:tc>
              <w:tc>
                <w:tcPr>
                  <w:tcW w:w="427" w:type="pct"/>
                  <w:tcBorders>
                    <w:top w:val="single" w:color="000000" w:sz="4" w:space="0"/>
                    <w:left w:val="single" w:color="000000" w:sz="4" w:space="0"/>
                    <w:bottom w:val="single" w:color="000000" w:sz="4" w:space="0"/>
                    <w:right w:val="single" w:color="000000" w:sz="4" w:space="0"/>
                  </w:tcBorders>
                  <w:vAlign w:val="center"/>
                </w:tcPr>
                <w:p w14:paraId="3830859C">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5A268366">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200758CF">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0BEB7553">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w:t>
                  </w:r>
                </w:p>
              </w:tc>
              <w:tc>
                <w:tcPr>
                  <w:tcW w:w="852" w:type="pct"/>
                  <w:tcBorders>
                    <w:top w:val="single" w:color="000000" w:sz="4" w:space="0"/>
                    <w:left w:val="single" w:color="000000" w:sz="4" w:space="0"/>
                    <w:bottom w:val="single" w:color="000000" w:sz="4" w:space="0"/>
                    <w:right w:val="single" w:color="000000" w:sz="4" w:space="0"/>
                  </w:tcBorders>
                  <w:vAlign w:val="center"/>
                </w:tcPr>
                <w:p w14:paraId="1EFAECBE">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声光报警器</w:t>
                  </w:r>
                </w:p>
              </w:tc>
              <w:tc>
                <w:tcPr>
                  <w:tcW w:w="2297" w:type="pct"/>
                  <w:tcBorders>
                    <w:top w:val="single" w:color="000000" w:sz="4" w:space="0"/>
                    <w:left w:val="single" w:color="000000" w:sz="4" w:space="0"/>
                    <w:bottom w:val="single" w:color="000000" w:sz="4" w:space="0"/>
                    <w:right w:val="single" w:color="000000" w:sz="4" w:space="0"/>
                  </w:tcBorders>
                  <w:vAlign w:val="center"/>
                </w:tcPr>
                <w:p w14:paraId="0A610127">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声光报警器</w:t>
                  </w:r>
                </w:p>
              </w:tc>
              <w:tc>
                <w:tcPr>
                  <w:tcW w:w="427" w:type="pct"/>
                  <w:tcBorders>
                    <w:top w:val="single" w:color="000000" w:sz="4" w:space="0"/>
                    <w:left w:val="single" w:color="000000" w:sz="4" w:space="0"/>
                    <w:bottom w:val="single" w:color="000000" w:sz="4" w:space="0"/>
                    <w:right w:val="single" w:color="000000" w:sz="4" w:space="0"/>
                  </w:tcBorders>
                  <w:vAlign w:val="center"/>
                </w:tcPr>
                <w:p w14:paraId="5178C19D">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61443131">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7598316B">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6BC938D5">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w:t>
                  </w:r>
                </w:p>
              </w:tc>
              <w:tc>
                <w:tcPr>
                  <w:tcW w:w="852" w:type="pct"/>
                  <w:tcBorders>
                    <w:top w:val="single" w:color="000000" w:sz="4" w:space="0"/>
                    <w:left w:val="single" w:color="000000" w:sz="4" w:space="0"/>
                    <w:bottom w:val="single" w:color="000000" w:sz="4" w:space="0"/>
                    <w:right w:val="single" w:color="000000" w:sz="4" w:space="0"/>
                  </w:tcBorders>
                  <w:vAlign w:val="center"/>
                </w:tcPr>
                <w:p w14:paraId="35C6184F">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气体启停按钮</w:t>
                  </w:r>
                </w:p>
              </w:tc>
              <w:tc>
                <w:tcPr>
                  <w:tcW w:w="2297" w:type="pct"/>
                  <w:tcBorders>
                    <w:top w:val="single" w:color="000000" w:sz="4" w:space="0"/>
                    <w:left w:val="single" w:color="000000" w:sz="4" w:space="0"/>
                    <w:bottom w:val="single" w:color="000000" w:sz="4" w:space="0"/>
                    <w:right w:val="single" w:color="000000" w:sz="4" w:space="0"/>
                  </w:tcBorders>
                  <w:vAlign w:val="center"/>
                </w:tcPr>
                <w:p w14:paraId="76668586">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气体启停按钮</w:t>
                  </w:r>
                </w:p>
              </w:tc>
              <w:tc>
                <w:tcPr>
                  <w:tcW w:w="427" w:type="pct"/>
                  <w:tcBorders>
                    <w:top w:val="single" w:color="000000" w:sz="4" w:space="0"/>
                    <w:left w:val="single" w:color="000000" w:sz="4" w:space="0"/>
                    <w:bottom w:val="single" w:color="000000" w:sz="4" w:space="0"/>
                    <w:right w:val="single" w:color="000000" w:sz="4" w:space="0"/>
                  </w:tcBorders>
                  <w:vAlign w:val="center"/>
                </w:tcPr>
                <w:p w14:paraId="0F63C4AD">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34EAB8CD">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01A35A50">
              <w:tblPrEx>
                <w:tblCellMar>
                  <w:top w:w="0" w:type="dxa"/>
                  <w:left w:w="108" w:type="dxa"/>
                  <w:bottom w:w="0" w:type="dxa"/>
                  <w:right w:w="108" w:type="dxa"/>
                </w:tblCellMar>
              </w:tblPrEx>
              <w:trPr>
                <w:trHeight w:val="52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642FBC15">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w:t>
                  </w:r>
                </w:p>
              </w:tc>
              <w:tc>
                <w:tcPr>
                  <w:tcW w:w="852" w:type="pct"/>
                  <w:tcBorders>
                    <w:top w:val="single" w:color="000000" w:sz="4" w:space="0"/>
                    <w:left w:val="single" w:color="000000" w:sz="4" w:space="0"/>
                    <w:bottom w:val="single" w:color="000000" w:sz="4" w:space="0"/>
                    <w:right w:val="single" w:color="000000" w:sz="4" w:space="0"/>
                  </w:tcBorders>
                  <w:vAlign w:val="center"/>
                </w:tcPr>
                <w:p w14:paraId="3DADDE8F">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普通光电感烟探测器</w:t>
                  </w:r>
                </w:p>
              </w:tc>
              <w:tc>
                <w:tcPr>
                  <w:tcW w:w="2297" w:type="pct"/>
                  <w:tcBorders>
                    <w:top w:val="single" w:color="000000" w:sz="4" w:space="0"/>
                    <w:left w:val="single" w:color="000000" w:sz="4" w:space="0"/>
                    <w:bottom w:val="single" w:color="000000" w:sz="4" w:space="0"/>
                    <w:right w:val="single" w:color="000000" w:sz="4" w:space="0"/>
                  </w:tcBorders>
                  <w:vAlign w:val="center"/>
                </w:tcPr>
                <w:p w14:paraId="70EB69CA">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光电感烟探测器</w:t>
                  </w:r>
                </w:p>
              </w:tc>
              <w:tc>
                <w:tcPr>
                  <w:tcW w:w="427" w:type="pct"/>
                  <w:tcBorders>
                    <w:top w:val="single" w:color="000000" w:sz="4" w:space="0"/>
                    <w:left w:val="single" w:color="000000" w:sz="4" w:space="0"/>
                    <w:bottom w:val="single" w:color="000000" w:sz="4" w:space="0"/>
                    <w:right w:val="single" w:color="000000" w:sz="4" w:space="0"/>
                  </w:tcBorders>
                  <w:vAlign w:val="center"/>
                </w:tcPr>
                <w:p w14:paraId="1DE46F83">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6E6F4832">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076D9877">
              <w:tblPrEx>
                <w:tblCellMar>
                  <w:top w:w="0" w:type="dxa"/>
                  <w:left w:w="108" w:type="dxa"/>
                  <w:bottom w:w="0" w:type="dxa"/>
                  <w:right w:w="108" w:type="dxa"/>
                </w:tblCellMar>
              </w:tblPrEx>
              <w:trPr>
                <w:trHeight w:val="52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6C197C4F">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9</w:t>
                  </w:r>
                </w:p>
              </w:tc>
              <w:tc>
                <w:tcPr>
                  <w:tcW w:w="852" w:type="pct"/>
                  <w:tcBorders>
                    <w:top w:val="single" w:color="000000" w:sz="4" w:space="0"/>
                    <w:left w:val="single" w:color="000000" w:sz="4" w:space="0"/>
                    <w:bottom w:val="single" w:color="000000" w:sz="4" w:space="0"/>
                    <w:right w:val="single" w:color="000000" w:sz="4" w:space="0"/>
                  </w:tcBorders>
                  <w:vAlign w:val="center"/>
                </w:tcPr>
                <w:p w14:paraId="4C60A677">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普通定温感温探测器</w:t>
                  </w:r>
                </w:p>
              </w:tc>
              <w:tc>
                <w:tcPr>
                  <w:tcW w:w="2297" w:type="pct"/>
                  <w:tcBorders>
                    <w:top w:val="single" w:color="000000" w:sz="4" w:space="0"/>
                    <w:left w:val="single" w:color="000000" w:sz="4" w:space="0"/>
                    <w:bottom w:val="single" w:color="000000" w:sz="4" w:space="0"/>
                    <w:right w:val="single" w:color="000000" w:sz="4" w:space="0"/>
                  </w:tcBorders>
                  <w:vAlign w:val="center"/>
                </w:tcPr>
                <w:p w14:paraId="27499359">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定温感温探测器</w:t>
                  </w:r>
                </w:p>
              </w:tc>
              <w:tc>
                <w:tcPr>
                  <w:tcW w:w="427" w:type="pct"/>
                  <w:tcBorders>
                    <w:top w:val="single" w:color="000000" w:sz="4" w:space="0"/>
                    <w:left w:val="single" w:color="000000" w:sz="4" w:space="0"/>
                    <w:bottom w:val="single" w:color="000000" w:sz="4" w:space="0"/>
                    <w:right w:val="single" w:color="000000" w:sz="4" w:space="0"/>
                  </w:tcBorders>
                  <w:vAlign w:val="center"/>
                </w:tcPr>
                <w:p w14:paraId="299E17A4">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4A3FFE4C">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5CD6796A">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120CFA3F">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10</w:t>
                  </w:r>
                </w:p>
              </w:tc>
              <w:tc>
                <w:tcPr>
                  <w:tcW w:w="852" w:type="pct"/>
                  <w:tcBorders>
                    <w:top w:val="single" w:color="000000" w:sz="4" w:space="0"/>
                    <w:left w:val="single" w:color="000000" w:sz="4" w:space="0"/>
                    <w:bottom w:val="single" w:color="000000" w:sz="4" w:space="0"/>
                    <w:right w:val="single" w:color="000000" w:sz="4" w:space="0"/>
                  </w:tcBorders>
                  <w:vAlign w:val="center"/>
                </w:tcPr>
                <w:p w14:paraId="28AA4FA2">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机械泄压口</w:t>
                  </w:r>
                </w:p>
              </w:tc>
              <w:tc>
                <w:tcPr>
                  <w:tcW w:w="2297" w:type="pct"/>
                  <w:tcBorders>
                    <w:top w:val="single" w:color="000000" w:sz="4" w:space="0"/>
                    <w:left w:val="single" w:color="000000" w:sz="4" w:space="0"/>
                    <w:bottom w:val="single" w:color="000000" w:sz="4" w:space="0"/>
                    <w:right w:val="single" w:color="000000" w:sz="4" w:space="0"/>
                  </w:tcBorders>
                  <w:vAlign w:val="center"/>
                </w:tcPr>
                <w:p w14:paraId="09E95CF8">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412*400</w:t>
                  </w:r>
                </w:p>
              </w:tc>
              <w:tc>
                <w:tcPr>
                  <w:tcW w:w="427" w:type="pct"/>
                  <w:tcBorders>
                    <w:top w:val="single" w:color="000000" w:sz="4" w:space="0"/>
                    <w:left w:val="single" w:color="000000" w:sz="4" w:space="0"/>
                    <w:bottom w:val="single" w:color="000000" w:sz="4" w:space="0"/>
                    <w:right w:val="single" w:color="000000" w:sz="4" w:space="0"/>
                  </w:tcBorders>
                  <w:vAlign w:val="center"/>
                </w:tcPr>
                <w:p w14:paraId="784A5EAC">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1412596E">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37C748C5">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555CEC50">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11</w:t>
                  </w:r>
                </w:p>
              </w:tc>
              <w:tc>
                <w:tcPr>
                  <w:tcW w:w="852" w:type="pct"/>
                  <w:tcBorders>
                    <w:top w:val="single" w:color="000000" w:sz="4" w:space="0"/>
                    <w:left w:val="single" w:color="000000" w:sz="4" w:space="0"/>
                    <w:bottom w:val="single" w:color="000000" w:sz="4" w:space="0"/>
                    <w:right w:val="single" w:color="000000" w:sz="4" w:space="0"/>
                  </w:tcBorders>
                  <w:vAlign w:val="center"/>
                </w:tcPr>
                <w:p w14:paraId="4DBFAB3E">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难燃电线</w:t>
                  </w:r>
                </w:p>
              </w:tc>
              <w:tc>
                <w:tcPr>
                  <w:tcW w:w="2297" w:type="pct"/>
                  <w:tcBorders>
                    <w:top w:val="single" w:color="000000" w:sz="4" w:space="0"/>
                    <w:left w:val="single" w:color="000000" w:sz="4" w:space="0"/>
                    <w:bottom w:val="single" w:color="000000" w:sz="4" w:space="0"/>
                    <w:right w:val="single" w:color="000000" w:sz="4" w:space="0"/>
                  </w:tcBorders>
                  <w:vAlign w:val="center"/>
                </w:tcPr>
                <w:p w14:paraId="61853D2C">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ZR-BV1.0mm</w:t>
                  </w:r>
                </w:p>
              </w:tc>
              <w:tc>
                <w:tcPr>
                  <w:tcW w:w="427" w:type="pct"/>
                  <w:tcBorders>
                    <w:top w:val="single" w:color="000000" w:sz="4" w:space="0"/>
                    <w:left w:val="single" w:color="000000" w:sz="4" w:space="0"/>
                    <w:bottom w:val="single" w:color="000000" w:sz="4" w:space="0"/>
                    <w:right w:val="single" w:color="000000" w:sz="4" w:space="0"/>
                  </w:tcBorders>
                  <w:vAlign w:val="center"/>
                </w:tcPr>
                <w:p w14:paraId="25E54EF8">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200</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6749E834">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5A40D05D">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588029F0">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12</w:t>
                  </w:r>
                </w:p>
              </w:tc>
              <w:tc>
                <w:tcPr>
                  <w:tcW w:w="852" w:type="pct"/>
                  <w:tcBorders>
                    <w:top w:val="single" w:color="000000" w:sz="4" w:space="0"/>
                    <w:left w:val="single" w:color="000000" w:sz="4" w:space="0"/>
                    <w:bottom w:val="single" w:color="000000" w:sz="4" w:space="0"/>
                    <w:right w:val="single" w:color="000000" w:sz="4" w:space="0"/>
                  </w:tcBorders>
                  <w:vAlign w:val="center"/>
                </w:tcPr>
                <w:p w14:paraId="4711AE9A">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难燃电线</w:t>
                  </w:r>
                </w:p>
              </w:tc>
              <w:tc>
                <w:tcPr>
                  <w:tcW w:w="2297" w:type="pct"/>
                  <w:tcBorders>
                    <w:top w:val="single" w:color="000000" w:sz="4" w:space="0"/>
                    <w:left w:val="single" w:color="000000" w:sz="4" w:space="0"/>
                    <w:bottom w:val="single" w:color="000000" w:sz="4" w:space="0"/>
                    <w:right w:val="single" w:color="000000" w:sz="4" w:space="0"/>
                  </w:tcBorders>
                  <w:vAlign w:val="center"/>
                </w:tcPr>
                <w:p w14:paraId="09F159B0">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ZR-RVS2X1.5mm</w:t>
                  </w:r>
                </w:p>
              </w:tc>
              <w:tc>
                <w:tcPr>
                  <w:tcW w:w="427" w:type="pct"/>
                  <w:tcBorders>
                    <w:top w:val="single" w:color="000000" w:sz="4" w:space="0"/>
                    <w:left w:val="single" w:color="000000" w:sz="4" w:space="0"/>
                    <w:bottom w:val="single" w:color="000000" w:sz="4" w:space="0"/>
                    <w:right w:val="single" w:color="000000" w:sz="4" w:space="0"/>
                  </w:tcBorders>
                  <w:vAlign w:val="center"/>
                </w:tcPr>
                <w:p w14:paraId="26DC0145">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300</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1B09FB1C">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25F4957D">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4CEDA0B5">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13</w:t>
                  </w:r>
                </w:p>
              </w:tc>
              <w:tc>
                <w:tcPr>
                  <w:tcW w:w="852" w:type="pct"/>
                  <w:tcBorders>
                    <w:top w:val="single" w:color="000000" w:sz="4" w:space="0"/>
                    <w:left w:val="single" w:color="000000" w:sz="4" w:space="0"/>
                    <w:bottom w:val="single" w:color="000000" w:sz="4" w:space="0"/>
                    <w:right w:val="single" w:color="000000" w:sz="4" w:space="0"/>
                  </w:tcBorders>
                  <w:vAlign w:val="center"/>
                </w:tcPr>
                <w:p w14:paraId="68EA3C27">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金属线管</w:t>
                  </w:r>
                </w:p>
              </w:tc>
              <w:tc>
                <w:tcPr>
                  <w:tcW w:w="2297" w:type="pct"/>
                  <w:tcBorders>
                    <w:top w:val="single" w:color="000000" w:sz="4" w:space="0"/>
                    <w:left w:val="single" w:color="000000" w:sz="4" w:space="0"/>
                    <w:bottom w:val="single" w:color="000000" w:sz="4" w:space="0"/>
                    <w:right w:val="single" w:color="000000" w:sz="4" w:space="0"/>
                  </w:tcBorders>
                  <w:vAlign w:val="center"/>
                </w:tcPr>
                <w:p w14:paraId="0DF37B47">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金属线管</w:t>
                  </w:r>
                </w:p>
              </w:tc>
              <w:tc>
                <w:tcPr>
                  <w:tcW w:w="427" w:type="pct"/>
                  <w:tcBorders>
                    <w:top w:val="single" w:color="000000" w:sz="4" w:space="0"/>
                    <w:left w:val="single" w:color="000000" w:sz="4" w:space="0"/>
                    <w:bottom w:val="single" w:color="000000" w:sz="4" w:space="0"/>
                    <w:right w:val="single" w:color="000000" w:sz="4" w:space="0"/>
                  </w:tcBorders>
                  <w:vAlign w:val="center"/>
                </w:tcPr>
                <w:p w14:paraId="7B4919CB">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100</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21BF14C1">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1CEFBE58">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3CB12B36">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14</w:t>
                  </w:r>
                </w:p>
              </w:tc>
              <w:tc>
                <w:tcPr>
                  <w:tcW w:w="852" w:type="pct"/>
                  <w:tcBorders>
                    <w:top w:val="single" w:color="000000" w:sz="4" w:space="0"/>
                    <w:left w:val="single" w:color="000000" w:sz="4" w:space="0"/>
                    <w:bottom w:val="single" w:color="000000" w:sz="4" w:space="0"/>
                    <w:right w:val="single" w:color="000000" w:sz="4" w:space="0"/>
                  </w:tcBorders>
                  <w:vAlign w:val="center"/>
                </w:tcPr>
                <w:p w14:paraId="04189231">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接线盒</w:t>
                  </w:r>
                </w:p>
              </w:tc>
              <w:tc>
                <w:tcPr>
                  <w:tcW w:w="2297" w:type="pct"/>
                  <w:tcBorders>
                    <w:top w:val="single" w:color="000000" w:sz="4" w:space="0"/>
                    <w:left w:val="single" w:color="000000" w:sz="4" w:space="0"/>
                    <w:bottom w:val="single" w:color="000000" w:sz="4" w:space="0"/>
                    <w:right w:val="single" w:color="000000" w:sz="4" w:space="0"/>
                  </w:tcBorders>
                  <w:vAlign w:val="center"/>
                </w:tcPr>
                <w:p w14:paraId="410D7055">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接线盒</w:t>
                  </w:r>
                </w:p>
              </w:tc>
              <w:tc>
                <w:tcPr>
                  <w:tcW w:w="427" w:type="pct"/>
                  <w:tcBorders>
                    <w:top w:val="single" w:color="000000" w:sz="4" w:space="0"/>
                    <w:left w:val="single" w:color="000000" w:sz="4" w:space="0"/>
                    <w:bottom w:val="single" w:color="000000" w:sz="4" w:space="0"/>
                    <w:right w:val="single" w:color="000000" w:sz="4" w:space="0"/>
                  </w:tcBorders>
                  <w:vAlign w:val="center"/>
                </w:tcPr>
                <w:p w14:paraId="5E7A0A5D">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30</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00B8E82D">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38CE630C">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6AE4C93B">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15</w:t>
                  </w:r>
                </w:p>
              </w:tc>
              <w:tc>
                <w:tcPr>
                  <w:tcW w:w="852" w:type="pct"/>
                  <w:tcBorders>
                    <w:top w:val="single" w:color="000000" w:sz="4" w:space="0"/>
                    <w:left w:val="single" w:color="000000" w:sz="4" w:space="0"/>
                    <w:bottom w:val="single" w:color="000000" w:sz="4" w:space="0"/>
                    <w:right w:val="single" w:color="000000" w:sz="4" w:space="0"/>
                  </w:tcBorders>
                  <w:vAlign w:val="center"/>
                </w:tcPr>
                <w:p w14:paraId="0BB2A639">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施工辅材耗材</w:t>
                  </w:r>
                </w:p>
              </w:tc>
              <w:tc>
                <w:tcPr>
                  <w:tcW w:w="2297" w:type="pct"/>
                  <w:tcBorders>
                    <w:top w:val="single" w:color="000000" w:sz="4" w:space="0"/>
                    <w:left w:val="single" w:color="000000" w:sz="4" w:space="0"/>
                    <w:bottom w:val="single" w:color="000000" w:sz="4" w:space="0"/>
                    <w:right w:val="single" w:color="000000" w:sz="4" w:space="0"/>
                  </w:tcBorders>
                  <w:vAlign w:val="center"/>
                </w:tcPr>
                <w:p w14:paraId="3CC4C0B4">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辅材</w:t>
                  </w:r>
                </w:p>
              </w:tc>
              <w:tc>
                <w:tcPr>
                  <w:tcW w:w="427" w:type="pct"/>
                  <w:tcBorders>
                    <w:top w:val="single" w:color="000000" w:sz="4" w:space="0"/>
                    <w:left w:val="single" w:color="000000" w:sz="4" w:space="0"/>
                    <w:bottom w:val="single" w:color="000000" w:sz="4" w:space="0"/>
                    <w:right w:val="single" w:color="000000" w:sz="4" w:space="0"/>
                  </w:tcBorders>
                  <w:vAlign w:val="center"/>
                </w:tcPr>
                <w:p w14:paraId="7EB37669">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418A6494">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3282DD0B">
              <w:tblPrEx>
                <w:tblCellMar>
                  <w:top w:w="0" w:type="dxa"/>
                  <w:left w:w="108" w:type="dxa"/>
                  <w:bottom w:w="0" w:type="dxa"/>
                  <w:right w:w="108" w:type="dxa"/>
                </w:tblCellMar>
              </w:tblPrEx>
              <w:trPr>
                <w:trHeight w:val="280" w:hRule="atLeast"/>
                <w:jc w:val="center"/>
              </w:trPr>
              <w:tc>
                <w:tcPr>
                  <w:tcW w:w="4001" w:type="pct"/>
                  <w:gridSpan w:val="4"/>
                  <w:tcBorders>
                    <w:top w:val="single" w:color="000000" w:sz="4" w:space="0"/>
                    <w:left w:val="single" w:color="000000" w:sz="4" w:space="0"/>
                    <w:bottom w:val="single" w:color="000000" w:sz="4" w:space="0"/>
                    <w:right w:val="single" w:color="000000" w:sz="4" w:space="0"/>
                  </w:tcBorders>
                  <w:noWrap/>
                  <w:vAlign w:val="center"/>
                </w:tcPr>
                <w:p w14:paraId="7691BCC5">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（四） 机房动力环境监控工程（含机房监控和门禁系统）</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528535BB">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23A7B8E9">
              <w:tblPrEx>
                <w:tblCellMar>
                  <w:top w:w="0" w:type="dxa"/>
                  <w:left w:w="108" w:type="dxa"/>
                  <w:bottom w:w="0" w:type="dxa"/>
                  <w:right w:w="108" w:type="dxa"/>
                </w:tblCellMar>
              </w:tblPrEx>
              <w:trPr>
                <w:trHeight w:val="52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4113037E">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852" w:type="pct"/>
                  <w:tcBorders>
                    <w:top w:val="single" w:color="000000" w:sz="4" w:space="0"/>
                    <w:left w:val="single" w:color="000000" w:sz="4" w:space="0"/>
                    <w:bottom w:val="single" w:color="000000" w:sz="4" w:space="0"/>
                    <w:right w:val="single" w:color="000000" w:sz="4" w:space="0"/>
                  </w:tcBorders>
                  <w:vAlign w:val="center"/>
                </w:tcPr>
                <w:p w14:paraId="5D229423">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智能设备及环境数据量采集器</w:t>
                  </w:r>
                </w:p>
              </w:tc>
              <w:tc>
                <w:tcPr>
                  <w:tcW w:w="2297" w:type="pct"/>
                  <w:tcBorders>
                    <w:top w:val="single" w:color="000000" w:sz="4" w:space="0"/>
                    <w:left w:val="single" w:color="000000" w:sz="4" w:space="0"/>
                    <w:bottom w:val="single" w:color="000000" w:sz="4" w:space="0"/>
                    <w:right w:val="single" w:color="000000" w:sz="4" w:space="0"/>
                  </w:tcBorders>
                  <w:vAlign w:val="center"/>
                </w:tcPr>
                <w:p w14:paraId="229060D1">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含监控平台软件</w:t>
                  </w:r>
                </w:p>
              </w:tc>
              <w:tc>
                <w:tcPr>
                  <w:tcW w:w="427" w:type="pct"/>
                  <w:tcBorders>
                    <w:top w:val="single" w:color="000000" w:sz="4" w:space="0"/>
                    <w:left w:val="single" w:color="000000" w:sz="4" w:space="0"/>
                    <w:bottom w:val="single" w:color="000000" w:sz="4" w:space="0"/>
                    <w:right w:val="single" w:color="000000" w:sz="4" w:space="0"/>
                  </w:tcBorders>
                  <w:vAlign w:val="center"/>
                </w:tcPr>
                <w:p w14:paraId="708662DE">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77AF48A7">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3941DC2A">
              <w:tblPrEx>
                <w:tblCellMar>
                  <w:top w:w="0" w:type="dxa"/>
                  <w:left w:w="108" w:type="dxa"/>
                  <w:bottom w:w="0" w:type="dxa"/>
                  <w:right w:w="108" w:type="dxa"/>
                </w:tblCellMar>
              </w:tblPrEx>
              <w:trPr>
                <w:trHeight w:val="52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61CABD81">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852" w:type="pct"/>
                  <w:tcBorders>
                    <w:top w:val="single" w:color="000000" w:sz="4" w:space="0"/>
                    <w:left w:val="single" w:color="000000" w:sz="4" w:space="0"/>
                    <w:bottom w:val="single" w:color="000000" w:sz="4" w:space="0"/>
                    <w:right w:val="single" w:color="000000" w:sz="4" w:space="0"/>
                  </w:tcBorders>
                  <w:vAlign w:val="center"/>
                </w:tcPr>
                <w:p w14:paraId="04B39680">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温湿度传感器</w:t>
                  </w:r>
                </w:p>
              </w:tc>
              <w:tc>
                <w:tcPr>
                  <w:tcW w:w="2297" w:type="pct"/>
                  <w:tcBorders>
                    <w:top w:val="single" w:color="000000" w:sz="4" w:space="0"/>
                    <w:left w:val="single" w:color="000000" w:sz="4" w:space="0"/>
                    <w:bottom w:val="single" w:color="000000" w:sz="4" w:space="0"/>
                    <w:right w:val="single" w:color="000000" w:sz="4" w:space="0"/>
                  </w:tcBorders>
                  <w:vAlign w:val="center"/>
                </w:tcPr>
                <w:p w14:paraId="405FCCF0">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带LCD，支持级联</w:t>
                  </w:r>
                </w:p>
              </w:tc>
              <w:tc>
                <w:tcPr>
                  <w:tcW w:w="427" w:type="pct"/>
                  <w:tcBorders>
                    <w:top w:val="single" w:color="000000" w:sz="4" w:space="0"/>
                    <w:left w:val="single" w:color="000000" w:sz="4" w:space="0"/>
                    <w:bottom w:val="single" w:color="000000" w:sz="4" w:space="0"/>
                    <w:right w:val="single" w:color="000000" w:sz="4" w:space="0"/>
                  </w:tcBorders>
                  <w:vAlign w:val="center"/>
                </w:tcPr>
                <w:p w14:paraId="3F856091">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779D1F35">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0208CACB">
              <w:tblPrEx>
                <w:tblCellMar>
                  <w:top w:w="0" w:type="dxa"/>
                  <w:left w:w="108" w:type="dxa"/>
                  <w:bottom w:w="0" w:type="dxa"/>
                  <w:right w:w="108" w:type="dxa"/>
                </w:tblCellMar>
              </w:tblPrEx>
              <w:trPr>
                <w:trHeight w:val="156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34A0DE1F">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852" w:type="pct"/>
                  <w:tcBorders>
                    <w:top w:val="single" w:color="000000" w:sz="4" w:space="0"/>
                    <w:left w:val="single" w:color="000000" w:sz="4" w:space="0"/>
                    <w:bottom w:val="single" w:color="000000" w:sz="4" w:space="0"/>
                    <w:right w:val="single" w:color="000000" w:sz="4" w:space="0"/>
                  </w:tcBorders>
                  <w:vAlign w:val="center"/>
                </w:tcPr>
                <w:p w14:paraId="64DBABC3">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底部出线烟感传感器</w:t>
                  </w:r>
                </w:p>
              </w:tc>
              <w:tc>
                <w:tcPr>
                  <w:tcW w:w="2297" w:type="pct"/>
                  <w:tcBorders>
                    <w:top w:val="single" w:color="000000" w:sz="4" w:space="0"/>
                    <w:left w:val="single" w:color="000000" w:sz="4" w:space="0"/>
                    <w:bottom w:val="single" w:color="000000" w:sz="4" w:space="0"/>
                    <w:right w:val="single" w:color="000000" w:sz="4" w:space="0"/>
                  </w:tcBorders>
                  <w:vAlign w:val="center"/>
                </w:tcPr>
                <w:p w14:paraId="741F3FBA">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适用于机房天花安装，提供RJ45母口，支持现场配线，推荐每30-40平米选配一个</w:t>
                  </w:r>
                </w:p>
              </w:tc>
              <w:tc>
                <w:tcPr>
                  <w:tcW w:w="427" w:type="pct"/>
                  <w:tcBorders>
                    <w:top w:val="single" w:color="000000" w:sz="4" w:space="0"/>
                    <w:left w:val="single" w:color="000000" w:sz="4" w:space="0"/>
                    <w:bottom w:val="single" w:color="000000" w:sz="4" w:space="0"/>
                    <w:right w:val="single" w:color="000000" w:sz="4" w:space="0"/>
                  </w:tcBorders>
                  <w:vAlign w:val="center"/>
                </w:tcPr>
                <w:p w14:paraId="2E716732">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57B35908">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1C62FA24">
              <w:tblPrEx>
                <w:tblCellMar>
                  <w:top w:w="0" w:type="dxa"/>
                  <w:left w:w="108" w:type="dxa"/>
                  <w:bottom w:w="0" w:type="dxa"/>
                  <w:right w:w="108" w:type="dxa"/>
                </w:tblCellMar>
              </w:tblPrEx>
              <w:trPr>
                <w:trHeight w:val="7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47A5983B">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852" w:type="pct"/>
                  <w:tcBorders>
                    <w:top w:val="single" w:color="000000" w:sz="4" w:space="0"/>
                    <w:left w:val="single" w:color="000000" w:sz="4" w:space="0"/>
                    <w:bottom w:val="single" w:color="000000" w:sz="4" w:space="0"/>
                    <w:right w:val="single" w:color="000000" w:sz="4" w:space="0"/>
                  </w:tcBorders>
                  <w:vAlign w:val="center"/>
                </w:tcPr>
                <w:p w14:paraId="0CF0DFDE">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带式水浸探测器</w:t>
                  </w:r>
                </w:p>
              </w:tc>
              <w:tc>
                <w:tcPr>
                  <w:tcW w:w="2297" w:type="pct"/>
                  <w:tcBorders>
                    <w:top w:val="single" w:color="000000" w:sz="4" w:space="0"/>
                    <w:left w:val="single" w:color="000000" w:sz="4" w:space="0"/>
                    <w:bottom w:val="single" w:color="000000" w:sz="4" w:space="0"/>
                    <w:right w:val="single" w:color="000000" w:sz="4" w:space="0"/>
                  </w:tcBorders>
                  <w:vAlign w:val="center"/>
                </w:tcPr>
                <w:p w14:paraId="43D88E47">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检测线长5米，提供RJ45口，每台空调选配一个</w:t>
                  </w:r>
                </w:p>
              </w:tc>
              <w:tc>
                <w:tcPr>
                  <w:tcW w:w="427" w:type="pct"/>
                  <w:tcBorders>
                    <w:top w:val="single" w:color="000000" w:sz="4" w:space="0"/>
                    <w:left w:val="single" w:color="000000" w:sz="4" w:space="0"/>
                    <w:bottom w:val="single" w:color="000000" w:sz="4" w:space="0"/>
                    <w:right w:val="single" w:color="000000" w:sz="4" w:space="0"/>
                  </w:tcBorders>
                  <w:vAlign w:val="center"/>
                </w:tcPr>
                <w:p w14:paraId="6C0AE338">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0F77833A">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0C1BA76A">
              <w:tblPrEx>
                <w:tblCellMar>
                  <w:top w:w="0" w:type="dxa"/>
                  <w:left w:w="108" w:type="dxa"/>
                  <w:bottom w:w="0" w:type="dxa"/>
                  <w:right w:w="108" w:type="dxa"/>
                </w:tblCellMar>
              </w:tblPrEx>
              <w:trPr>
                <w:trHeight w:val="52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2D340E6C">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w:t>
                  </w:r>
                </w:p>
              </w:tc>
              <w:tc>
                <w:tcPr>
                  <w:tcW w:w="852" w:type="pct"/>
                  <w:tcBorders>
                    <w:top w:val="single" w:color="000000" w:sz="4" w:space="0"/>
                    <w:left w:val="single" w:color="000000" w:sz="4" w:space="0"/>
                    <w:bottom w:val="single" w:color="000000" w:sz="4" w:space="0"/>
                    <w:right w:val="single" w:color="000000" w:sz="4" w:space="0"/>
                  </w:tcBorders>
                  <w:vAlign w:val="center"/>
                </w:tcPr>
                <w:p w14:paraId="1007A224">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声光告警灯</w:t>
                  </w:r>
                </w:p>
              </w:tc>
              <w:tc>
                <w:tcPr>
                  <w:tcW w:w="2297" w:type="pct"/>
                  <w:tcBorders>
                    <w:top w:val="single" w:color="000000" w:sz="4" w:space="0"/>
                    <w:left w:val="single" w:color="000000" w:sz="4" w:space="0"/>
                    <w:bottom w:val="single" w:color="000000" w:sz="4" w:space="0"/>
                    <w:right w:val="single" w:color="000000" w:sz="4" w:space="0"/>
                  </w:tcBorders>
                  <w:vAlign w:val="center"/>
                </w:tcPr>
                <w:p w14:paraId="3ED2C64A">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提供RJ45母口，85db</w:t>
                  </w:r>
                </w:p>
              </w:tc>
              <w:tc>
                <w:tcPr>
                  <w:tcW w:w="427" w:type="pct"/>
                  <w:tcBorders>
                    <w:top w:val="single" w:color="000000" w:sz="4" w:space="0"/>
                    <w:left w:val="single" w:color="000000" w:sz="4" w:space="0"/>
                    <w:bottom w:val="single" w:color="000000" w:sz="4" w:space="0"/>
                    <w:right w:val="single" w:color="000000" w:sz="4" w:space="0"/>
                  </w:tcBorders>
                  <w:vAlign w:val="center"/>
                </w:tcPr>
                <w:p w14:paraId="69D76400">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11CF8D3D">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5617368A">
              <w:tblPrEx>
                <w:tblCellMar>
                  <w:top w:w="0" w:type="dxa"/>
                  <w:left w:w="108" w:type="dxa"/>
                  <w:bottom w:w="0" w:type="dxa"/>
                  <w:right w:w="108" w:type="dxa"/>
                </w:tblCellMar>
              </w:tblPrEx>
              <w:trPr>
                <w:trHeight w:val="52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53AD28B4">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w:t>
                  </w:r>
                </w:p>
              </w:tc>
              <w:tc>
                <w:tcPr>
                  <w:tcW w:w="852" w:type="pct"/>
                  <w:tcBorders>
                    <w:top w:val="single" w:color="000000" w:sz="4" w:space="0"/>
                    <w:left w:val="single" w:color="000000" w:sz="4" w:space="0"/>
                    <w:bottom w:val="single" w:color="000000" w:sz="4" w:space="0"/>
                    <w:right w:val="single" w:color="000000" w:sz="4" w:space="0"/>
                  </w:tcBorders>
                  <w:vAlign w:val="center"/>
                </w:tcPr>
                <w:p w14:paraId="3D8170A0">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GSM网络用无线Modem</w:t>
                  </w:r>
                </w:p>
              </w:tc>
              <w:tc>
                <w:tcPr>
                  <w:tcW w:w="2297" w:type="pct"/>
                  <w:tcBorders>
                    <w:top w:val="single" w:color="000000" w:sz="4" w:space="0"/>
                    <w:left w:val="single" w:color="000000" w:sz="4" w:space="0"/>
                    <w:bottom w:val="single" w:color="000000" w:sz="4" w:space="0"/>
                    <w:right w:val="single" w:color="000000" w:sz="4" w:space="0"/>
                  </w:tcBorders>
                  <w:vAlign w:val="center"/>
                </w:tcPr>
                <w:p w14:paraId="73B567FB">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含电源转换接头和通讯线缆</w:t>
                  </w:r>
                </w:p>
              </w:tc>
              <w:tc>
                <w:tcPr>
                  <w:tcW w:w="427" w:type="pct"/>
                  <w:tcBorders>
                    <w:top w:val="single" w:color="000000" w:sz="4" w:space="0"/>
                    <w:left w:val="single" w:color="000000" w:sz="4" w:space="0"/>
                    <w:bottom w:val="single" w:color="000000" w:sz="4" w:space="0"/>
                    <w:right w:val="single" w:color="000000" w:sz="4" w:space="0"/>
                  </w:tcBorders>
                  <w:vAlign w:val="center"/>
                </w:tcPr>
                <w:p w14:paraId="7D304B61">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0D20A9FF">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592FACC7">
              <w:tblPrEx>
                <w:tblCellMar>
                  <w:top w:w="0" w:type="dxa"/>
                  <w:left w:w="108" w:type="dxa"/>
                  <w:bottom w:w="0" w:type="dxa"/>
                  <w:right w:w="108" w:type="dxa"/>
                </w:tblCellMar>
              </w:tblPrEx>
              <w:trPr>
                <w:trHeight w:val="130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489217A2">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w:t>
                  </w:r>
                </w:p>
              </w:tc>
              <w:tc>
                <w:tcPr>
                  <w:tcW w:w="852" w:type="pct"/>
                  <w:tcBorders>
                    <w:top w:val="single" w:color="000000" w:sz="4" w:space="0"/>
                    <w:left w:val="single" w:color="000000" w:sz="4" w:space="0"/>
                    <w:bottom w:val="single" w:color="000000" w:sz="4" w:space="0"/>
                    <w:right w:val="single" w:color="000000" w:sz="4" w:space="0"/>
                  </w:tcBorders>
                  <w:vAlign w:val="center"/>
                </w:tcPr>
                <w:p w14:paraId="1AA2F841">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四路数字信号采集器</w:t>
                  </w:r>
                </w:p>
              </w:tc>
              <w:tc>
                <w:tcPr>
                  <w:tcW w:w="2297" w:type="pct"/>
                  <w:tcBorders>
                    <w:top w:val="single" w:color="000000" w:sz="4" w:space="0"/>
                    <w:left w:val="single" w:color="000000" w:sz="4" w:space="0"/>
                    <w:bottom w:val="single" w:color="000000" w:sz="4" w:space="0"/>
                    <w:right w:val="single" w:color="000000" w:sz="4" w:space="0"/>
                  </w:tcBorders>
                  <w:vAlign w:val="center"/>
                </w:tcPr>
                <w:p w14:paraId="575D0F68">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RJ45型接口，用于水浸/烟感/红外/门碰传感器等网口型传感器的扩展</w:t>
                  </w:r>
                </w:p>
              </w:tc>
              <w:tc>
                <w:tcPr>
                  <w:tcW w:w="427" w:type="pct"/>
                  <w:tcBorders>
                    <w:top w:val="single" w:color="000000" w:sz="4" w:space="0"/>
                    <w:left w:val="single" w:color="000000" w:sz="4" w:space="0"/>
                    <w:bottom w:val="single" w:color="000000" w:sz="4" w:space="0"/>
                    <w:right w:val="single" w:color="000000" w:sz="4" w:space="0"/>
                  </w:tcBorders>
                  <w:vAlign w:val="center"/>
                </w:tcPr>
                <w:p w14:paraId="38005E42">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2D38BAE3">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6D720745">
              <w:tblPrEx>
                <w:tblCellMar>
                  <w:top w:w="0" w:type="dxa"/>
                  <w:left w:w="108" w:type="dxa"/>
                  <w:bottom w:w="0" w:type="dxa"/>
                  <w:right w:w="108" w:type="dxa"/>
                </w:tblCellMar>
              </w:tblPrEx>
              <w:trPr>
                <w:trHeight w:val="20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68A67FA6">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w:t>
                  </w:r>
                </w:p>
              </w:tc>
              <w:tc>
                <w:tcPr>
                  <w:tcW w:w="852" w:type="pct"/>
                  <w:tcBorders>
                    <w:top w:val="single" w:color="000000" w:sz="4" w:space="0"/>
                    <w:left w:val="single" w:color="000000" w:sz="4" w:space="0"/>
                    <w:bottom w:val="single" w:color="000000" w:sz="4" w:space="0"/>
                    <w:right w:val="single" w:color="000000" w:sz="4" w:space="0"/>
                  </w:tcBorders>
                  <w:vAlign w:val="center"/>
                </w:tcPr>
                <w:p w14:paraId="2D5809ED">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200万红外半球摄像机</w:t>
                  </w:r>
                </w:p>
              </w:tc>
              <w:tc>
                <w:tcPr>
                  <w:tcW w:w="2297" w:type="pct"/>
                  <w:tcBorders>
                    <w:top w:val="single" w:color="000000" w:sz="4" w:space="0"/>
                    <w:left w:val="single" w:color="000000" w:sz="4" w:space="0"/>
                    <w:bottom w:val="single" w:color="000000" w:sz="4" w:space="0"/>
                    <w:right w:val="single" w:color="000000" w:sz="4" w:space="0"/>
                  </w:tcBorders>
                  <w:vAlign w:val="center"/>
                </w:tcPr>
                <w:p w14:paraId="4112BC2D">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200万像素日夜型防尘防水摄像机，4mm（2.8，6mm，8，12mm可选），阵列红外20-30米，DC12V，IP66</w:t>
                  </w:r>
                </w:p>
              </w:tc>
              <w:tc>
                <w:tcPr>
                  <w:tcW w:w="427" w:type="pct"/>
                  <w:tcBorders>
                    <w:top w:val="single" w:color="000000" w:sz="4" w:space="0"/>
                    <w:left w:val="single" w:color="000000" w:sz="4" w:space="0"/>
                    <w:bottom w:val="single" w:color="000000" w:sz="4" w:space="0"/>
                    <w:right w:val="single" w:color="000000" w:sz="4" w:space="0"/>
                  </w:tcBorders>
                  <w:vAlign w:val="center"/>
                </w:tcPr>
                <w:p w14:paraId="2E1CC473">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57C8278B">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53BCE1E3">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1733F063">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9</w:t>
                  </w:r>
                </w:p>
              </w:tc>
              <w:tc>
                <w:tcPr>
                  <w:tcW w:w="852" w:type="pct"/>
                  <w:tcBorders>
                    <w:top w:val="single" w:color="000000" w:sz="4" w:space="0"/>
                    <w:left w:val="single" w:color="000000" w:sz="4" w:space="0"/>
                    <w:bottom w:val="single" w:color="000000" w:sz="4" w:space="0"/>
                    <w:right w:val="single" w:color="000000" w:sz="4" w:space="0"/>
                  </w:tcBorders>
                  <w:vAlign w:val="center"/>
                </w:tcPr>
                <w:p w14:paraId="28189A85">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摄像机电源</w:t>
                  </w:r>
                </w:p>
              </w:tc>
              <w:tc>
                <w:tcPr>
                  <w:tcW w:w="2297" w:type="pct"/>
                  <w:tcBorders>
                    <w:top w:val="single" w:color="000000" w:sz="4" w:space="0"/>
                    <w:left w:val="single" w:color="000000" w:sz="4" w:space="0"/>
                    <w:bottom w:val="single" w:color="000000" w:sz="4" w:space="0"/>
                    <w:right w:val="single" w:color="000000" w:sz="4" w:space="0"/>
                  </w:tcBorders>
                  <w:vAlign w:val="center"/>
                </w:tcPr>
                <w:p w14:paraId="622B2BCB">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DC12V</w:t>
                  </w:r>
                </w:p>
              </w:tc>
              <w:tc>
                <w:tcPr>
                  <w:tcW w:w="427" w:type="pct"/>
                  <w:tcBorders>
                    <w:top w:val="single" w:color="000000" w:sz="4" w:space="0"/>
                    <w:left w:val="single" w:color="000000" w:sz="4" w:space="0"/>
                    <w:bottom w:val="single" w:color="000000" w:sz="4" w:space="0"/>
                    <w:right w:val="single" w:color="000000" w:sz="4" w:space="0"/>
                  </w:tcBorders>
                  <w:vAlign w:val="center"/>
                </w:tcPr>
                <w:p w14:paraId="5E891A47">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0109F1C3">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5A6C704F">
              <w:tblPrEx>
                <w:tblCellMar>
                  <w:top w:w="0" w:type="dxa"/>
                  <w:left w:w="108" w:type="dxa"/>
                  <w:bottom w:w="0" w:type="dxa"/>
                  <w:right w:w="108" w:type="dxa"/>
                </w:tblCellMar>
              </w:tblPrEx>
              <w:trPr>
                <w:trHeight w:val="702"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7D09EF24">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10</w:t>
                  </w:r>
                </w:p>
              </w:tc>
              <w:tc>
                <w:tcPr>
                  <w:tcW w:w="852" w:type="pct"/>
                  <w:tcBorders>
                    <w:top w:val="single" w:color="000000" w:sz="4" w:space="0"/>
                    <w:left w:val="single" w:color="000000" w:sz="4" w:space="0"/>
                    <w:bottom w:val="single" w:color="000000" w:sz="4" w:space="0"/>
                    <w:right w:val="single" w:color="000000" w:sz="4" w:space="0"/>
                  </w:tcBorders>
                  <w:vAlign w:val="center"/>
                </w:tcPr>
                <w:p w14:paraId="20511286">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存储NVR设备</w:t>
                  </w:r>
                </w:p>
              </w:tc>
              <w:tc>
                <w:tcPr>
                  <w:tcW w:w="2297" w:type="pct"/>
                  <w:tcBorders>
                    <w:top w:val="single" w:color="000000" w:sz="4" w:space="0"/>
                    <w:left w:val="single" w:color="000000" w:sz="4" w:space="0"/>
                    <w:bottom w:val="single" w:color="000000" w:sz="4" w:space="0"/>
                    <w:right w:val="single" w:color="000000" w:sz="4" w:space="0"/>
                  </w:tcBorders>
                  <w:vAlign w:val="center"/>
                </w:tcPr>
                <w:p w14:paraId="55E27D48">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32路200M接入带宽</w:t>
                  </w:r>
                </w:p>
                <w:p w14:paraId="694163DA">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1.5U机箱</w:t>
                  </w:r>
                </w:p>
                <w:p w14:paraId="02D51DF5">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4个SATA接口</w:t>
                  </w:r>
                </w:p>
                <w:p w14:paraId="5B6370BB">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1个HDMI、1个VGA接口</w:t>
                  </w:r>
                </w:p>
                <w:p w14:paraId="5DB0374B">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1个USB2.0接口，1个USB3.0接口</w:t>
                  </w:r>
                </w:p>
                <w:p w14:paraId="28D63827">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2个千兆网口</w:t>
                  </w:r>
                </w:p>
                <w:p w14:paraId="3FE7622B">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6路1080p解码，支持600W高清视频解码</w:t>
                  </w:r>
                </w:p>
                <w:p w14:paraId="0B59421E">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支持智能SMART接入，支持智能侦测后检索、智能回放、备份等</w:t>
                  </w:r>
                </w:p>
              </w:tc>
              <w:tc>
                <w:tcPr>
                  <w:tcW w:w="427" w:type="pct"/>
                  <w:tcBorders>
                    <w:top w:val="single" w:color="000000" w:sz="4" w:space="0"/>
                    <w:left w:val="single" w:color="000000" w:sz="4" w:space="0"/>
                    <w:bottom w:val="single" w:color="000000" w:sz="4" w:space="0"/>
                    <w:right w:val="single" w:color="000000" w:sz="4" w:space="0"/>
                  </w:tcBorders>
                  <w:vAlign w:val="center"/>
                </w:tcPr>
                <w:p w14:paraId="1F78EBC6">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0A6CAC94">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3232F29B">
              <w:tblPrEx>
                <w:tblCellMar>
                  <w:top w:w="0" w:type="dxa"/>
                  <w:left w:w="108" w:type="dxa"/>
                  <w:bottom w:w="0" w:type="dxa"/>
                  <w:right w:w="108" w:type="dxa"/>
                </w:tblCellMar>
              </w:tblPrEx>
              <w:trPr>
                <w:trHeight w:val="7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0D52F9C9">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11</w:t>
                  </w:r>
                </w:p>
              </w:tc>
              <w:tc>
                <w:tcPr>
                  <w:tcW w:w="852" w:type="pct"/>
                  <w:tcBorders>
                    <w:top w:val="single" w:color="000000" w:sz="4" w:space="0"/>
                    <w:left w:val="single" w:color="000000" w:sz="4" w:space="0"/>
                    <w:bottom w:val="single" w:color="000000" w:sz="4" w:space="0"/>
                    <w:right w:val="single" w:color="000000" w:sz="4" w:space="0"/>
                  </w:tcBorders>
                  <w:vAlign w:val="center"/>
                </w:tcPr>
                <w:p w14:paraId="2068EA36">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存储专用硬盘</w:t>
                  </w:r>
                </w:p>
              </w:tc>
              <w:tc>
                <w:tcPr>
                  <w:tcW w:w="2297" w:type="pct"/>
                  <w:tcBorders>
                    <w:top w:val="single" w:color="000000" w:sz="4" w:space="0"/>
                    <w:left w:val="single" w:color="000000" w:sz="4" w:space="0"/>
                    <w:bottom w:val="single" w:color="000000" w:sz="4" w:space="0"/>
                    <w:right w:val="single" w:color="000000" w:sz="4" w:space="0"/>
                  </w:tcBorders>
                  <w:vAlign w:val="center"/>
                </w:tcPr>
                <w:p w14:paraId="42DAC056">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3.5英寸 3000G 7200 64M SATA3.0</w:t>
                  </w:r>
                </w:p>
              </w:tc>
              <w:tc>
                <w:tcPr>
                  <w:tcW w:w="427" w:type="pct"/>
                  <w:tcBorders>
                    <w:top w:val="single" w:color="000000" w:sz="4" w:space="0"/>
                    <w:left w:val="single" w:color="000000" w:sz="4" w:space="0"/>
                    <w:bottom w:val="single" w:color="000000" w:sz="4" w:space="0"/>
                    <w:right w:val="single" w:color="000000" w:sz="4" w:space="0"/>
                  </w:tcBorders>
                  <w:vAlign w:val="center"/>
                </w:tcPr>
                <w:p w14:paraId="400DBDC0">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57CBA738">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5B653436">
              <w:tblPrEx>
                <w:tblCellMar>
                  <w:top w:w="0" w:type="dxa"/>
                  <w:left w:w="108" w:type="dxa"/>
                  <w:bottom w:w="0" w:type="dxa"/>
                  <w:right w:w="108" w:type="dxa"/>
                </w:tblCellMar>
              </w:tblPrEx>
              <w:trPr>
                <w:trHeight w:val="52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5FB8F336">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12</w:t>
                  </w:r>
                </w:p>
              </w:tc>
              <w:tc>
                <w:tcPr>
                  <w:tcW w:w="852" w:type="pct"/>
                  <w:tcBorders>
                    <w:top w:val="single" w:color="000000" w:sz="4" w:space="0"/>
                    <w:left w:val="single" w:color="000000" w:sz="4" w:space="0"/>
                    <w:bottom w:val="single" w:color="000000" w:sz="4" w:space="0"/>
                    <w:right w:val="single" w:color="000000" w:sz="4" w:space="0"/>
                  </w:tcBorders>
                  <w:vAlign w:val="center"/>
                </w:tcPr>
                <w:p w14:paraId="2CD60530">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交换机</w:t>
                  </w:r>
                </w:p>
              </w:tc>
              <w:tc>
                <w:tcPr>
                  <w:tcW w:w="2297" w:type="pct"/>
                  <w:tcBorders>
                    <w:top w:val="single" w:color="000000" w:sz="4" w:space="0"/>
                    <w:left w:val="single" w:color="000000" w:sz="4" w:space="0"/>
                    <w:bottom w:val="single" w:color="000000" w:sz="4" w:space="0"/>
                    <w:right w:val="single" w:color="000000" w:sz="4" w:space="0"/>
                  </w:tcBorders>
                  <w:vAlign w:val="center"/>
                </w:tcPr>
                <w:p w14:paraId="6AE5F5FE">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24端口电口交换机</w:t>
                  </w:r>
                </w:p>
              </w:tc>
              <w:tc>
                <w:tcPr>
                  <w:tcW w:w="427" w:type="pct"/>
                  <w:tcBorders>
                    <w:top w:val="single" w:color="000000" w:sz="4" w:space="0"/>
                    <w:left w:val="single" w:color="000000" w:sz="4" w:space="0"/>
                    <w:bottom w:val="single" w:color="000000" w:sz="4" w:space="0"/>
                    <w:right w:val="single" w:color="000000" w:sz="4" w:space="0"/>
                  </w:tcBorders>
                  <w:vAlign w:val="center"/>
                </w:tcPr>
                <w:p w14:paraId="737F6E87">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6B902A63">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6893D826">
              <w:tblPrEx>
                <w:tblCellMar>
                  <w:top w:w="0" w:type="dxa"/>
                  <w:left w:w="108" w:type="dxa"/>
                  <w:bottom w:w="0" w:type="dxa"/>
                  <w:right w:w="108" w:type="dxa"/>
                </w:tblCellMar>
              </w:tblPrEx>
              <w:trPr>
                <w:trHeight w:val="104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55ACEF5A">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13</w:t>
                  </w:r>
                </w:p>
              </w:tc>
              <w:tc>
                <w:tcPr>
                  <w:tcW w:w="852" w:type="pct"/>
                  <w:tcBorders>
                    <w:top w:val="single" w:color="000000" w:sz="4" w:space="0"/>
                    <w:left w:val="single" w:color="000000" w:sz="4" w:space="0"/>
                    <w:bottom w:val="single" w:color="000000" w:sz="4" w:space="0"/>
                    <w:right w:val="single" w:color="000000" w:sz="4" w:space="0"/>
                  </w:tcBorders>
                  <w:vAlign w:val="center"/>
                </w:tcPr>
                <w:p w14:paraId="54E265AE">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控制器</w:t>
                  </w:r>
                </w:p>
              </w:tc>
              <w:tc>
                <w:tcPr>
                  <w:tcW w:w="2297" w:type="pct"/>
                  <w:tcBorders>
                    <w:top w:val="single" w:color="000000" w:sz="4" w:space="0"/>
                    <w:left w:val="single" w:color="000000" w:sz="4" w:space="0"/>
                    <w:bottom w:val="single" w:color="000000" w:sz="4" w:space="0"/>
                    <w:right w:val="single" w:color="000000" w:sz="4" w:space="0"/>
                  </w:tcBorders>
                  <w:vAlign w:val="center"/>
                </w:tcPr>
                <w:p w14:paraId="0C347258">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TCP/IP，3千枚指纹，10万条记录，带安防接入及警报输出功能</w:t>
                  </w:r>
                </w:p>
              </w:tc>
              <w:tc>
                <w:tcPr>
                  <w:tcW w:w="427" w:type="pct"/>
                  <w:tcBorders>
                    <w:top w:val="single" w:color="000000" w:sz="4" w:space="0"/>
                    <w:left w:val="single" w:color="000000" w:sz="4" w:space="0"/>
                    <w:bottom w:val="single" w:color="000000" w:sz="4" w:space="0"/>
                    <w:right w:val="single" w:color="000000" w:sz="4" w:space="0"/>
                  </w:tcBorders>
                  <w:vAlign w:val="center"/>
                </w:tcPr>
                <w:p w14:paraId="502FDE94">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06B2B81D">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0FD6FC38">
              <w:tblPrEx>
                <w:tblCellMar>
                  <w:top w:w="0" w:type="dxa"/>
                  <w:left w:w="108" w:type="dxa"/>
                  <w:bottom w:w="0" w:type="dxa"/>
                  <w:right w:w="108" w:type="dxa"/>
                </w:tblCellMar>
              </w:tblPrEx>
              <w:trPr>
                <w:trHeight w:val="52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403A0A35">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14</w:t>
                  </w:r>
                </w:p>
              </w:tc>
              <w:tc>
                <w:tcPr>
                  <w:tcW w:w="852" w:type="pct"/>
                  <w:tcBorders>
                    <w:top w:val="single" w:color="000000" w:sz="4" w:space="0"/>
                    <w:left w:val="single" w:color="000000" w:sz="4" w:space="0"/>
                    <w:bottom w:val="single" w:color="000000" w:sz="4" w:space="0"/>
                    <w:right w:val="single" w:color="000000" w:sz="4" w:space="0"/>
                  </w:tcBorders>
                  <w:vAlign w:val="center"/>
                </w:tcPr>
                <w:p w14:paraId="67EBBF0F">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电源箱</w:t>
                  </w:r>
                </w:p>
              </w:tc>
              <w:tc>
                <w:tcPr>
                  <w:tcW w:w="2297" w:type="pct"/>
                  <w:tcBorders>
                    <w:top w:val="single" w:color="000000" w:sz="4" w:space="0"/>
                    <w:left w:val="single" w:color="000000" w:sz="4" w:space="0"/>
                    <w:bottom w:val="single" w:color="000000" w:sz="4" w:space="0"/>
                    <w:right w:val="single" w:color="000000" w:sz="4" w:space="0"/>
                  </w:tcBorders>
                  <w:vAlign w:val="center"/>
                </w:tcPr>
                <w:p w14:paraId="04B941BD">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控制器安装供电及指纹机供电</w:t>
                  </w:r>
                </w:p>
              </w:tc>
              <w:tc>
                <w:tcPr>
                  <w:tcW w:w="427" w:type="pct"/>
                  <w:tcBorders>
                    <w:top w:val="single" w:color="000000" w:sz="4" w:space="0"/>
                    <w:left w:val="single" w:color="000000" w:sz="4" w:space="0"/>
                    <w:bottom w:val="single" w:color="000000" w:sz="4" w:space="0"/>
                    <w:right w:val="single" w:color="000000" w:sz="4" w:space="0"/>
                  </w:tcBorders>
                  <w:vAlign w:val="center"/>
                </w:tcPr>
                <w:p w14:paraId="6E91DBBC">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61B5DC2F">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173F4DF7">
              <w:tblPrEx>
                <w:tblCellMar>
                  <w:top w:w="0" w:type="dxa"/>
                  <w:left w:w="108" w:type="dxa"/>
                  <w:bottom w:w="0" w:type="dxa"/>
                  <w:right w:w="108" w:type="dxa"/>
                </w:tblCellMar>
              </w:tblPrEx>
              <w:trPr>
                <w:trHeight w:val="52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4C280A88">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15</w:t>
                  </w:r>
                </w:p>
              </w:tc>
              <w:tc>
                <w:tcPr>
                  <w:tcW w:w="852" w:type="pct"/>
                  <w:tcBorders>
                    <w:top w:val="single" w:color="000000" w:sz="4" w:space="0"/>
                    <w:left w:val="single" w:color="000000" w:sz="4" w:space="0"/>
                    <w:bottom w:val="single" w:color="000000" w:sz="4" w:space="0"/>
                    <w:right w:val="single" w:color="000000" w:sz="4" w:space="0"/>
                  </w:tcBorders>
                  <w:vAlign w:val="center"/>
                </w:tcPr>
                <w:p w14:paraId="47704B1F">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指纹机</w:t>
                  </w:r>
                </w:p>
              </w:tc>
              <w:tc>
                <w:tcPr>
                  <w:tcW w:w="2297" w:type="pct"/>
                  <w:tcBorders>
                    <w:top w:val="single" w:color="000000" w:sz="4" w:space="0"/>
                    <w:left w:val="single" w:color="000000" w:sz="4" w:space="0"/>
                    <w:bottom w:val="single" w:color="000000" w:sz="4" w:space="0"/>
                    <w:right w:val="single" w:color="000000" w:sz="4" w:space="0"/>
                  </w:tcBorders>
                  <w:vAlign w:val="center"/>
                </w:tcPr>
                <w:p w14:paraId="16137E5C">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指纹，IC卡，密码三合一</w:t>
                  </w:r>
                </w:p>
              </w:tc>
              <w:tc>
                <w:tcPr>
                  <w:tcW w:w="427" w:type="pct"/>
                  <w:tcBorders>
                    <w:top w:val="single" w:color="000000" w:sz="4" w:space="0"/>
                    <w:left w:val="single" w:color="000000" w:sz="4" w:space="0"/>
                    <w:bottom w:val="single" w:color="000000" w:sz="4" w:space="0"/>
                    <w:right w:val="single" w:color="000000" w:sz="4" w:space="0"/>
                  </w:tcBorders>
                  <w:vAlign w:val="center"/>
                </w:tcPr>
                <w:p w14:paraId="75B09526">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205BEFC3">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12635802">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724A6782">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16</w:t>
                  </w:r>
                </w:p>
              </w:tc>
              <w:tc>
                <w:tcPr>
                  <w:tcW w:w="852" w:type="pct"/>
                  <w:tcBorders>
                    <w:top w:val="single" w:color="000000" w:sz="4" w:space="0"/>
                    <w:left w:val="single" w:color="000000" w:sz="4" w:space="0"/>
                    <w:bottom w:val="single" w:color="000000" w:sz="4" w:space="0"/>
                    <w:right w:val="single" w:color="000000" w:sz="4" w:space="0"/>
                  </w:tcBorders>
                  <w:vAlign w:val="center"/>
                </w:tcPr>
                <w:p w14:paraId="5A2BA349">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锁电源</w:t>
                  </w:r>
                </w:p>
              </w:tc>
              <w:tc>
                <w:tcPr>
                  <w:tcW w:w="2297" w:type="pct"/>
                  <w:tcBorders>
                    <w:top w:val="single" w:color="000000" w:sz="4" w:space="0"/>
                    <w:left w:val="single" w:color="000000" w:sz="4" w:space="0"/>
                    <w:bottom w:val="single" w:color="000000" w:sz="4" w:space="0"/>
                    <w:right w:val="single" w:color="000000" w:sz="4" w:space="0"/>
                  </w:tcBorders>
                  <w:vAlign w:val="center"/>
                </w:tcPr>
                <w:p w14:paraId="69FF6AA7">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12V3A</w:t>
                  </w:r>
                </w:p>
              </w:tc>
              <w:tc>
                <w:tcPr>
                  <w:tcW w:w="427" w:type="pct"/>
                  <w:tcBorders>
                    <w:top w:val="single" w:color="000000" w:sz="4" w:space="0"/>
                    <w:left w:val="single" w:color="000000" w:sz="4" w:space="0"/>
                    <w:bottom w:val="single" w:color="000000" w:sz="4" w:space="0"/>
                    <w:right w:val="single" w:color="000000" w:sz="4" w:space="0"/>
                  </w:tcBorders>
                  <w:vAlign w:val="center"/>
                </w:tcPr>
                <w:p w14:paraId="119BEAE1">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5BDB17B9">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7E235731">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641D8AB4">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17</w:t>
                  </w:r>
                </w:p>
              </w:tc>
              <w:tc>
                <w:tcPr>
                  <w:tcW w:w="852" w:type="pct"/>
                  <w:tcBorders>
                    <w:top w:val="single" w:color="000000" w:sz="4" w:space="0"/>
                    <w:left w:val="single" w:color="000000" w:sz="4" w:space="0"/>
                    <w:bottom w:val="single" w:color="000000" w:sz="4" w:space="0"/>
                    <w:right w:val="single" w:color="000000" w:sz="4" w:space="0"/>
                  </w:tcBorders>
                  <w:vAlign w:val="center"/>
                </w:tcPr>
                <w:p w14:paraId="1B33ECB7">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单门磁力锁</w:t>
                  </w:r>
                </w:p>
              </w:tc>
              <w:tc>
                <w:tcPr>
                  <w:tcW w:w="2297" w:type="pct"/>
                  <w:tcBorders>
                    <w:top w:val="single" w:color="000000" w:sz="4" w:space="0"/>
                    <w:left w:val="single" w:color="000000" w:sz="4" w:space="0"/>
                    <w:bottom w:val="single" w:color="000000" w:sz="4" w:space="0"/>
                    <w:right w:val="single" w:color="000000" w:sz="4" w:space="0"/>
                  </w:tcBorders>
                  <w:noWrap/>
                  <w:vAlign w:val="center"/>
                </w:tcPr>
                <w:p w14:paraId="3EBCF88C">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带信号LED灯功能，含支架，不含玻璃门U型夹</w:t>
                  </w:r>
                </w:p>
              </w:tc>
              <w:tc>
                <w:tcPr>
                  <w:tcW w:w="427" w:type="pct"/>
                  <w:tcBorders>
                    <w:top w:val="single" w:color="000000" w:sz="4" w:space="0"/>
                    <w:left w:val="single" w:color="000000" w:sz="4" w:space="0"/>
                    <w:bottom w:val="single" w:color="000000" w:sz="4" w:space="0"/>
                    <w:right w:val="single" w:color="000000" w:sz="4" w:space="0"/>
                  </w:tcBorders>
                  <w:vAlign w:val="center"/>
                </w:tcPr>
                <w:p w14:paraId="42A75F4C">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2D737520">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53582206">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5F077799">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18</w:t>
                  </w:r>
                </w:p>
              </w:tc>
              <w:tc>
                <w:tcPr>
                  <w:tcW w:w="852" w:type="pct"/>
                  <w:tcBorders>
                    <w:top w:val="single" w:color="000000" w:sz="4" w:space="0"/>
                    <w:left w:val="single" w:color="000000" w:sz="4" w:space="0"/>
                    <w:bottom w:val="single" w:color="000000" w:sz="4" w:space="0"/>
                    <w:right w:val="single" w:color="000000" w:sz="4" w:space="0"/>
                  </w:tcBorders>
                  <w:vAlign w:val="center"/>
                </w:tcPr>
                <w:p w14:paraId="3571247D">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发卡器</w:t>
                  </w:r>
                </w:p>
              </w:tc>
              <w:tc>
                <w:tcPr>
                  <w:tcW w:w="2297" w:type="pct"/>
                  <w:tcBorders>
                    <w:top w:val="single" w:color="000000" w:sz="4" w:space="0"/>
                    <w:left w:val="single" w:color="000000" w:sz="4" w:space="0"/>
                    <w:bottom w:val="single" w:color="000000" w:sz="4" w:space="0"/>
                    <w:right w:val="single" w:color="000000" w:sz="4" w:space="0"/>
                  </w:tcBorders>
                  <w:vAlign w:val="center"/>
                </w:tcPr>
                <w:p w14:paraId="68CC8B12">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发卡授权</w:t>
                  </w:r>
                </w:p>
              </w:tc>
              <w:tc>
                <w:tcPr>
                  <w:tcW w:w="427" w:type="pct"/>
                  <w:tcBorders>
                    <w:top w:val="single" w:color="000000" w:sz="4" w:space="0"/>
                    <w:left w:val="single" w:color="000000" w:sz="4" w:space="0"/>
                    <w:bottom w:val="single" w:color="000000" w:sz="4" w:space="0"/>
                    <w:right w:val="single" w:color="000000" w:sz="4" w:space="0"/>
                  </w:tcBorders>
                  <w:vAlign w:val="center"/>
                </w:tcPr>
                <w:p w14:paraId="3EBA4CF5">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222A32A9">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68EC3DCD">
              <w:tblPrEx>
                <w:tblCellMar>
                  <w:top w:w="0" w:type="dxa"/>
                  <w:left w:w="108" w:type="dxa"/>
                  <w:bottom w:w="0" w:type="dxa"/>
                  <w:right w:w="108" w:type="dxa"/>
                </w:tblCellMar>
              </w:tblPrEx>
              <w:trPr>
                <w:trHeight w:val="52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163355EF">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19</w:t>
                  </w:r>
                </w:p>
              </w:tc>
              <w:tc>
                <w:tcPr>
                  <w:tcW w:w="852" w:type="pct"/>
                  <w:tcBorders>
                    <w:top w:val="single" w:color="000000" w:sz="4" w:space="0"/>
                    <w:left w:val="single" w:color="000000" w:sz="4" w:space="0"/>
                    <w:bottom w:val="single" w:color="000000" w:sz="4" w:space="0"/>
                    <w:right w:val="single" w:color="000000" w:sz="4" w:space="0"/>
                  </w:tcBorders>
                  <w:vAlign w:val="center"/>
                </w:tcPr>
                <w:p w14:paraId="1687CE91">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门禁管理软件</w:t>
                  </w:r>
                </w:p>
              </w:tc>
              <w:tc>
                <w:tcPr>
                  <w:tcW w:w="2297" w:type="pct"/>
                  <w:tcBorders>
                    <w:top w:val="single" w:color="000000" w:sz="4" w:space="0"/>
                    <w:left w:val="single" w:color="000000" w:sz="4" w:space="0"/>
                    <w:bottom w:val="single" w:color="000000" w:sz="4" w:space="0"/>
                    <w:right w:val="single" w:color="000000" w:sz="4" w:space="0"/>
                  </w:tcBorders>
                  <w:vAlign w:val="center"/>
                </w:tcPr>
                <w:p w14:paraId="03D7F8FC">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对门禁系统进行管理</w:t>
                  </w:r>
                </w:p>
              </w:tc>
              <w:tc>
                <w:tcPr>
                  <w:tcW w:w="427" w:type="pct"/>
                  <w:tcBorders>
                    <w:top w:val="single" w:color="000000" w:sz="4" w:space="0"/>
                    <w:left w:val="single" w:color="000000" w:sz="4" w:space="0"/>
                    <w:bottom w:val="single" w:color="000000" w:sz="4" w:space="0"/>
                    <w:right w:val="single" w:color="000000" w:sz="4" w:space="0"/>
                  </w:tcBorders>
                  <w:vAlign w:val="center"/>
                </w:tcPr>
                <w:p w14:paraId="07DBACBD">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14EAF345">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544BCF69">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702DF29C">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20</w:t>
                  </w:r>
                </w:p>
              </w:tc>
              <w:tc>
                <w:tcPr>
                  <w:tcW w:w="852" w:type="pct"/>
                  <w:tcBorders>
                    <w:top w:val="single" w:color="000000" w:sz="4" w:space="0"/>
                    <w:left w:val="single" w:color="000000" w:sz="4" w:space="0"/>
                    <w:bottom w:val="single" w:color="000000" w:sz="4" w:space="0"/>
                    <w:right w:val="single" w:color="000000" w:sz="4" w:space="0"/>
                  </w:tcBorders>
                  <w:vAlign w:val="center"/>
                </w:tcPr>
                <w:p w14:paraId="46773BE7">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指纹采集器</w:t>
                  </w:r>
                </w:p>
              </w:tc>
              <w:tc>
                <w:tcPr>
                  <w:tcW w:w="2297" w:type="pct"/>
                  <w:tcBorders>
                    <w:top w:val="single" w:color="000000" w:sz="4" w:space="0"/>
                    <w:left w:val="single" w:color="000000" w:sz="4" w:space="0"/>
                    <w:bottom w:val="single" w:color="000000" w:sz="4" w:space="0"/>
                    <w:right w:val="single" w:color="000000" w:sz="4" w:space="0"/>
                  </w:tcBorders>
                  <w:noWrap/>
                  <w:vAlign w:val="center"/>
                </w:tcPr>
                <w:p w14:paraId="0264A2FE">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采集指纹</w:t>
                  </w:r>
                </w:p>
              </w:tc>
              <w:tc>
                <w:tcPr>
                  <w:tcW w:w="427" w:type="pct"/>
                  <w:tcBorders>
                    <w:top w:val="single" w:color="000000" w:sz="4" w:space="0"/>
                    <w:left w:val="single" w:color="000000" w:sz="4" w:space="0"/>
                    <w:bottom w:val="single" w:color="000000" w:sz="4" w:space="0"/>
                    <w:right w:val="single" w:color="000000" w:sz="4" w:space="0"/>
                  </w:tcBorders>
                  <w:vAlign w:val="center"/>
                </w:tcPr>
                <w:p w14:paraId="182A8272">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00F546E3">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30E67CBF">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5BDE4A42">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21</w:t>
                  </w:r>
                </w:p>
              </w:tc>
              <w:tc>
                <w:tcPr>
                  <w:tcW w:w="852" w:type="pct"/>
                  <w:tcBorders>
                    <w:top w:val="single" w:color="000000" w:sz="4" w:space="0"/>
                    <w:left w:val="single" w:color="000000" w:sz="4" w:space="0"/>
                    <w:bottom w:val="single" w:color="000000" w:sz="4" w:space="0"/>
                    <w:right w:val="single" w:color="000000" w:sz="4" w:space="0"/>
                  </w:tcBorders>
                  <w:vAlign w:val="center"/>
                </w:tcPr>
                <w:p w14:paraId="7EA4DD20">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辅材</w:t>
                  </w:r>
                </w:p>
              </w:tc>
              <w:tc>
                <w:tcPr>
                  <w:tcW w:w="2297" w:type="pct"/>
                  <w:tcBorders>
                    <w:top w:val="single" w:color="000000" w:sz="4" w:space="0"/>
                    <w:left w:val="single" w:color="000000" w:sz="4" w:space="0"/>
                    <w:bottom w:val="single" w:color="000000" w:sz="4" w:space="0"/>
                    <w:right w:val="single" w:color="000000" w:sz="4" w:space="0"/>
                  </w:tcBorders>
                  <w:vAlign w:val="center"/>
                </w:tcPr>
                <w:p w14:paraId="62B9A1AC">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相关线缆及材料</w:t>
                  </w:r>
                </w:p>
              </w:tc>
              <w:tc>
                <w:tcPr>
                  <w:tcW w:w="427" w:type="pct"/>
                  <w:tcBorders>
                    <w:top w:val="single" w:color="000000" w:sz="4" w:space="0"/>
                    <w:left w:val="single" w:color="000000" w:sz="4" w:space="0"/>
                    <w:bottom w:val="single" w:color="000000" w:sz="4" w:space="0"/>
                    <w:right w:val="single" w:color="000000" w:sz="4" w:space="0"/>
                  </w:tcBorders>
                  <w:vAlign w:val="center"/>
                </w:tcPr>
                <w:p w14:paraId="6B212400">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56EC40D3">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57D4B7C6">
              <w:tblPrEx>
                <w:tblCellMar>
                  <w:top w:w="0" w:type="dxa"/>
                  <w:left w:w="108" w:type="dxa"/>
                  <w:bottom w:w="0" w:type="dxa"/>
                  <w:right w:w="108" w:type="dxa"/>
                </w:tblCellMar>
              </w:tblPrEx>
              <w:trPr>
                <w:trHeight w:val="28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4E54F652">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（五） 综合布线工程</w:t>
                  </w:r>
                </w:p>
              </w:tc>
            </w:tr>
            <w:tr w14:paraId="14F8B47B">
              <w:tblPrEx>
                <w:tblCellMar>
                  <w:top w:w="0" w:type="dxa"/>
                  <w:left w:w="108" w:type="dxa"/>
                  <w:bottom w:w="0" w:type="dxa"/>
                  <w:right w:w="108" w:type="dxa"/>
                </w:tblCellMar>
              </w:tblPrEx>
              <w:trPr>
                <w:trHeight w:val="2598"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629211F6">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852" w:type="pct"/>
                  <w:tcBorders>
                    <w:top w:val="single" w:color="000000" w:sz="4" w:space="0"/>
                    <w:left w:val="single" w:color="000000" w:sz="4" w:space="0"/>
                    <w:bottom w:val="single" w:color="000000" w:sz="4" w:space="0"/>
                    <w:right w:val="single" w:color="000000" w:sz="4" w:space="0"/>
                  </w:tcBorders>
                  <w:vAlign w:val="center"/>
                </w:tcPr>
                <w:p w14:paraId="02946DA5">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服务器机柜</w:t>
                  </w:r>
                </w:p>
              </w:tc>
              <w:tc>
                <w:tcPr>
                  <w:tcW w:w="2297" w:type="pct"/>
                  <w:tcBorders>
                    <w:top w:val="single" w:color="000000" w:sz="4" w:space="0"/>
                    <w:left w:val="single" w:color="000000" w:sz="4" w:space="0"/>
                    <w:bottom w:val="single" w:color="000000" w:sz="4" w:space="0"/>
                    <w:right w:val="single" w:color="000000" w:sz="4" w:space="0"/>
                  </w:tcBorders>
                  <w:vAlign w:val="center"/>
                </w:tcPr>
                <w:p w14:paraId="45DBF3AC">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600*950*2045网孔门，带锁高密网孔钢质双开后门及单开前门，带风机，深灰冷板（含2个8位16A电源插座、2块层板、带防雷16A输入8位10A万能插输出）</w:t>
                  </w:r>
                </w:p>
                <w:p w14:paraId="3EC0EF09">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规格： 600mm×950mm×2045mm（宽×深×高）</w:t>
                  </w:r>
                </w:p>
              </w:tc>
              <w:tc>
                <w:tcPr>
                  <w:tcW w:w="427" w:type="pct"/>
                  <w:tcBorders>
                    <w:top w:val="single" w:color="000000" w:sz="4" w:space="0"/>
                    <w:left w:val="single" w:color="000000" w:sz="4" w:space="0"/>
                    <w:bottom w:val="single" w:color="000000" w:sz="4" w:space="0"/>
                    <w:right w:val="single" w:color="000000" w:sz="4" w:space="0"/>
                  </w:tcBorders>
                  <w:vAlign w:val="center"/>
                </w:tcPr>
                <w:p w14:paraId="6E587EF7">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5B4A1732">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5999DAFB">
              <w:tblPrEx>
                <w:tblCellMar>
                  <w:top w:w="0" w:type="dxa"/>
                  <w:left w:w="108" w:type="dxa"/>
                  <w:bottom w:w="0" w:type="dxa"/>
                  <w:right w:w="108" w:type="dxa"/>
                </w:tblCellMar>
              </w:tblPrEx>
              <w:trPr>
                <w:trHeight w:val="1812"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639F8022">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852" w:type="pct"/>
                  <w:tcBorders>
                    <w:top w:val="single" w:color="000000" w:sz="4" w:space="0"/>
                    <w:left w:val="single" w:color="000000" w:sz="4" w:space="0"/>
                    <w:bottom w:val="single" w:color="000000" w:sz="4" w:space="0"/>
                    <w:right w:val="single" w:color="000000" w:sz="4" w:space="0"/>
                  </w:tcBorders>
                  <w:vAlign w:val="center"/>
                </w:tcPr>
                <w:p w14:paraId="642DD5C6">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网络机柜</w:t>
                  </w:r>
                </w:p>
              </w:tc>
              <w:tc>
                <w:tcPr>
                  <w:tcW w:w="2297" w:type="pct"/>
                  <w:tcBorders>
                    <w:top w:val="single" w:color="000000" w:sz="4" w:space="0"/>
                    <w:left w:val="single" w:color="000000" w:sz="4" w:space="0"/>
                    <w:bottom w:val="single" w:color="000000" w:sz="4" w:space="0"/>
                    <w:right w:val="single" w:color="000000" w:sz="4" w:space="0"/>
                  </w:tcBorders>
                  <w:vAlign w:val="center"/>
                </w:tcPr>
                <w:p w14:paraId="35E2500F">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600*600*2045网孔门，带锁高密网孔钢质双开后门及单开前门，带风机，深灰冷板（含2个8位16A电源插座、2块层板、带防雷16A输入8位10A万能插输出）</w:t>
                  </w:r>
                </w:p>
              </w:tc>
              <w:tc>
                <w:tcPr>
                  <w:tcW w:w="427" w:type="pct"/>
                  <w:tcBorders>
                    <w:top w:val="single" w:color="000000" w:sz="4" w:space="0"/>
                    <w:left w:val="single" w:color="000000" w:sz="4" w:space="0"/>
                    <w:bottom w:val="single" w:color="000000" w:sz="4" w:space="0"/>
                    <w:right w:val="single" w:color="000000" w:sz="4" w:space="0"/>
                  </w:tcBorders>
                  <w:vAlign w:val="center"/>
                </w:tcPr>
                <w:p w14:paraId="155B356D">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63BFCC9A">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45EFFA46">
              <w:tblPrEx>
                <w:tblCellMar>
                  <w:top w:w="0" w:type="dxa"/>
                  <w:left w:w="108" w:type="dxa"/>
                  <w:bottom w:w="0" w:type="dxa"/>
                  <w:right w:w="108" w:type="dxa"/>
                </w:tblCellMar>
              </w:tblPrEx>
              <w:trPr>
                <w:trHeight w:val="69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2751FE34">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852" w:type="pct"/>
                  <w:tcBorders>
                    <w:top w:val="single" w:color="000000" w:sz="4" w:space="0"/>
                    <w:left w:val="single" w:color="000000" w:sz="4" w:space="0"/>
                    <w:bottom w:val="single" w:color="000000" w:sz="4" w:space="0"/>
                    <w:right w:val="single" w:color="000000" w:sz="4" w:space="0"/>
                  </w:tcBorders>
                  <w:vAlign w:val="center"/>
                </w:tcPr>
                <w:p w14:paraId="58BC5F95">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24口六类非屏蔽配线架</w:t>
                  </w:r>
                </w:p>
              </w:tc>
              <w:tc>
                <w:tcPr>
                  <w:tcW w:w="2297" w:type="pct"/>
                  <w:tcBorders>
                    <w:top w:val="single" w:color="000000" w:sz="4" w:space="0"/>
                    <w:left w:val="single" w:color="000000" w:sz="4" w:space="0"/>
                    <w:bottom w:val="single" w:color="000000" w:sz="4" w:space="0"/>
                    <w:right w:val="single" w:color="000000" w:sz="4" w:space="0"/>
                  </w:tcBorders>
                  <w:vAlign w:val="center"/>
                </w:tcPr>
                <w:p w14:paraId="30724FB8">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24口</w:t>
                  </w:r>
                </w:p>
              </w:tc>
              <w:tc>
                <w:tcPr>
                  <w:tcW w:w="427" w:type="pct"/>
                  <w:tcBorders>
                    <w:top w:val="single" w:color="000000" w:sz="4" w:space="0"/>
                    <w:left w:val="single" w:color="000000" w:sz="4" w:space="0"/>
                    <w:bottom w:val="single" w:color="000000" w:sz="4" w:space="0"/>
                    <w:right w:val="single" w:color="000000" w:sz="4" w:space="0"/>
                  </w:tcBorders>
                  <w:vAlign w:val="center"/>
                </w:tcPr>
                <w:p w14:paraId="72F3359C">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16</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6CC1D796">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1C080BFB">
              <w:tblPrEx>
                <w:tblCellMar>
                  <w:top w:w="0" w:type="dxa"/>
                  <w:left w:w="108" w:type="dxa"/>
                  <w:bottom w:w="0" w:type="dxa"/>
                  <w:right w:w="108" w:type="dxa"/>
                </w:tblCellMar>
              </w:tblPrEx>
              <w:trPr>
                <w:trHeight w:val="442"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22572E12">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852" w:type="pct"/>
                  <w:tcBorders>
                    <w:top w:val="single" w:color="000000" w:sz="4" w:space="0"/>
                    <w:left w:val="single" w:color="000000" w:sz="4" w:space="0"/>
                    <w:bottom w:val="single" w:color="000000" w:sz="4" w:space="0"/>
                    <w:right w:val="single" w:color="000000" w:sz="4" w:space="0"/>
                  </w:tcBorders>
                  <w:vAlign w:val="center"/>
                </w:tcPr>
                <w:p w14:paraId="5C1CDAE1">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理线盘</w:t>
                  </w:r>
                </w:p>
              </w:tc>
              <w:tc>
                <w:tcPr>
                  <w:tcW w:w="2297" w:type="pct"/>
                  <w:tcBorders>
                    <w:top w:val="single" w:color="000000" w:sz="4" w:space="0"/>
                    <w:left w:val="single" w:color="000000" w:sz="4" w:space="0"/>
                    <w:bottom w:val="single" w:color="000000" w:sz="4" w:space="0"/>
                    <w:right w:val="single" w:color="000000" w:sz="4" w:space="0"/>
                  </w:tcBorders>
                  <w:vAlign w:val="center"/>
                </w:tcPr>
                <w:p w14:paraId="06A0BA5D">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金属1U</w:t>
                  </w:r>
                </w:p>
              </w:tc>
              <w:tc>
                <w:tcPr>
                  <w:tcW w:w="427" w:type="pct"/>
                  <w:tcBorders>
                    <w:top w:val="single" w:color="000000" w:sz="4" w:space="0"/>
                    <w:left w:val="single" w:color="000000" w:sz="4" w:space="0"/>
                    <w:bottom w:val="single" w:color="000000" w:sz="4" w:space="0"/>
                    <w:right w:val="single" w:color="000000" w:sz="4" w:space="0"/>
                  </w:tcBorders>
                  <w:vAlign w:val="center"/>
                </w:tcPr>
                <w:p w14:paraId="1B0716C2">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16</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69A80D4E">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221437D7">
              <w:tblPrEx>
                <w:tblCellMar>
                  <w:top w:w="0" w:type="dxa"/>
                  <w:left w:w="108" w:type="dxa"/>
                  <w:bottom w:w="0" w:type="dxa"/>
                  <w:right w:w="108" w:type="dxa"/>
                </w:tblCellMar>
              </w:tblPrEx>
              <w:trPr>
                <w:trHeight w:val="75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5EF18EC7">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w:t>
                  </w:r>
                </w:p>
              </w:tc>
              <w:tc>
                <w:tcPr>
                  <w:tcW w:w="852" w:type="pct"/>
                  <w:tcBorders>
                    <w:top w:val="single" w:color="000000" w:sz="4" w:space="0"/>
                    <w:left w:val="single" w:color="000000" w:sz="4" w:space="0"/>
                    <w:bottom w:val="single" w:color="000000" w:sz="4" w:space="0"/>
                    <w:right w:val="single" w:color="000000" w:sz="4" w:space="0"/>
                  </w:tcBorders>
                  <w:vAlign w:val="center"/>
                </w:tcPr>
                <w:p w14:paraId="1AC8EFF0">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六类非屏蔽网线</w:t>
                  </w:r>
                </w:p>
              </w:tc>
              <w:tc>
                <w:tcPr>
                  <w:tcW w:w="2297" w:type="pct"/>
                  <w:tcBorders>
                    <w:top w:val="single" w:color="000000" w:sz="4" w:space="0"/>
                    <w:left w:val="single" w:color="000000" w:sz="4" w:space="0"/>
                    <w:bottom w:val="single" w:color="000000" w:sz="4" w:space="0"/>
                    <w:right w:val="single" w:color="000000" w:sz="4" w:space="0"/>
                  </w:tcBorders>
                  <w:vAlign w:val="center"/>
                </w:tcPr>
                <w:p w14:paraId="37016EAD">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305米</w:t>
                  </w:r>
                </w:p>
              </w:tc>
              <w:tc>
                <w:tcPr>
                  <w:tcW w:w="427" w:type="pct"/>
                  <w:tcBorders>
                    <w:top w:val="single" w:color="000000" w:sz="4" w:space="0"/>
                    <w:left w:val="single" w:color="000000" w:sz="4" w:space="0"/>
                    <w:bottom w:val="single" w:color="000000" w:sz="4" w:space="0"/>
                    <w:right w:val="single" w:color="000000" w:sz="4" w:space="0"/>
                  </w:tcBorders>
                  <w:vAlign w:val="center"/>
                </w:tcPr>
                <w:p w14:paraId="7B598DAA">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736F7314">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30CF2C7F">
              <w:tblPrEx>
                <w:tblCellMar>
                  <w:top w:w="0" w:type="dxa"/>
                  <w:left w:w="108" w:type="dxa"/>
                  <w:bottom w:w="0" w:type="dxa"/>
                  <w:right w:w="108" w:type="dxa"/>
                </w:tblCellMar>
              </w:tblPrEx>
              <w:trPr>
                <w:trHeight w:val="418"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37665944">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w:t>
                  </w:r>
                </w:p>
              </w:tc>
              <w:tc>
                <w:tcPr>
                  <w:tcW w:w="852" w:type="pct"/>
                  <w:tcBorders>
                    <w:top w:val="single" w:color="000000" w:sz="4" w:space="0"/>
                    <w:left w:val="single" w:color="000000" w:sz="4" w:space="0"/>
                    <w:bottom w:val="single" w:color="000000" w:sz="4" w:space="0"/>
                    <w:right w:val="single" w:color="000000" w:sz="4" w:space="0"/>
                  </w:tcBorders>
                  <w:vAlign w:val="center"/>
                </w:tcPr>
                <w:p w14:paraId="111D3E91">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电力电缆</w:t>
                  </w:r>
                </w:p>
              </w:tc>
              <w:tc>
                <w:tcPr>
                  <w:tcW w:w="2297" w:type="pct"/>
                  <w:tcBorders>
                    <w:top w:val="single" w:color="000000" w:sz="4" w:space="0"/>
                    <w:left w:val="single" w:color="000000" w:sz="4" w:space="0"/>
                    <w:bottom w:val="single" w:color="000000" w:sz="4" w:space="0"/>
                    <w:right w:val="single" w:color="000000" w:sz="4" w:space="0"/>
                  </w:tcBorders>
                  <w:vAlign w:val="center"/>
                </w:tcPr>
                <w:p w14:paraId="2FD902DD">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ZR-RVV 3×4mm2</w:t>
                  </w:r>
                </w:p>
              </w:tc>
              <w:tc>
                <w:tcPr>
                  <w:tcW w:w="427" w:type="pct"/>
                  <w:tcBorders>
                    <w:top w:val="single" w:color="000000" w:sz="4" w:space="0"/>
                    <w:left w:val="single" w:color="000000" w:sz="4" w:space="0"/>
                    <w:bottom w:val="single" w:color="000000" w:sz="4" w:space="0"/>
                    <w:right w:val="single" w:color="000000" w:sz="4" w:space="0"/>
                  </w:tcBorders>
                  <w:vAlign w:val="center"/>
                </w:tcPr>
                <w:p w14:paraId="32328453">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160</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798A3879">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2ED34E85">
              <w:tblPrEx>
                <w:tblCellMar>
                  <w:top w:w="0" w:type="dxa"/>
                  <w:left w:w="108" w:type="dxa"/>
                  <w:bottom w:w="0" w:type="dxa"/>
                  <w:right w:w="108" w:type="dxa"/>
                </w:tblCellMar>
              </w:tblPrEx>
              <w:trPr>
                <w:trHeight w:val="382"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6C17B8F3">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w:t>
                  </w:r>
                </w:p>
              </w:tc>
              <w:tc>
                <w:tcPr>
                  <w:tcW w:w="852" w:type="pct"/>
                  <w:tcBorders>
                    <w:top w:val="single" w:color="000000" w:sz="4" w:space="0"/>
                    <w:left w:val="single" w:color="000000" w:sz="4" w:space="0"/>
                    <w:bottom w:val="single" w:color="000000" w:sz="4" w:space="0"/>
                    <w:right w:val="single" w:color="000000" w:sz="4" w:space="0"/>
                  </w:tcBorders>
                  <w:vAlign w:val="center"/>
                </w:tcPr>
                <w:p w14:paraId="4300C7D6">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保护地线</w:t>
                  </w:r>
                </w:p>
              </w:tc>
              <w:tc>
                <w:tcPr>
                  <w:tcW w:w="2297" w:type="pct"/>
                  <w:tcBorders>
                    <w:top w:val="single" w:color="000000" w:sz="4" w:space="0"/>
                    <w:left w:val="single" w:color="000000" w:sz="4" w:space="0"/>
                    <w:bottom w:val="single" w:color="000000" w:sz="4" w:space="0"/>
                    <w:right w:val="single" w:color="000000" w:sz="4" w:space="0"/>
                  </w:tcBorders>
                  <w:vAlign w:val="center"/>
                </w:tcPr>
                <w:p w14:paraId="45989DFD">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ZR-BVR-4mm2</w:t>
                  </w:r>
                </w:p>
              </w:tc>
              <w:tc>
                <w:tcPr>
                  <w:tcW w:w="427" w:type="pct"/>
                  <w:tcBorders>
                    <w:top w:val="single" w:color="000000" w:sz="4" w:space="0"/>
                    <w:left w:val="single" w:color="000000" w:sz="4" w:space="0"/>
                    <w:bottom w:val="single" w:color="000000" w:sz="4" w:space="0"/>
                    <w:right w:val="single" w:color="000000" w:sz="4" w:space="0"/>
                  </w:tcBorders>
                  <w:vAlign w:val="center"/>
                </w:tcPr>
                <w:p w14:paraId="2D934E88">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40</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4627A4A9">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1EFF7CAA">
              <w:tblPrEx>
                <w:tblCellMar>
                  <w:top w:w="0" w:type="dxa"/>
                  <w:left w:w="108" w:type="dxa"/>
                  <w:bottom w:w="0" w:type="dxa"/>
                  <w:right w:w="108" w:type="dxa"/>
                </w:tblCellMar>
              </w:tblPrEx>
              <w:trPr>
                <w:trHeight w:val="478"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15495084">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w:t>
                  </w:r>
                </w:p>
              </w:tc>
              <w:tc>
                <w:tcPr>
                  <w:tcW w:w="852" w:type="pct"/>
                  <w:tcBorders>
                    <w:top w:val="single" w:color="000000" w:sz="4" w:space="0"/>
                    <w:left w:val="single" w:color="000000" w:sz="4" w:space="0"/>
                    <w:bottom w:val="single" w:color="000000" w:sz="4" w:space="0"/>
                    <w:right w:val="single" w:color="000000" w:sz="4" w:space="0"/>
                  </w:tcBorders>
                  <w:vAlign w:val="center"/>
                </w:tcPr>
                <w:p w14:paraId="16B35E34">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保护地线</w:t>
                  </w:r>
                </w:p>
              </w:tc>
              <w:tc>
                <w:tcPr>
                  <w:tcW w:w="2297" w:type="pct"/>
                  <w:tcBorders>
                    <w:top w:val="single" w:color="000000" w:sz="4" w:space="0"/>
                    <w:left w:val="single" w:color="000000" w:sz="4" w:space="0"/>
                    <w:bottom w:val="single" w:color="000000" w:sz="4" w:space="0"/>
                    <w:right w:val="single" w:color="000000" w:sz="4" w:space="0"/>
                  </w:tcBorders>
                  <w:vAlign w:val="center"/>
                </w:tcPr>
                <w:p w14:paraId="79B788DF">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ZR-BVR-16mm2</w:t>
                  </w:r>
                </w:p>
              </w:tc>
              <w:tc>
                <w:tcPr>
                  <w:tcW w:w="427" w:type="pct"/>
                  <w:tcBorders>
                    <w:top w:val="single" w:color="000000" w:sz="4" w:space="0"/>
                    <w:left w:val="single" w:color="000000" w:sz="4" w:space="0"/>
                    <w:bottom w:val="single" w:color="000000" w:sz="4" w:space="0"/>
                    <w:right w:val="single" w:color="000000" w:sz="4" w:space="0"/>
                  </w:tcBorders>
                  <w:vAlign w:val="center"/>
                </w:tcPr>
                <w:p w14:paraId="7328A549">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160</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2C4E51D3">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05A338DC">
              <w:tblPrEx>
                <w:tblCellMar>
                  <w:top w:w="0" w:type="dxa"/>
                  <w:left w:w="108" w:type="dxa"/>
                  <w:bottom w:w="0" w:type="dxa"/>
                  <w:right w:w="108" w:type="dxa"/>
                </w:tblCellMar>
              </w:tblPrEx>
              <w:trPr>
                <w:trHeight w:val="134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4F1324F6">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9</w:t>
                  </w:r>
                </w:p>
              </w:tc>
              <w:tc>
                <w:tcPr>
                  <w:tcW w:w="852" w:type="pct"/>
                  <w:tcBorders>
                    <w:top w:val="single" w:color="000000" w:sz="4" w:space="0"/>
                    <w:left w:val="single" w:color="000000" w:sz="4" w:space="0"/>
                    <w:bottom w:val="single" w:color="000000" w:sz="4" w:space="0"/>
                    <w:right w:val="single" w:color="000000" w:sz="4" w:space="0"/>
                  </w:tcBorders>
                  <w:vAlign w:val="center"/>
                </w:tcPr>
                <w:p w14:paraId="4DE47251">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机房市电输入输出配电柜</w:t>
                  </w:r>
                </w:p>
              </w:tc>
              <w:tc>
                <w:tcPr>
                  <w:tcW w:w="2297" w:type="pct"/>
                  <w:tcBorders>
                    <w:top w:val="single" w:color="000000" w:sz="4" w:space="0"/>
                    <w:left w:val="single" w:color="000000" w:sz="4" w:space="0"/>
                    <w:bottom w:val="single" w:color="000000" w:sz="4" w:space="0"/>
                    <w:right w:val="single" w:color="000000" w:sz="4" w:space="0"/>
                  </w:tcBorders>
                  <w:vAlign w:val="center"/>
                </w:tcPr>
                <w:p w14:paraId="749DC736">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含输入开关100A/3P，输出开关63A/3P×2，输出开关25A/3P×5，输出开关16A/3P×5</w:t>
                  </w:r>
                </w:p>
              </w:tc>
              <w:tc>
                <w:tcPr>
                  <w:tcW w:w="427" w:type="pct"/>
                  <w:tcBorders>
                    <w:top w:val="single" w:color="000000" w:sz="4" w:space="0"/>
                    <w:left w:val="single" w:color="000000" w:sz="4" w:space="0"/>
                    <w:bottom w:val="single" w:color="000000" w:sz="4" w:space="0"/>
                    <w:right w:val="single" w:color="000000" w:sz="4" w:space="0"/>
                  </w:tcBorders>
                  <w:vAlign w:val="center"/>
                </w:tcPr>
                <w:p w14:paraId="311DE047">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5EAE1026">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0CAD1755">
              <w:tblPrEx>
                <w:tblCellMar>
                  <w:top w:w="0" w:type="dxa"/>
                  <w:left w:w="108" w:type="dxa"/>
                  <w:bottom w:w="0" w:type="dxa"/>
                  <w:right w:w="108" w:type="dxa"/>
                </w:tblCellMar>
              </w:tblPrEx>
              <w:trPr>
                <w:trHeight w:val="494"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0C16D8F7">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10</w:t>
                  </w:r>
                </w:p>
              </w:tc>
              <w:tc>
                <w:tcPr>
                  <w:tcW w:w="852" w:type="pct"/>
                  <w:tcBorders>
                    <w:top w:val="single" w:color="000000" w:sz="4" w:space="0"/>
                    <w:left w:val="single" w:color="000000" w:sz="4" w:space="0"/>
                    <w:bottom w:val="single" w:color="000000" w:sz="4" w:space="0"/>
                    <w:right w:val="single" w:color="000000" w:sz="4" w:space="0"/>
                  </w:tcBorders>
                  <w:vAlign w:val="center"/>
                </w:tcPr>
                <w:p w14:paraId="22AFC457">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电力电缆</w:t>
                  </w:r>
                </w:p>
              </w:tc>
              <w:tc>
                <w:tcPr>
                  <w:tcW w:w="2297" w:type="pct"/>
                  <w:tcBorders>
                    <w:top w:val="single" w:color="000000" w:sz="4" w:space="0"/>
                    <w:left w:val="single" w:color="000000" w:sz="4" w:space="0"/>
                    <w:bottom w:val="single" w:color="000000" w:sz="4" w:space="0"/>
                    <w:right w:val="single" w:color="000000" w:sz="4" w:space="0"/>
                  </w:tcBorders>
                  <w:vAlign w:val="center"/>
                </w:tcPr>
                <w:p w14:paraId="4D4FB67F">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国标，ZR-VV-1kV-4×50mm2+25mm2</w:t>
                  </w:r>
                </w:p>
              </w:tc>
              <w:tc>
                <w:tcPr>
                  <w:tcW w:w="427" w:type="pct"/>
                  <w:tcBorders>
                    <w:top w:val="single" w:color="000000" w:sz="4" w:space="0"/>
                    <w:left w:val="single" w:color="000000" w:sz="4" w:space="0"/>
                    <w:bottom w:val="single" w:color="000000" w:sz="4" w:space="0"/>
                    <w:right w:val="single" w:color="000000" w:sz="4" w:space="0"/>
                  </w:tcBorders>
                  <w:vAlign w:val="center"/>
                </w:tcPr>
                <w:p w14:paraId="36C1E7F5">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50</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604F92B2">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3008EAC8">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112B6F05">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11</w:t>
                  </w:r>
                </w:p>
              </w:tc>
              <w:tc>
                <w:tcPr>
                  <w:tcW w:w="852" w:type="pct"/>
                  <w:tcBorders>
                    <w:top w:val="single" w:color="000000" w:sz="4" w:space="0"/>
                    <w:left w:val="single" w:color="000000" w:sz="4" w:space="0"/>
                    <w:bottom w:val="single" w:color="000000" w:sz="4" w:space="0"/>
                    <w:right w:val="single" w:color="000000" w:sz="4" w:space="0"/>
                  </w:tcBorders>
                  <w:vAlign w:val="center"/>
                </w:tcPr>
                <w:p w14:paraId="03E6930A">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电缆接线端子</w:t>
                  </w:r>
                </w:p>
              </w:tc>
              <w:tc>
                <w:tcPr>
                  <w:tcW w:w="2297" w:type="pct"/>
                  <w:tcBorders>
                    <w:top w:val="single" w:color="000000" w:sz="4" w:space="0"/>
                    <w:left w:val="single" w:color="000000" w:sz="4" w:space="0"/>
                    <w:bottom w:val="single" w:color="000000" w:sz="4" w:space="0"/>
                    <w:right w:val="single" w:color="000000" w:sz="4" w:space="0"/>
                  </w:tcBorders>
                  <w:vAlign w:val="center"/>
                </w:tcPr>
                <w:p w14:paraId="4C3F3AC8">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国标纯铜</w:t>
                  </w:r>
                </w:p>
              </w:tc>
              <w:tc>
                <w:tcPr>
                  <w:tcW w:w="427" w:type="pct"/>
                  <w:tcBorders>
                    <w:top w:val="single" w:color="000000" w:sz="4" w:space="0"/>
                    <w:left w:val="single" w:color="000000" w:sz="4" w:space="0"/>
                    <w:bottom w:val="single" w:color="000000" w:sz="4" w:space="0"/>
                    <w:right w:val="single" w:color="000000" w:sz="4" w:space="0"/>
                  </w:tcBorders>
                  <w:vAlign w:val="center"/>
                </w:tcPr>
                <w:p w14:paraId="1CEB2F6A">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10</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39917323">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2A4A9B1C">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1C3A1D06">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12</w:t>
                  </w:r>
                </w:p>
              </w:tc>
              <w:tc>
                <w:tcPr>
                  <w:tcW w:w="852" w:type="pct"/>
                  <w:tcBorders>
                    <w:top w:val="single" w:color="000000" w:sz="4" w:space="0"/>
                    <w:left w:val="single" w:color="000000" w:sz="4" w:space="0"/>
                    <w:bottom w:val="single" w:color="000000" w:sz="4" w:space="0"/>
                    <w:right w:val="single" w:color="000000" w:sz="4" w:space="0"/>
                  </w:tcBorders>
                  <w:vAlign w:val="center"/>
                </w:tcPr>
                <w:p w14:paraId="58910608">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电缆管道</w:t>
                  </w:r>
                </w:p>
              </w:tc>
              <w:tc>
                <w:tcPr>
                  <w:tcW w:w="2297" w:type="pct"/>
                  <w:tcBorders>
                    <w:top w:val="single" w:color="000000" w:sz="4" w:space="0"/>
                    <w:left w:val="single" w:color="000000" w:sz="4" w:space="0"/>
                    <w:bottom w:val="single" w:color="000000" w:sz="4" w:space="0"/>
                    <w:right w:val="single" w:color="000000" w:sz="4" w:space="0"/>
                  </w:tcBorders>
                  <w:vAlign w:val="center"/>
                </w:tcPr>
                <w:p w14:paraId="2240D1BD">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110管</w:t>
                  </w:r>
                </w:p>
              </w:tc>
              <w:tc>
                <w:tcPr>
                  <w:tcW w:w="427" w:type="pct"/>
                  <w:tcBorders>
                    <w:top w:val="single" w:color="000000" w:sz="4" w:space="0"/>
                    <w:left w:val="single" w:color="000000" w:sz="4" w:space="0"/>
                    <w:bottom w:val="single" w:color="000000" w:sz="4" w:space="0"/>
                    <w:right w:val="single" w:color="000000" w:sz="4" w:space="0"/>
                  </w:tcBorders>
                  <w:vAlign w:val="center"/>
                </w:tcPr>
                <w:p w14:paraId="5A5B82A1">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50</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4B88DAB0">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2B415FFB">
              <w:tblPrEx>
                <w:tblCellMar>
                  <w:top w:w="0" w:type="dxa"/>
                  <w:left w:w="108" w:type="dxa"/>
                  <w:bottom w:w="0" w:type="dxa"/>
                  <w:right w:w="108" w:type="dxa"/>
                </w:tblCellMar>
              </w:tblPrEx>
              <w:trPr>
                <w:trHeight w:val="52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409950DC">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13</w:t>
                  </w:r>
                </w:p>
              </w:tc>
              <w:tc>
                <w:tcPr>
                  <w:tcW w:w="852" w:type="pct"/>
                  <w:tcBorders>
                    <w:top w:val="single" w:color="000000" w:sz="4" w:space="0"/>
                    <w:left w:val="single" w:color="000000" w:sz="4" w:space="0"/>
                    <w:bottom w:val="single" w:color="000000" w:sz="4" w:space="0"/>
                    <w:right w:val="single" w:color="000000" w:sz="4" w:space="0"/>
                  </w:tcBorders>
                  <w:vAlign w:val="center"/>
                </w:tcPr>
                <w:p w14:paraId="58BEA782">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辅材</w:t>
                  </w:r>
                </w:p>
              </w:tc>
              <w:tc>
                <w:tcPr>
                  <w:tcW w:w="2297" w:type="pct"/>
                  <w:tcBorders>
                    <w:top w:val="single" w:color="000000" w:sz="4" w:space="0"/>
                    <w:left w:val="single" w:color="000000" w:sz="4" w:space="0"/>
                    <w:bottom w:val="single" w:color="000000" w:sz="4" w:space="0"/>
                    <w:right w:val="single" w:color="000000" w:sz="4" w:space="0"/>
                  </w:tcBorders>
                  <w:vAlign w:val="center"/>
                </w:tcPr>
                <w:p w14:paraId="46B815F9">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水晶头、扎带等零星耗材</w:t>
                  </w:r>
                </w:p>
              </w:tc>
              <w:tc>
                <w:tcPr>
                  <w:tcW w:w="427" w:type="pct"/>
                  <w:tcBorders>
                    <w:top w:val="single" w:color="000000" w:sz="4" w:space="0"/>
                    <w:left w:val="single" w:color="000000" w:sz="4" w:space="0"/>
                    <w:bottom w:val="single" w:color="000000" w:sz="4" w:space="0"/>
                    <w:right w:val="single" w:color="000000" w:sz="4" w:space="0"/>
                  </w:tcBorders>
                  <w:vAlign w:val="center"/>
                </w:tcPr>
                <w:p w14:paraId="3245AB41">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0632A980">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4FE26EC7">
              <w:tblPrEx>
                <w:tblCellMar>
                  <w:top w:w="0" w:type="dxa"/>
                  <w:left w:w="108" w:type="dxa"/>
                  <w:bottom w:w="0" w:type="dxa"/>
                  <w:right w:w="108" w:type="dxa"/>
                </w:tblCellMar>
              </w:tblPrEx>
              <w:trPr>
                <w:trHeight w:val="28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3341ED9E">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（六）其他配套工程</w:t>
                  </w:r>
                </w:p>
              </w:tc>
            </w:tr>
            <w:tr w14:paraId="04245E80">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13DE31C9">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852" w:type="pct"/>
                  <w:tcBorders>
                    <w:top w:val="single" w:color="000000" w:sz="4" w:space="0"/>
                    <w:left w:val="single" w:color="000000" w:sz="4" w:space="0"/>
                    <w:bottom w:val="single" w:color="000000" w:sz="4" w:space="0"/>
                    <w:right w:val="single" w:color="000000" w:sz="4" w:space="0"/>
                  </w:tcBorders>
                  <w:vAlign w:val="center"/>
                </w:tcPr>
                <w:p w14:paraId="281AC9B4">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机房接地铜排</w:t>
                  </w:r>
                </w:p>
              </w:tc>
              <w:tc>
                <w:tcPr>
                  <w:tcW w:w="2297" w:type="pct"/>
                  <w:tcBorders>
                    <w:top w:val="single" w:color="000000" w:sz="4" w:space="0"/>
                    <w:left w:val="single" w:color="000000" w:sz="4" w:space="0"/>
                    <w:bottom w:val="single" w:color="000000" w:sz="4" w:space="0"/>
                    <w:right w:val="single" w:color="000000" w:sz="4" w:space="0"/>
                  </w:tcBorders>
                  <w:vAlign w:val="center"/>
                </w:tcPr>
                <w:p w14:paraId="0641C8CE">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含地网</w:t>
                  </w:r>
                </w:p>
              </w:tc>
              <w:tc>
                <w:tcPr>
                  <w:tcW w:w="427" w:type="pct"/>
                  <w:tcBorders>
                    <w:top w:val="single" w:color="000000" w:sz="4" w:space="0"/>
                    <w:left w:val="single" w:color="000000" w:sz="4" w:space="0"/>
                    <w:bottom w:val="single" w:color="000000" w:sz="4" w:space="0"/>
                    <w:right w:val="single" w:color="000000" w:sz="4" w:space="0"/>
                  </w:tcBorders>
                  <w:vAlign w:val="center"/>
                </w:tcPr>
                <w:p w14:paraId="02718CB3">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53B6DA53">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289570CF">
              <w:tblPrEx>
                <w:tblCellMar>
                  <w:top w:w="0" w:type="dxa"/>
                  <w:left w:w="108" w:type="dxa"/>
                  <w:bottom w:w="0" w:type="dxa"/>
                  <w:right w:w="108" w:type="dxa"/>
                </w:tblCellMar>
              </w:tblPrEx>
              <w:trPr>
                <w:trHeight w:val="7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5A38CE82">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852" w:type="pct"/>
                  <w:tcBorders>
                    <w:top w:val="single" w:color="000000" w:sz="4" w:space="0"/>
                    <w:left w:val="single" w:color="000000" w:sz="4" w:space="0"/>
                    <w:bottom w:val="single" w:color="000000" w:sz="4" w:space="0"/>
                    <w:right w:val="single" w:color="000000" w:sz="4" w:space="0"/>
                  </w:tcBorders>
                  <w:vAlign w:val="center"/>
                </w:tcPr>
                <w:p w14:paraId="03397BB6">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电源信号桥架</w:t>
                  </w:r>
                </w:p>
              </w:tc>
              <w:tc>
                <w:tcPr>
                  <w:tcW w:w="2297" w:type="pct"/>
                  <w:tcBorders>
                    <w:top w:val="single" w:color="000000" w:sz="4" w:space="0"/>
                    <w:left w:val="single" w:color="000000" w:sz="4" w:space="0"/>
                    <w:bottom w:val="single" w:color="000000" w:sz="4" w:space="0"/>
                    <w:right w:val="single" w:color="000000" w:sz="4" w:space="0"/>
                  </w:tcBorders>
                  <w:vAlign w:val="center"/>
                </w:tcPr>
                <w:p w14:paraId="1A1C492D">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铝合金，防锈，电信级机房专用，600mm宽</w:t>
                  </w:r>
                </w:p>
              </w:tc>
              <w:tc>
                <w:tcPr>
                  <w:tcW w:w="427" w:type="pct"/>
                  <w:tcBorders>
                    <w:top w:val="single" w:color="000000" w:sz="4" w:space="0"/>
                    <w:left w:val="single" w:color="000000" w:sz="4" w:space="0"/>
                    <w:bottom w:val="single" w:color="000000" w:sz="4" w:space="0"/>
                    <w:right w:val="single" w:color="000000" w:sz="4" w:space="0"/>
                  </w:tcBorders>
                  <w:vAlign w:val="center"/>
                </w:tcPr>
                <w:p w14:paraId="2DB2181D">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40</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2054265F">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124BB587">
              <w:tblPrEx>
                <w:tblCellMar>
                  <w:top w:w="0" w:type="dxa"/>
                  <w:left w:w="108" w:type="dxa"/>
                  <w:bottom w:w="0" w:type="dxa"/>
                  <w:right w:w="108" w:type="dxa"/>
                </w:tblCellMar>
              </w:tblPrEx>
              <w:trPr>
                <w:trHeight w:val="2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0784CF1B">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852" w:type="pct"/>
                  <w:tcBorders>
                    <w:top w:val="single" w:color="000000" w:sz="4" w:space="0"/>
                    <w:left w:val="single" w:color="000000" w:sz="4" w:space="0"/>
                    <w:bottom w:val="single" w:color="000000" w:sz="4" w:space="0"/>
                    <w:right w:val="single" w:color="000000" w:sz="4" w:space="0"/>
                  </w:tcBorders>
                  <w:vAlign w:val="center"/>
                </w:tcPr>
                <w:p w14:paraId="2174D9A1">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电源镀锌线槽</w:t>
                  </w:r>
                </w:p>
              </w:tc>
              <w:tc>
                <w:tcPr>
                  <w:tcW w:w="2297" w:type="pct"/>
                  <w:tcBorders>
                    <w:top w:val="single" w:color="000000" w:sz="4" w:space="0"/>
                    <w:left w:val="single" w:color="000000" w:sz="4" w:space="0"/>
                    <w:bottom w:val="single" w:color="000000" w:sz="4" w:space="0"/>
                    <w:right w:val="single" w:color="000000" w:sz="4" w:space="0"/>
                  </w:tcBorders>
                  <w:vAlign w:val="center"/>
                </w:tcPr>
                <w:p w14:paraId="0CC40AFB">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200*150</w:t>
                  </w:r>
                </w:p>
              </w:tc>
              <w:tc>
                <w:tcPr>
                  <w:tcW w:w="427" w:type="pct"/>
                  <w:tcBorders>
                    <w:top w:val="single" w:color="000000" w:sz="4" w:space="0"/>
                    <w:left w:val="single" w:color="000000" w:sz="4" w:space="0"/>
                    <w:bottom w:val="single" w:color="000000" w:sz="4" w:space="0"/>
                    <w:right w:val="single" w:color="000000" w:sz="4" w:space="0"/>
                  </w:tcBorders>
                  <w:vAlign w:val="center"/>
                </w:tcPr>
                <w:p w14:paraId="48D5E43F">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40</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447B578B">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56F964CE">
              <w:tblPrEx>
                <w:tblCellMar>
                  <w:top w:w="0" w:type="dxa"/>
                  <w:left w:w="108" w:type="dxa"/>
                  <w:bottom w:w="0" w:type="dxa"/>
                  <w:right w:w="108" w:type="dxa"/>
                </w:tblCellMar>
              </w:tblPrEx>
              <w:trPr>
                <w:trHeight w:val="52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6D86FE16">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852" w:type="pct"/>
                  <w:tcBorders>
                    <w:top w:val="single" w:color="000000" w:sz="4" w:space="0"/>
                    <w:left w:val="single" w:color="000000" w:sz="4" w:space="0"/>
                    <w:bottom w:val="single" w:color="000000" w:sz="4" w:space="0"/>
                    <w:right w:val="single" w:color="000000" w:sz="4" w:space="0"/>
                  </w:tcBorders>
                  <w:vAlign w:val="center"/>
                </w:tcPr>
                <w:p w14:paraId="29FA06ED">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甲级不锈钢机房门</w:t>
                  </w:r>
                </w:p>
              </w:tc>
              <w:tc>
                <w:tcPr>
                  <w:tcW w:w="2297" w:type="pct"/>
                  <w:tcBorders>
                    <w:top w:val="single" w:color="000000" w:sz="4" w:space="0"/>
                    <w:left w:val="single" w:color="000000" w:sz="4" w:space="0"/>
                    <w:bottom w:val="single" w:color="000000" w:sz="4" w:space="0"/>
                    <w:right w:val="single" w:color="000000" w:sz="4" w:space="0"/>
                  </w:tcBorders>
                  <w:vAlign w:val="center"/>
                </w:tcPr>
                <w:p w14:paraId="657140E7">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甲级不锈钢机房门</w:t>
                  </w:r>
                </w:p>
              </w:tc>
              <w:tc>
                <w:tcPr>
                  <w:tcW w:w="427" w:type="pct"/>
                  <w:tcBorders>
                    <w:top w:val="single" w:color="000000" w:sz="4" w:space="0"/>
                    <w:left w:val="single" w:color="000000" w:sz="4" w:space="0"/>
                    <w:bottom w:val="single" w:color="000000" w:sz="4" w:space="0"/>
                    <w:right w:val="single" w:color="000000" w:sz="4" w:space="0"/>
                  </w:tcBorders>
                  <w:vAlign w:val="center"/>
                </w:tcPr>
                <w:p w14:paraId="64B7607C">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1A6012E9">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2E7E835F">
              <w:tblPrEx>
                <w:tblCellMar>
                  <w:top w:w="0" w:type="dxa"/>
                  <w:left w:w="108" w:type="dxa"/>
                  <w:bottom w:w="0" w:type="dxa"/>
                  <w:right w:w="108" w:type="dxa"/>
                </w:tblCellMar>
              </w:tblPrEx>
              <w:trPr>
                <w:trHeight w:val="78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1B2531E9">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w:t>
                  </w:r>
                </w:p>
              </w:tc>
              <w:tc>
                <w:tcPr>
                  <w:tcW w:w="852" w:type="pct"/>
                  <w:tcBorders>
                    <w:top w:val="single" w:color="000000" w:sz="4" w:space="0"/>
                    <w:left w:val="single" w:color="000000" w:sz="4" w:space="0"/>
                    <w:bottom w:val="single" w:color="000000" w:sz="4" w:space="0"/>
                    <w:right w:val="single" w:color="000000" w:sz="4" w:space="0"/>
                  </w:tcBorders>
                  <w:vAlign w:val="center"/>
                </w:tcPr>
                <w:p w14:paraId="64EDB027">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机房简单装修</w:t>
                  </w:r>
                </w:p>
              </w:tc>
              <w:tc>
                <w:tcPr>
                  <w:tcW w:w="2297" w:type="pct"/>
                  <w:tcBorders>
                    <w:top w:val="single" w:color="000000" w:sz="4" w:space="0"/>
                    <w:left w:val="single" w:color="000000" w:sz="4" w:space="0"/>
                    <w:bottom w:val="single" w:color="000000" w:sz="4" w:space="0"/>
                    <w:right w:val="single" w:color="000000" w:sz="4" w:space="0"/>
                  </w:tcBorders>
                  <w:vAlign w:val="center"/>
                </w:tcPr>
                <w:p w14:paraId="12C261D7">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墙身刷ICI、防潮处理、普通照明</w:t>
                  </w:r>
                </w:p>
              </w:tc>
              <w:tc>
                <w:tcPr>
                  <w:tcW w:w="427" w:type="pct"/>
                  <w:tcBorders>
                    <w:top w:val="single" w:color="000000" w:sz="4" w:space="0"/>
                    <w:left w:val="single" w:color="000000" w:sz="4" w:space="0"/>
                    <w:bottom w:val="single" w:color="000000" w:sz="4" w:space="0"/>
                    <w:right w:val="single" w:color="000000" w:sz="4" w:space="0"/>
                  </w:tcBorders>
                  <w:vAlign w:val="center"/>
                </w:tcPr>
                <w:p w14:paraId="79C64760">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2038F187">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02B1D62F">
              <w:tblPrEx>
                <w:tblCellMar>
                  <w:top w:w="0" w:type="dxa"/>
                  <w:left w:w="108" w:type="dxa"/>
                  <w:bottom w:w="0" w:type="dxa"/>
                  <w:right w:w="108" w:type="dxa"/>
                </w:tblCellMar>
              </w:tblPrEx>
              <w:trPr>
                <w:trHeight w:val="520" w:hRule="atLeast"/>
                <w:jc w:val="center"/>
              </w:trPr>
              <w:tc>
                <w:tcPr>
                  <w:tcW w:w="424" w:type="pct"/>
                  <w:tcBorders>
                    <w:top w:val="single" w:color="000000" w:sz="4" w:space="0"/>
                    <w:left w:val="single" w:color="000000" w:sz="4" w:space="0"/>
                    <w:bottom w:val="single" w:color="000000" w:sz="4" w:space="0"/>
                    <w:right w:val="single" w:color="000000" w:sz="4" w:space="0"/>
                  </w:tcBorders>
                  <w:noWrap/>
                  <w:vAlign w:val="center"/>
                </w:tcPr>
                <w:p w14:paraId="44399CD0">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w:t>
                  </w:r>
                </w:p>
              </w:tc>
              <w:tc>
                <w:tcPr>
                  <w:tcW w:w="852" w:type="pct"/>
                  <w:tcBorders>
                    <w:top w:val="single" w:color="000000" w:sz="4" w:space="0"/>
                    <w:left w:val="single" w:color="000000" w:sz="4" w:space="0"/>
                    <w:bottom w:val="single" w:color="000000" w:sz="4" w:space="0"/>
                    <w:right w:val="single" w:color="000000" w:sz="4" w:space="0"/>
                  </w:tcBorders>
                  <w:vAlign w:val="center"/>
                </w:tcPr>
                <w:p w14:paraId="41966C2C">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地板防尘防静电油漆</w:t>
                  </w:r>
                </w:p>
              </w:tc>
              <w:tc>
                <w:tcPr>
                  <w:tcW w:w="2297" w:type="pct"/>
                  <w:tcBorders>
                    <w:top w:val="single" w:color="000000" w:sz="4" w:space="0"/>
                    <w:left w:val="single" w:color="000000" w:sz="4" w:space="0"/>
                    <w:bottom w:val="single" w:color="000000" w:sz="4" w:space="0"/>
                    <w:right w:val="single" w:color="000000" w:sz="4" w:space="0"/>
                  </w:tcBorders>
                  <w:vAlign w:val="center"/>
                </w:tcPr>
                <w:p w14:paraId="00C29DC0">
                  <w:pPr>
                    <w:pageBreakBefore w:val="0"/>
                    <w:widowControl/>
                    <w:kinsoku/>
                    <w:wordWrap/>
                    <w:overflowPunct/>
                    <w:topLinePunct w:val="0"/>
                    <w:autoSpaceDE/>
                    <w:autoSpaceDN/>
                    <w:bidi w:val="0"/>
                    <w:adjustRightInd/>
                    <w:snapToGrid/>
                    <w:spacing w:line="360" w:lineRule="auto"/>
                    <w:ind w:firstLine="0" w:firstLineChars="0"/>
                    <w:textAlignment w:val="top"/>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机房专用</w:t>
                  </w:r>
                </w:p>
              </w:tc>
              <w:tc>
                <w:tcPr>
                  <w:tcW w:w="427" w:type="pct"/>
                  <w:tcBorders>
                    <w:top w:val="single" w:color="000000" w:sz="4" w:space="0"/>
                    <w:left w:val="single" w:color="000000" w:sz="4" w:space="0"/>
                    <w:bottom w:val="single" w:color="000000" w:sz="4" w:space="0"/>
                    <w:right w:val="single" w:color="000000" w:sz="4" w:space="0"/>
                  </w:tcBorders>
                  <w:vAlign w:val="center"/>
                </w:tcPr>
                <w:p w14:paraId="5D84E2FF">
                  <w:pPr>
                    <w:pageBreakBefore w:val="0"/>
                    <w:widowControl/>
                    <w:kinsoku/>
                    <w:wordWrap/>
                    <w:overflowPunct/>
                    <w:topLinePunct w:val="0"/>
                    <w:autoSpaceDE/>
                    <w:autoSpaceDN/>
                    <w:bidi w:val="0"/>
                    <w:adjustRightInd/>
                    <w:snapToGrid/>
                    <w:spacing w:line="360" w:lineRule="auto"/>
                    <w:ind w:firstLine="0" w:firstLineChars="0"/>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60</w:t>
                  </w:r>
                </w:p>
              </w:tc>
              <w:tc>
                <w:tcPr>
                  <w:tcW w:w="998" w:type="pct"/>
                  <w:tcBorders>
                    <w:top w:val="single" w:color="000000" w:sz="4" w:space="0"/>
                    <w:left w:val="single" w:color="000000" w:sz="4" w:space="0"/>
                    <w:bottom w:val="single" w:color="000000" w:sz="4" w:space="0"/>
                    <w:right w:val="single" w:color="000000" w:sz="4" w:space="0"/>
                  </w:tcBorders>
                  <w:noWrap/>
                  <w:vAlign w:val="center"/>
                </w:tcPr>
                <w:p w14:paraId="35AE7557">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bl>
          <w:p w14:paraId="280DD128">
            <w:pPr>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2"/>
                <w:szCs w:val="22"/>
                <w:highlight w:val="none"/>
                <w:lang w:val="en-US" w:eastAsia="zh-CN"/>
              </w:rPr>
            </w:pPr>
          </w:p>
        </w:tc>
        <w:tc>
          <w:tcPr>
            <w:tcW w:w="2125" w:type="dxa"/>
          </w:tcPr>
          <w:p w14:paraId="4F2DE444">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2EF52A0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3DE1A983">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42B9B5A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0760C12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3D4972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09BD9FF4">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38</w:t>
            </w:r>
          </w:p>
        </w:tc>
        <w:tc>
          <w:tcPr>
            <w:tcW w:w="638" w:type="dxa"/>
          </w:tcPr>
          <w:p w14:paraId="4908D63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240D51C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6A293398">
            <w:pPr>
              <w:pStyle w:val="7"/>
              <w:pageBreakBefore w:val="0"/>
              <w:widowControl w:val="0"/>
              <w:numPr>
                <w:ilvl w:val="2"/>
                <w:numId w:val="0"/>
              </w:numPr>
              <w:kinsoku/>
              <w:wordWrap/>
              <w:overflowPunct/>
              <w:topLinePunct w:val="0"/>
              <w:autoSpaceDE/>
              <w:autoSpaceDN/>
              <w:bidi w:val="0"/>
              <w:adjustRightInd/>
              <w:snapToGrid/>
              <w:spacing w:before="0" w:beforeLines="0" w:beforeAutospacing="0" w:after="0" w:afterLines="0" w:afterAutospacing="0" w:line="360" w:lineRule="auto"/>
              <w:ind w:left="0" w:leftChars="0" w:firstLine="0" w:firstLineChars="0"/>
              <w:textAlignment w:val="auto"/>
              <w:rPr>
                <w:rFonts w:hint="eastAsia" w:ascii="宋体" w:hAnsi="宋体" w:eastAsia="宋体" w:cs="宋体"/>
                <w:b/>
                <w:bCs w:val="0"/>
                <w:sz w:val="22"/>
                <w:szCs w:val="22"/>
                <w:highlight w:val="none"/>
              </w:rPr>
            </w:pPr>
            <w:r>
              <w:rPr>
                <w:rFonts w:hint="eastAsia" w:ascii="宋体" w:hAnsi="宋体" w:eastAsia="宋体" w:cs="宋体"/>
                <w:b/>
                <w:bCs w:val="0"/>
                <w:kern w:val="2"/>
                <w:sz w:val="22"/>
                <w:szCs w:val="22"/>
                <w:highlight w:val="none"/>
                <w:lang w:val="en-US" w:eastAsia="zh-CN" w:bidi="ar-SA"/>
              </w:rPr>
              <w:t>五、</w:t>
            </w:r>
            <w:r>
              <w:rPr>
                <w:rFonts w:hint="eastAsia" w:ascii="宋体" w:hAnsi="宋体" w:eastAsia="宋体" w:cs="宋体"/>
                <w:b/>
                <w:bCs w:val="0"/>
                <w:sz w:val="22"/>
                <w:szCs w:val="22"/>
                <w:highlight w:val="none"/>
              </w:rPr>
              <w:t>中山市公安局部门间信息共享服务平台采购项目</w:t>
            </w:r>
          </w:p>
          <w:p w14:paraId="0BC9A62F">
            <w:pPr>
              <w:pStyle w:val="8"/>
              <w:pageBreakBefore w:val="0"/>
              <w:widowControl w:val="0"/>
              <w:numPr>
                <w:ilvl w:val="3"/>
                <w:numId w:val="0"/>
              </w:numPr>
              <w:kinsoku/>
              <w:wordWrap/>
              <w:overflowPunct/>
              <w:topLinePunct w:val="0"/>
              <w:autoSpaceDE/>
              <w:autoSpaceDN/>
              <w:bidi w:val="0"/>
              <w:adjustRightInd/>
              <w:snapToGrid/>
              <w:spacing w:before="0" w:beforeLines="0" w:beforeAutospacing="0" w:after="0" w:afterLines="0" w:afterAutospacing="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（三）</w:t>
            </w:r>
            <w:r>
              <w:rPr>
                <w:rFonts w:hint="eastAsia" w:ascii="宋体" w:hAnsi="宋体" w:eastAsia="宋体" w:cs="宋体"/>
                <w:sz w:val="22"/>
                <w:szCs w:val="22"/>
                <w:highlight w:val="none"/>
              </w:rPr>
              <w:t>日常巡检和维护</w:t>
            </w:r>
          </w:p>
          <w:p w14:paraId="1993BF0F">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440" w:firstLineChars="20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1.</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需每天对所有设备、软件、数据库（主机CPU，内存，操作系统，用户，性能监控，磁盘管理、表空间管理等）等情况巡检一次，出现告警立即处理；</w:t>
            </w:r>
          </w:p>
          <w:p w14:paraId="3A2391CD">
            <w:pPr>
              <w:pStyle w:val="12"/>
              <w:pageBreakBefore w:val="0"/>
              <w:widowControl w:val="0"/>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2</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每星期对共享平台每个数据项的接入、共享等情况巡检并出具巡检记录表，出现数据更新问题立即处理。</w:t>
            </w:r>
          </w:p>
          <w:p w14:paraId="6D82C18E">
            <w:pPr>
              <w:pageBreakBefore w:val="0"/>
              <w:widowControl w:val="0"/>
              <w:kinsoku/>
              <w:wordWrap/>
              <w:overflowPunct/>
              <w:topLinePunct w:val="0"/>
              <w:autoSpaceDE/>
              <w:autoSpaceDN/>
              <w:bidi w:val="0"/>
              <w:adjustRightInd/>
              <w:snapToGrid/>
              <w:spacing w:beforeAutospacing="0" w:afterAutospacing="0" w:line="360" w:lineRule="auto"/>
              <w:ind w:firstLine="480"/>
              <w:textAlignment w:val="auto"/>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3</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每月提供一次巡检报告。</w:t>
            </w:r>
          </w:p>
          <w:p w14:paraId="460D2D66">
            <w:pPr>
              <w:pageBreakBefore w:val="0"/>
              <w:widowControl w:val="0"/>
              <w:kinsoku/>
              <w:wordWrap/>
              <w:overflowPunct/>
              <w:topLinePunct w:val="0"/>
              <w:autoSpaceDE/>
              <w:autoSpaceDN/>
              <w:bidi w:val="0"/>
              <w:adjustRightInd/>
              <w:snapToGrid/>
              <w:spacing w:beforeAutospacing="0" w:afterAutospacing="0" w:line="360" w:lineRule="auto"/>
              <w:ind w:firstLine="48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4</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每周及时对系统进行备份（操作系统、应用系统、数据库系统）。</w:t>
            </w:r>
          </w:p>
          <w:p w14:paraId="5A7C15FE">
            <w:pPr>
              <w:pageBreakBefore w:val="0"/>
              <w:widowControl w:val="0"/>
              <w:kinsoku/>
              <w:wordWrap/>
              <w:overflowPunct/>
              <w:topLinePunct w:val="0"/>
              <w:autoSpaceDE/>
              <w:autoSpaceDN/>
              <w:bidi w:val="0"/>
              <w:adjustRightInd/>
              <w:snapToGrid/>
              <w:spacing w:beforeAutospacing="0" w:afterAutospacing="0" w:line="360" w:lineRule="auto"/>
              <w:ind w:firstLine="480"/>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rPr>
              <w:t>5</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按要求做好对外单位数据的共享与接入，保证数据准确性与安全性，完成公安信息网与外部门的数据交换和网络接入。</w:t>
            </w:r>
          </w:p>
        </w:tc>
        <w:tc>
          <w:tcPr>
            <w:tcW w:w="2125" w:type="dxa"/>
          </w:tcPr>
          <w:p w14:paraId="6F0D15EF">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5E01510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23B90E0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36E8236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7418F9C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7D1E87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4D9349CB">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39</w:t>
            </w:r>
          </w:p>
        </w:tc>
        <w:tc>
          <w:tcPr>
            <w:tcW w:w="638" w:type="dxa"/>
          </w:tcPr>
          <w:p w14:paraId="12D8CD69">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4D5C50D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3298300D">
            <w:pPr>
              <w:pStyle w:val="8"/>
              <w:pageBreakBefore w:val="0"/>
              <w:widowControl w:val="0"/>
              <w:numPr>
                <w:ilvl w:val="3"/>
                <w:numId w:val="0"/>
              </w:numPr>
              <w:kinsoku/>
              <w:wordWrap/>
              <w:overflowPunct/>
              <w:topLinePunct w:val="0"/>
              <w:autoSpaceDE/>
              <w:autoSpaceDN/>
              <w:bidi w:val="0"/>
              <w:adjustRightInd/>
              <w:snapToGrid/>
              <w:spacing w:before="0" w:beforeLines="0" w:beforeAutospacing="0" w:after="0" w:afterLines="0" w:afterAutospacing="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（四）</w:t>
            </w:r>
            <w:r>
              <w:rPr>
                <w:rFonts w:hint="eastAsia" w:ascii="宋体" w:hAnsi="宋体" w:eastAsia="宋体" w:cs="宋体"/>
                <w:sz w:val="22"/>
                <w:szCs w:val="22"/>
                <w:highlight w:val="none"/>
              </w:rPr>
              <w:t>能力技术支持</w:t>
            </w:r>
          </w:p>
          <w:p w14:paraId="28325555">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rPr>
              <w:t>运维人员需具备以下能力：</w:t>
            </w:r>
          </w:p>
          <w:p w14:paraId="105B6C1E">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sz w:val="22"/>
                <w:szCs w:val="22"/>
                <w:highlight w:val="none"/>
                <w:lang w:eastAsia="zh-CN"/>
              </w:rPr>
            </w:pPr>
            <w:r>
              <w:rPr>
                <w:rFonts w:hint="eastAsia" w:ascii="宋体" w:hAnsi="宋体" w:eastAsia="宋体" w:cs="宋体"/>
                <w:kern w:val="2"/>
                <w:sz w:val="22"/>
                <w:szCs w:val="22"/>
                <w:highlight w:val="none"/>
                <w:lang w:val="en-US" w:eastAsia="zh-CN" w:bidi="ar-SA"/>
              </w:rPr>
              <w:t>1.</w:t>
            </w:r>
            <w:r>
              <w:rPr>
                <w:rFonts w:hint="eastAsia" w:ascii="宋体" w:hAnsi="宋体" w:eastAsia="宋体" w:cs="宋体"/>
                <w:sz w:val="22"/>
                <w:szCs w:val="22"/>
                <w:highlight w:val="none"/>
                <w:lang w:bidi="ar"/>
              </w:rPr>
              <w:t>对系统运行日志定期归档管理</w:t>
            </w:r>
            <w:r>
              <w:rPr>
                <w:rFonts w:hint="eastAsia" w:ascii="宋体" w:hAnsi="宋体" w:eastAsia="宋体" w:cs="宋体"/>
                <w:sz w:val="22"/>
                <w:szCs w:val="22"/>
                <w:highlight w:val="none"/>
                <w:lang w:eastAsia="zh-CN" w:bidi="ar"/>
              </w:rPr>
              <w:t>。</w:t>
            </w:r>
          </w:p>
          <w:p w14:paraId="53536D56">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sz w:val="22"/>
                <w:szCs w:val="22"/>
                <w:highlight w:val="none"/>
                <w:lang w:bidi="ar"/>
              </w:rPr>
            </w:pPr>
            <w:r>
              <w:rPr>
                <w:rFonts w:hint="eastAsia" w:ascii="宋体" w:hAnsi="宋体" w:eastAsia="宋体" w:cs="宋体"/>
                <w:kern w:val="2"/>
                <w:sz w:val="22"/>
                <w:szCs w:val="22"/>
                <w:highlight w:val="none"/>
                <w:lang w:val="en-US" w:eastAsia="zh-CN" w:bidi="ar"/>
              </w:rPr>
              <w:t>2.</w:t>
            </w:r>
            <w:r>
              <w:rPr>
                <w:rFonts w:hint="eastAsia" w:ascii="宋体" w:hAnsi="宋体" w:eastAsia="宋体" w:cs="宋体"/>
                <w:sz w:val="22"/>
                <w:szCs w:val="22"/>
                <w:highlight w:val="none"/>
                <w:lang w:bidi="ar"/>
              </w:rPr>
              <w:t>提供新增的数据接入服务与共享服务。</w:t>
            </w:r>
          </w:p>
          <w:p w14:paraId="3028C0F9">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sz w:val="22"/>
                <w:szCs w:val="22"/>
                <w:highlight w:val="none"/>
                <w:lang w:eastAsia="zh-CN"/>
              </w:rPr>
            </w:pPr>
            <w:r>
              <w:rPr>
                <w:rFonts w:hint="eastAsia" w:ascii="宋体" w:hAnsi="宋体" w:eastAsia="宋体" w:cs="宋体"/>
                <w:kern w:val="2"/>
                <w:sz w:val="22"/>
                <w:szCs w:val="22"/>
                <w:highlight w:val="none"/>
                <w:lang w:val="en-US" w:eastAsia="zh-CN" w:bidi="ar-SA"/>
              </w:rPr>
              <w:t>3.</w:t>
            </w:r>
            <w:r>
              <w:rPr>
                <w:rFonts w:hint="eastAsia" w:ascii="宋体" w:hAnsi="宋体" w:eastAsia="宋体" w:cs="宋体"/>
                <w:sz w:val="22"/>
                <w:szCs w:val="22"/>
                <w:highlight w:val="none"/>
                <w:lang w:bidi="ar"/>
              </w:rPr>
              <w:t>提供业务新增、迁移、平台优化、咨询等服务</w:t>
            </w:r>
            <w:r>
              <w:rPr>
                <w:rFonts w:hint="eastAsia" w:ascii="宋体" w:hAnsi="宋体" w:eastAsia="宋体" w:cs="宋体"/>
                <w:sz w:val="22"/>
                <w:szCs w:val="22"/>
                <w:highlight w:val="none"/>
                <w:lang w:eastAsia="zh-CN" w:bidi="ar"/>
              </w:rPr>
              <w:t>。</w:t>
            </w:r>
          </w:p>
          <w:p w14:paraId="78C06A82">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sz w:val="22"/>
                <w:szCs w:val="22"/>
                <w:highlight w:val="none"/>
                <w:lang w:eastAsia="zh-CN"/>
              </w:rPr>
            </w:pPr>
            <w:r>
              <w:rPr>
                <w:rFonts w:hint="eastAsia" w:ascii="宋体" w:hAnsi="宋体" w:eastAsia="宋体" w:cs="宋体"/>
                <w:kern w:val="2"/>
                <w:sz w:val="22"/>
                <w:szCs w:val="22"/>
                <w:highlight w:val="none"/>
                <w:lang w:val="en-US" w:eastAsia="zh-CN" w:bidi="ar-SA"/>
              </w:rPr>
              <w:t>4.</w:t>
            </w:r>
            <w:r>
              <w:rPr>
                <w:rFonts w:hint="eastAsia" w:ascii="宋体" w:hAnsi="宋体" w:eastAsia="宋体" w:cs="宋体"/>
                <w:sz w:val="22"/>
                <w:szCs w:val="22"/>
                <w:highlight w:val="none"/>
                <w:lang w:bidi="ar"/>
              </w:rPr>
              <w:t>对系统性能进行监控和调优</w:t>
            </w:r>
            <w:r>
              <w:rPr>
                <w:rFonts w:hint="eastAsia" w:ascii="宋体" w:hAnsi="宋体" w:eastAsia="宋体" w:cs="宋体"/>
                <w:sz w:val="22"/>
                <w:szCs w:val="22"/>
                <w:highlight w:val="none"/>
                <w:lang w:eastAsia="zh-CN" w:bidi="ar"/>
              </w:rPr>
              <w:t>。</w:t>
            </w:r>
          </w:p>
          <w:p w14:paraId="576C761B">
            <w:pPr>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kern w:val="2"/>
                <w:sz w:val="22"/>
                <w:szCs w:val="22"/>
                <w:highlight w:val="none"/>
                <w:lang w:val="en-US" w:eastAsia="zh-CN" w:bidi="ar-SA"/>
              </w:rPr>
              <w:t>5.</w:t>
            </w:r>
            <w:r>
              <w:rPr>
                <w:rFonts w:hint="eastAsia" w:ascii="宋体" w:hAnsi="宋体" w:eastAsia="宋体" w:cs="宋体"/>
                <w:sz w:val="22"/>
                <w:szCs w:val="22"/>
                <w:highlight w:val="none"/>
                <w:lang w:bidi="ar"/>
              </w:rPr>
              <w:t>运维期内提供软件维护升级</w:t>
            </w:r>
            <w:r>
              <w:rPr>
                <w:rFonts w:hint="eastAsia" w:ascii="宋体" w:hAnsi="宋体" w:eastAsia="宋体" w:cs="宋体"/>
                <w:sz w:val="22"/>
                <w:szCs w:val="22"/>
                <w:highlight w:val="none"/>
                <w:lang w:eastAsia="zh-CN" w:bidi="ar"/>
              </w:rPr>
              <w:t>。</w:t>
            </w:r>
          </w:p>
        </w:tc>
        <w:tc>
          <w:tcPr>
            <w:tcW w:w="2125" w:type="dxa"/>
          </w:tcPr>
          <w:p w14:paraId="3950F04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32C45D3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4CC6A28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65D7DE7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1A0431B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549C56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1F1F4C9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40</w:t>
            </w:r>
          </w:p>
        </w:tc>
        <w:tc>
          <w:tcPr>
            <w:tcW w:w="638" w:type="dxa"/>
          </w:tcPr>
          <w:p w14:paraId="68783BE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29276AA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0DFE07AA">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sz w:val="22"/>
                <w:szCs w:val="22"/>
                <w:highlight w:val="none"/>
                <w:lang w:eastAsia="zh-CN" w:bidi="ar"/>
              </w:rPr>
            </w:pPr>
            <w:r>
              <w:rPr>
                <w:rFonts w:hint="eastAsia" w:ascii="宋体" w:hAnsi="宋体" w:eastAsia="宋体" w:cs="宋体"/>
                <w:kern w:val="2"/>
                <w:sz w:val="22"/>
                <w:szCs w:val="22"/>
                <w:highlight w:val="none"/>
                <w:lang w:val="en-US" w:eastAsia="zh-CN" w:bidi="ar"/>
              </w:rPr>
              <w:t>6.</w:t>
            </w:r>
            <w:r>
              <w:rPr>
                <w:rFonts w:hint="eastAsia" w:ascii="宋体" w:hAnsi="宋体" w:eastAsia="宋体" w:cs="宋体"/>
                <w:sz w:val="22"/>
                <w:szCs w:val="22"/>
                <w:highlight w:val="none"/>
                <w:lang w:bidi="ar"/>
              </w:rPr>
              <w:t>对系统补丁进行维护（操作系统补丁、数据库补丁、应用系统补丁等</w:t>
            </w:r>
            <w:r>
              <w:rPr>
                <w:rFonts w:hint="eastAsia" w:ascii="宋体" w:hAnsi="宋体" w:eastAsia="宋体" w:cs="宋体"/>
                <w:sz w:val="22"/>
                <w:szCs w:val="22"/>
                <w:highlight w:val="none"/>
                <w:lang w:eastAsia="zh-CN" w:bidi="ar"/>
              </w:rPr>
              <w:t>。</w:t>
            </w:r>
          </w:p>
          <w:p w14:paraId="318A9973">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sz w:val="22"/>
                <w:szCs w:val="22"/>
                <w:highlight w:val="none"/>
                <w:lang w:eastAsia="zh-CN"/>
              </w:rPr>
            </w:pPr>
            <w:r>
              <w:rPr>
                <w:rFonts w:hint="eastAsia" w:ascii="宋体" w:hAnsi="宋体" w:eastAsia="宋体" w:cs="宋体"/>
                <w:kern w:val="2"/>
                <w:sz w:val="22"/>
                <w:szCs w:val="22"/>
                <w:highlight w:val="none"/>
                <w:lang w:val="en-US" w:eastAsia="zh-CN" w:bidi="ar-SA"/>
              </w:rPr>
              <w:t>7.</w:t>
            </w:r>
            <w:r>
              <w:rPr>
                <w:rFonts w:hint="eastAsia" w:ascii="宋体" w:hAnsi="宋体" w:eastAsia="宋体" w:cs="宋体"/>
                <w:sz w:val="22"/>
                <w:szCs w:val="22"/>
                <w:highlight w:val="none"/>
                <w:lang w:bidi="ar"/>
              </w:rPr>
              <w:t>负责单位内运维人员管理和对其他科室部门协调</w:t>
            </w:r>
            <w:r>
              <w:rPr>
                <w:rFonts w:hint="eastAsia" w:ascii="宋体" w:hAnsi="宋体" w:eastAsia="宋体" w:cs="宋体"/>
                <w:sz w:val="22"/>
                <w:szCs w:val="22"/>
                <w:highlight w:val="none"/>
                <w:lang w:eastAsia="zh-CN" w:bidi="ar"/>
              </w:rPr>
              <w:t>。</w:t>
            </w:r>
          </w:p>
          <w:p w14:paraId="4BA5AEFD">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8.</w:t>
            </w:r>
            <w:r>
              <w:rPr>
                <w:rFonts w:hint="eastAsia" w:ascii="宋体" w:hAnsi="宋体" w:eastAsia="宋体" w:cs="宋体"/>
                <w:sz w:val="22"/>
                <w:szCs w:val="22"/>
                <w:highlight w:val="none"/>
                <w:lang w:bidi="ar"/>
              </w:rPr>
              <w:t>根据本项目内容，对</w:t>
            </w:r>
            <w:r>
              <w:rPr>
                <w:rFonts w:hint="eastAsia" w:ascii="宋体" w:hAnsi="宋体" w:eastAsia="宋体" w:cs="宋体"/>
                <w:sz w:val="22"/>
                <w:szCs w:val="22"/>
                <w:highlight w:val="none"/>
                <w:lang w:eastAsia="zh-CN" w:bidi="ar"/>
              </w:rPr>
              <w:t>采购人</w:t>
            </w:r>
            <w:r>
              <w:rPr>
                <w:rFonts w:hint="eastAsia" w:ascii="宋体" w:hAnsi="宋体" w:eastAsia="宋体" w:cs="宋体"/>
                <w:sz w:val="22"/>
                <w:szCs w:val="22"/>
                <w:highlight w:val="none"/>
                <w:lang w:bidi="ar"/>
              </w:rPr>
              <w:t>提供及时、有效、全面的培训，并提前制订有效的培训计划。培训内容须保证学员能有效使用本系统。</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必须充分考虑到</w:t>
            </w:r>
            <w:r>
              <w:rPr>
                <w:rFonts w:hint="eastAsia" w:ascii="宋体" w:hAnsi="宋体" w:eastAsia="宋体" w:cs="宋体"/>
                <w:sz w:val="22"/>
                <w:szCs w:val="22"/>
                <w:highlight w:val="none"/>
                <w:lang w:eastAsia="zh-CN" w:bidi="ar"/>
              </w:rPr>
              <w:t>采购人</w:t>
            </w:r>
            <w:r>
              <w:rPr>
                <w:rFonts w:hint="eastAsia" w:ascii="宋体" w:hAnsi="宋体" w:eastAsia="宋体" w:cs="宋体"/>
                <w:sz w:val="22"/>
                <w:szCs w:val="22"/>
                <w:highlight w:val="none"/>
                <w:lang w:bidi="ar"/>
              </w:rPr>
              <w:t>现有系统管理人员实际水平，提出详细的培训方案。</w:t>
            </w:r>
          </w:p>
          <w:p w14:paraId="5B15F767">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kern w:val="2"/>
                <w:sz w:val="22"/>
                <w:szCs w:val="22"/>
                <w:highlight w:val="none"/>
                <w:lang w:val="en-US" w:eastAsia="zh-CN" w:bidi="ar"/>
              </w:rPr>
              <w:t>9.</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可以运维</w:t>
            </w:r>
            <w:r>
              <w:rPr>
                <w:rFonts w:hint="eastAsia" w:ascii="宋体" w:hAnsi="宋体" w:eastAsia="宋体" w:cs="宋体"/>
                <w:sz w:val="22"/>
                <w:szCs w:val="22"/>
                <w:highlight w:val="none"/>
                <w:lang w:val="en-US" w:eastAsia="zh-CN" w:bidi="ar"/>
              </w:rPr>
              <w:t>采购人</w:t>
            </w:r>
            <w:r>
              <w:rPr>
                <w:rFonts w:hint="eastAsia" w:ascii="宋体" w:hAnsi="宋体" w:eastAsia="宋体" w:cs="宋体"/>
                <w:sz w:val="22"/>
                <w:szCs w:val="22"/>
                <w:highlight w:val="none"/>
                <w:lang w:bidi="ar"/>
              </w:rPr>
              <w:t>已建的部门间信息共享与服务平台，也可以参照省公安厅《关于下发广东省公安机关地市部门间信息共享与服务平台建设方案的通知》的建设方案自建系统并提供现有的人口、车辆、驾驶员等数据服务。</w:t>
            </w:r>
          </w:p>
        </w:tc>
        <w:tc>
          <w:tcPr>
            <w:tcW w:w="2125" w:type="dxa"/>
          </w:tcPr>
          <w:p w14:paraId="5EE2367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227440D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41DD60C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2F63027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065F6F5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7A7F96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08701F9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41</w:t>
            </w:r>
          </w:p>
        </w:tc>
        <w:tc>
          <w:tcPr>
            <w:tcW w:w="638" w:type="dxa"/>
          </w:tcPr>
          <w:p w14:paraId="19A5773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0BFFD02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106B7794">
            <w:pPr>
              <w:pStyle w:val="8"/>
              <w:pageBreakBefore w:val="0"/>
              <w:widowControl w:val="0"/>
              <w:numPr>
                <w:ilvl w:val="3"/>
                <w:numId w:val="0"/>
              </w:numPr>
              <w:kinsoku/>
              <w:wordWrap/>
              <w:overflowPunct/>
              <w:topLinePunct w:val="0"/>
              <w:autoSpaceDE/>
              <w:autoSpaceDN/>
              <w:bidi w:val="0"/>
              <w:adjustRightInd/>
              <w:snapToGrid/>
              <w:spacing w:before="0" w:beforeLines="0" w:beforeAutospacing="0" w:after="0" w:afterLines="0" w:afterAutospacing="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（五）</w:t>
            </w:r>
            <w:r>
              <w:rPr>
                <w:rFonts w:hint="eastAsia" w:ascii="宋体" w:hAnsi="宋体" w:eastAsia="宋体" w:cs="宋体"/>
                <w:sz w:val="22"/>
                <w:szCs w:val="22"/>
                <w:highlight w:val="none"/>
              </w:rPr>
              <w:t>应急响应时间</w:t>
            </w:r>
          </w:p>
          <w:p w14:paraId="01E2F958">
            <w:pPr>
              <w:pageBreakBefore w:val="0"/>
              <w:widowControl w:val="0"/>
              <w:kinsoku/>
              <w:wordWrap/>
              <w:overflowPunct/>
              <w:topLinePunct w:val="0"/>
              <w:autoSpaceDE/>
              <w:autoSpaceDN/>
              <w:bidi w:val="0"/>
              <w:adjustRightInd/>
              <w:snapToGrid/>
              <w:spacing w:beforeAutospacing="0" w:afterAutospacing="0" w:line="360" w:lineRule="auto"/>
              <w:ind w:firstLine="48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对于一般故障，维护人员半小时内到达现场，2小时内解决。对于重大故障，维护人员无法解决的，</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需派有能力解决问题的技术员2小时之内到现场解决问题，4小时内解决。</w:t>
            </w:r>
          </w:p>
          <w:p w14:paraId="6F7F4B64">
            <w:pPr>
              <w:pageBreakBefore w:val="0"/>
              <w:widowControl w:val="0"/>
              <w:kinsoku/>
              <w:wordWrap/>
              <w:overflowPunct/>
              <w:topLinePunct w:val="0"/>
              <w:autoSpaceDE/>
              <w:autoSpaceDN/>
              <w:bidi w:val="0"/>
              <w:adjustRightInd/>
              <w:snapToGrid/>
              <w:spacing w:beforeAutospacing="0" w:afterAutospacing="0" w:line="360" w:lineRule="auto"/>
              <w:ind w:firstLine="48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rPr>
              <w:t>如果出现硬件故障在检修2小时后仍无法排除，</w:t>
            </w:r>
            <w:r>
              <w:rPr>
                <w:rFonts w:hint="eastAsia" w:ascii="宋体" w:hAnsi="宋体" w:eastAsia="宋体" w:cs="宋体"/>
                <w:sz w:val="22"/>
                <w:szCs w:val="22"/>
                <w:highlight w:val="none"/>
                <w:lang w:eastAsia="zh-CN"/>
              </w:rPr>
              <w:t>中标人</w:t>
            </w:r>
            <w:r>
              <w:rPr>
                <w:rFonts w:hint="eastAsia" w:ascii="宋体" w:hAnsi="宋体" w:eastAsia="宋体" w:cs="宋体"/>
                <w:sz w:val="22"/>
                <w:szCs w:val="22"/>
                <w:highlight w:val="none"/>
              </w:rPr>
              <w:t>在4小时内提供不低于故障设备档次及性能的备用设备供</w:t>
            </w:r>
            <w:r>
              <w:rPr>
                <w:rFonts w:hint="eastAsia" w:ascii="宋体" w:hAnsi="宋体" w:eastAsia="宋体" w:cs="宋体"/>
                <w:sz w:val="22"/>
                <w:szCs w:val="22"/>
                <w:highlight w:val="none"/>
                <w:lang w:eastAsia="zh-CN"/>
              </w:rPr>
              <w:t>采购人</w:t>
            </w:r>
            <w:r>
              <w:rPr>
                <w:rFonts w:hint="eastAsia" w:ascii="宋体" w:hAnsi="宋体" w:eastAsia="宋体" w:cs="宋体"/>
                <w:sz w:val="22"/>
                <w:szCs w:val="22"/>
                <w:highlight w:val="none"/>
              </w:rPr>
              <w:t>使用，直至故障设备修复。</w:t>
            </w:r>
          </w:p>
          <w:p w14:paraId="16DBD10A">
            <w:pPr>
              <w:pageBreakBefore w:val="0"/>
              <w:widowControl w:val="0"/>
              <w:kinsoku/>
              <w:wordWrap/>
              <w:overflowPunct/>
              <w:topLinePunct w:val="0"/>
              <w:autoSpaceDE/>
              <w:autoSpaceDN/>
              <w:bidi w:val="0"/>
              <w:adjustRightInd/>
              <w:snapToGrid/>
              <w:spacing w:beforeAutospacing="0" w:afterAutospacing="0" w:line="360" w:lineRule="auto"/>
              <w:ind w:firstLine="48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sz w:val="22"/>
                <w:szCs w:val="22"/>
                <w:highlight w:val="none"/>
                <w:lang w:bidi="ar"/>
              </w:rPr>
              <w:t>所有软件排障服务方式均为上门服务，即由</w:t>
            </w:r>
            <w:r>
              <w:rPr>
                <w:rFonts w:hint="eastAsia" w:ascii="宋体" w:hAnsi="宋体" w:eastAsia="宋体" w:cs="宋体"/>
                <w:sz w:val="22"/>
                <w:szCs w:val="22"/>
                <w:highlight w:val="none"/>
                <w:lang w:eastAsia="zh-CN" w:bidi="ar"/>
              </w:rPr>
              <w:t>中标人</w:t>
            </w:r>
            <w:r>
              <w:rPr>
                <w:rFonts w:hint="eastAsia" w:ascii="宋体" w:hAnsi="宋体" w:eastAsia="宋体" w:cs="宋体"/>
                <w:sz w:val="22"/>
                <w:szCs w:val="22"/>
                <w:highlight w:val="none"/>
                <w:lang w:bidi="ar"/>
              </w:rPr>
              <w:t>派运维人员到软件使用现场排障。</w:t>
            </w:r>
          </w:p>
        </w:tc>
        <w:tc>
          <w:tcPr>
            <w:tcW w:w="2125" w:type="dxa"/>
          </w:tcPr>
          <w:p w14:paraId="7F5E3AF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524CF57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42CFED7F">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756EE28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35E35CC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0353EF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01E3B502">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42</w:t>
            </w:r>
          </w:p>
        </w:tc>
        <w:tc>
          <w:tcPr>
            <w:tcW w:w="638" w:type="dxa"/>
          </w:tcPr>
          <w:p w14:paraId="7A8C6254">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07B9EA2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6EFE5CC6">
            <w:pPr>
              <w:pageBreakBefore w:val="0"/>
              <w:widowControl w:val="0"/>
              <w:kinsoku/>
              <w:wordWrap/>
              <w:overflowPunct/>
              <w:topLinePunct w:val="0"/>
              <w:autoSpaceDE/>
              <w:autoSpaceDN/>
              <w:bidi w:val="0"/>
              <w:adjustRightInd/>
              <w:snapToGrid/>
              <w:spacing w:beforeAutospacing="0" w:afterAutospacing="0" w:line="360" w:lineRule="auto"/>
              <w:ind w:firstLine="0" w:firstLineChars="0"/>
              <w:textAlignment w:val="auto"/>
              <w:rPr>
                <w:rFonts w:hint="eastAsia" w:ascii="宋体" w:hAnsi="宋体" w:eastAsia="宋体" w:cs="宋体"/>
                <w:b/>
                <w:bCs/>
                <w:sz w:val="22"/>
                <w:szCs w:val="22"/>
                <w:highlight w:val="none"/>
              </w:rPr>
            </w:pPr>
            <w:r>
              <w:rPr>
                <w:rFonts w:hint="eastAsia" w:ascii="宋体" w:hAnsi="宋体" w:eastAsia="宋体" w:cs="宋体"/>
                <w:b/>
                <w:bCs/>
                <w:sz w:val="22"/>
                <w:szCs w:val="22"/>
                <w:highlight w:val="none"/>
                <w:lang w:eastAsia="zh-CN"/>
              </w:rPr>
              <w:t>（</w:t>
            </w:r>
            <w:r>
              <w:rPr>
                <w:rFonts w:hint="eastAsia" w:ascii="宋体" w:hAnsi="宋体" w:eastAsia="宋体" w:cs="宋体"/>
                <w:b/>
                <w:bCs/>
                <w:sz w:val="22"/>
                <w:szCs w:val="22"/>
                <w:highlight w:val="none"/>
                <w:lang w:val="en-US" w:eastAsia="zh-CN"/>
              </w:rPr>
              <w:t>六</w:t>
            </w:r>
            <w:r>
              <w:rPr>
                <w:rFonts w:hint="eastAsia" w:ascii="宋体" w:hAnsi="宋体" w:eastAsia="宋体" w:cs="宋体"/>
                <w:b/>
                <w:bCs/>
                <w:sz w:val="22"/>
                <w:szCs w:val="22"/>
                <w:highlight w:val="none"/>
                <w:lang w:eastAsia="zh-CN"/>
              </w:rPr>
              <w:t>）</w:t>
            </w:r>
            <w:r>
              <w:rPr>
                <w:rFonts w:hint="eastAsia" w:ascii="宋体" w:hAnsi="宋体" w:eastAsia="宋体" w:cs="宋体"/>
                <w:b/>
                <w:bCs/>
                <w:sz w:val="22"/>
                <w:szCs w:val="22"/>
                <w:highlight w:val="none"/>
              </w:rPr>
              <w:t>日常问题处理</w:t>
            </w:r>
          </w:p>
          <w:p w14:paraId="0A92F613">
            <w:pPr>
              <w:pageBreakBefore w:val="0"/>
              <w:widowControl w:val="0"/>
              <w:kinsoku/>
              <w:wordWrap/>
              <w:overflowPunct/>
              <w:topLinePunct w:val="0"/>
              <w:autoSpaceDE/>
              <w:autoSpaceDN/>
              <w:bidi w:val="0"/>
              <w:adjustRightInd/>
              <w:snapToGrid/>
              <w:spacing w:beforeAutospacing="0" w:afterAutospacing="0" w:line="360" w:lineRule="auto"/>
              <w:ind w:firstLine="48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rPr>
              <w:t>要求</w:t>
            </w:r>
            <w:r>
              <w:rPr>
                <w:rFonts w:hint="eastAsia" w:ascii="宋体" w:hAnsi="宋体" w:eastAsia="宋体" w:cs="宋体"/>
                <w:sz w:val="22"/>
                <w:szCs w:val="22"/>
                <w:highlight w:val="none"/>
                <w:lang w:eastAsia="zh-CN"/>
              </w:rPr>
              <w:t>中标人</w:t>
            </w:r>
            <w:r>
              <w:rPr>
                <w:rFonts w:hint="eastAsia" w:ascii="宋体" w:hAnsi="宋体" w:eastAsia="宋体" w:cs="宋体"/>
                <w:sz w:val="22"/>
                <w:szCs w:val="22"/>
                <w:highlight w:val="none"/>
              </w:rPr>
              <w:t>针对核心业务系统提供相当于原厂商的运行维护工作，若</w:t>
            </w:r>
            <w:r>
              <w:rPr>
                <w:rFonts w:hint="eastAsia" w:ascii="宋体" w:hAnsi="宋体" w:eastAsia="宋体" w:cs="宋体"/>
                <w:sz w:val="22"/>
                <w:szCs w:val="22"/>
                <w:highlight w:val="none"/>
                <w:lang w:eastAsia="zh-CN"/>
              </w:rPr>
              <w:t>中标人</w:t>
            </w:r>
            <w:r>
              <w:rPr>
                <w:rFonts w:hint="eastAsia" w:ascii="宋体" w:hAnsi="宋体" w:eastAsia="宋体" w:cs="宋体"/>
                <w:sz w:val="22"/>
                <w:szCs w:val="22"/>
                <w:highlight w:val="none"/>
              </w:rPr>
              <w:t>无法独自承担运维服务，在</w:t>
            </w:r>
            <w:r>
              <w:rPr>
                <w:rFonts w:hint="eastAsia" w:ascii="宋体" w:hAnsi="宋体" w:eastAsia="宋体" w:cs="宋体"/>
                <w:sz w:val="22"/>
                <w:szCs w:val="22"/>
                <w:highlight w:val="none"/>
                <w:lang w:eastAsia="zh-CN"/>
              </w:rPr>
              <w:t>采购人</w:t>
            </w:r>
            <w:r>
              <w:rPr>
                <w:rFonts w:hint="eastAsia" w:ascii="宋体" w:hAnsi="宋体" w:eastAsia="宋体" w:cs="宋体"/>
                <w:sz w:val="22"/>
                <w:szCs w:val="22"/>
                <w:highlight w:val="none"/>
              </w:rPr>
              <w:t>同意的前提下可通过向原厂商等其他服务商购买服务或其他途径解决，所需费用由</w:t>
            </w:r>
            <w:r>
              <w:rPr>
                <w:rFonts w:hint="eastAsia" w:ascii="宋体" w:hAnsi="宋体" w:eastAsia="宋体" w:cs="宋体"/>
                <w:sz w:val="22"/>
                <w:szCs w:val="22"/>
                <w:highlight w:val="none"/>
                <w:lang w:eastAsia="zh-CN"/>
              </w:rPr>
              <w:t>中标人</w:t>
            </w:r>
            <w:r>
              <w:rPr>
                <w:rFonts w:hint="eastAsia" w:ascii="宋体" w:hAnsi="宋体" w:eastAsia="宋体" w:cs="宋体"/>
                <w:sz w:val="22"/>
                <w:szCs w:val="22"/>
                <w:highlight w:val="none"/>
              </w:rPr>
              <w:t>负责。</w:t>
            </w:r>
          </w:p>
          <w:p w14:paraId="632EF4B5">
            <w:pPr>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sz w:val="22"/>
                <w:szCs w:val="22"/>
                <w:highlight w:val="none"/>
              </w:rPr>
              <w:t>负责信息系统日常运行过程中各类业务咨询、操作指导、故障处理、配置变更、权限调整、数据修改、需求变更等运维问题的跟进及处理，对其中存在的问题进行定期总结和汇报。</w:t>
            </w:r>
          </w:p>
        </w:tc>
        <w:tc>
          <w:tcPr>
            <w:tcW w:w="2125" w:type="dxa"/>
          </w:tcPr>
          <w:p w14:paraId="5B3B0BF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729ADB1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43D91BE2">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368374E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6930396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7FF38F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74B427B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43</w:t>
            </w:r>
          </w:p>
        </w:tc>
        <w:tc>
          <w:tcPr>
            <w:tcW w:w="638" w:type="dxa"/>
          </w:tcPr>
          <w:p w14:paraId="28E7534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35FD070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1A42BD1B">
            <w:pPr>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2"/>
                <w:szCs w:val="22"/>
                <w:highlight w:val="none"/>
              </w:rPr>
            </w:pPr>
            <w:r>
              <w:rPr>
                <w:rFonts w:hint="eastAsia" w:ascii="宋体" w:hAnsi="宋体" w:eastAsia="宋体" w:cs="宋体"/>
                <w:b/>
                <w:bCs/>
                <w:kern w:val="2"/>
                <w:sz w:val="22"/>
                <w:szCs w:val="22"/>
                <w:highlight w:val="none"/>
                <w:lang w:val="en-US" w:eastAsia="zh-CN" w:bidi="ar-SA"/>
              </w:rPr>
              <w:t>（七）</w:t>
            </w:r>
            <w:r>
              <w:rPr>
                <w:rFonts w:hint="eastAsia" w:ascii="宋体" w:hAnsi="宋体" w:eastAsia="宋体" w:cs="宋体"/>
                <w:b/>
                <w:bCs/>
                <w:sz w:val="22"/>
                <w:szCs w:val="22"/>
                <w:highlight w:val="none"/>
              </w:rPr>
              <w:t>设备清单</w:t>
            </w:r>
          </w:p>
          <w:tbl>
            <w:tblPr>
              <w:tblStyle w:val="14"/>
              <w:tblW w:w="6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2145"/>
              <w:gridCol w:w="2790"/>
              <w:gridCol w:w="975"/>
            </w:tblGrid>
            <w:tr w14:paraId="636EB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925"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14:paraId="4FB77FCF">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jc w:val="center"/>
                    <w:textAlignment w:val="auto"/>
                    <w:rPr>
                      <w:rFonts w:hint="eastAsia" w:ascii="宋体" w:hAnsi="宋体" w:eastAsia="宋体" w:cs="宋体"/>
                      <w:b/>
                      <w:bCs/>
                      <w:sz w:val="22"/>
                      <w:szCs w:val="22"/>
                      <w:highlight w:val="none"/>
                    </w:rPr>
                  </w:pPr>
                  <w:r>
                    <w:rPr>
                      <w:rFonts w:hint="eastAsia" w:ascii="宋体" w:hAnsi="宋体" w:eastAsia="宋体" w:cs="宋体"/>
                      <w:b/>
                      <w:bCs/>
                      <w:sz w:val="22"/>
                      <w:szCs w:val="22"/>
                      <w:highlight w:val="none"/>
                      <w:lang w:bidi="ar"/>
                    </w:rPr>
                    <w:t>序号</w:t>
                  </w:r>
                </w:p>
              </w:tc>
              <w:tc>
                <w:tcPr>
                  <w:tcW w:w="2145"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14:paraId="51CBF18D">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jc w:val="center"/>
                    <w:textAlignment w:val="auto"/>
                    <w:rPr>
                      <w:rFonts w:hint="eastAsia" w:ascii="宋体" w:hAnsi="宋体" w:eastAsia="宋体" w:cs="宋体"/>
                      <w:b/>
                      <w:bCs/>
                      <w:sz w:val="22"/>
                      <w:szCs w:val="22"/>
                      <w:highlight w:val="none"/>
                    </w:rPr>
                  </w:pPr>
                  <w:r>
                    <w:rPr>
                      <w:rFonts w:hint="eastAsia" w:ascii="宋体" w:hAnsi="宋体" w:eastAsia="宋体" w:cs="宋体"/>
                      <w:b/>
                      <w:bCs/>
                      <w:sz w:val="22"/>
                      <w:szCs w:val="22"/>
                      <w:highlight w:val="none"/>
                      <w:lang w:bidi="ar"/>
                    </w:rPr>
                    <w:t>名称</w:t>
                  </w:r>
                </w:p>
              </w:tc>
              <w:tc>
                <w:tcPr>
                  <w:tcW w:w="2790"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14:paraId="7A73F864">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jc w:val="center"/>
                    <w:textAlignment w:val="auto"/>
                    <w:rPr>
                      <w:rFonts w:hint="eastAsia" w:ascii="宋体" w:hAnsi="宋体" w:eastAsia="宋体" w:cs="宋体"/>
                      <w:b/>
                      <w:bCs/>
                      <w:sz w:val="22"/>
                      <w:szCs w:val="22"/>
                      <w:highlight w:val="none"/>
                    </w:rPr>
                  </w:pPr>
                  <w:r>
                    <w:rPr>
                      <w:rFonts w:hint="eastAsia" w:ascii="宋体" w:hAnsi="宋体" w:eastAsia="宋体" w:cs="宋体"/>
                      <w:b/>
                      <w:bCs/>
                      <w:sz w:val="22"/>
                      <w:szCs w:val="22"/>
                      <w:highlight w:val="none"/>
                      <w:lang w:bidi="ar"/>
                    </w:rPr>
                    <w:t>品牌型号</w:t>
                  </w:r>
                </w:p>
              </w:tc>
              <w:tc>
                <w:tcPr>
                  <w:tcW w:w="975"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14:paraId="62A91BA3">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jc w:val="center"/>
                    <w:textAlignment w:val="auto"/>
                    <w:rPr>
                      <w:rFonts w:hint="eastAsia" w:ascii="宋体" w:hAnsi="宋体" w:eastAsia="宋体" w:cs="宋体"/>
                      <w:b/>
                      <w:bCs/>
                      <w:sz w:val="22"/>
                      <w:szCs w:val="22"/>
                      <w:highlight w:val="none"/>
                    </w:rPr>
                  </w:pPr>
                  <w:r>
                    <w:rPr>
                      <w:rFonts w:hint="eastAsia" w:ascii="宋体" w:hAnsi="宋体" w:eastAsia="宋体" w:cs="宋体"/>
                      <w:b/>
                      <w:bCs/>
                      <w:sz w:val="22"/>
                      <w:szCs w:val="22"/>
                      <w:highlight w:val="none"/>
                      <w:lang w:bidi="ar"/>
                    </w:rPr>
                    <w:t>数量</w:t>
                  </w:r>
                </w:p>
              </w:tc>
            </w:tr>
            <w:tr w14:paraId="3D9FB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925" w:type="dxa"/>
                  <w:tcBorders>
                    <w:top w:val="single" w:color="auto" w:sz="4" w:space="0"/>
                    <w:left w:val="single" w:color="auto" w:sz="4" w:space="0"/>
                    <w:bottom w:val="single" w:color="auto" w:sz="4" w:space="0"/>
                    <w:right w:val="single" w:color="auto" w:sz="4" w:space="0"/>
                  </w:tcBorders>
                  <w:shd w:val="clear" w:color="auto" w:fill="auto"/>
                  <w:vAlign w:val="center"/>
                </w:tcPr>
                <w:p w14:paraId="41D4110A">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14:paraId="72ADE6D1">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操作系统</w:t>
                  </w:r>
                </w:p>
              </w:tc>
              <w:tc>
                <w:tcPr>
                  <w:tcW w:w="2790" w:type="dxa"/>
                  <w:tcBorders>
                    <w:top w:val="single" w:color="auto" w:sz="4" w:space="0"/>
                    <w:left w:val="single" w:color="auto" w:sz="4" w:space="0"/>
                    <w:bottom w:val="single" w:color="auto" w:sz="4" w:space="0"/>
                    <w:right w:val="single" w:color="auto" w:sz="4" w:space="0"/>
                  </w:tcBorders>
                  <w:shd w:val="clear" w:color="auto" w:fill="auto"/>
                  <w:vAlign w:val="center"/>
                </w:tcPr>
                <w:p w14:paraId="24D3F70F">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Linux（中标麒麟高级服务器操作系统 V6.0)</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14:paraId="57165CF8">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8套</w:t>
                  </w:r>
                </w:p>
              </w:tc>
            </w:tr>
            <w:tr w14:paraId="1656A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925" w:type="dxa"/>
                  <w:tcBorders>
                    <w:top w:val="single" w:color="auto" w:sz="4" w:space="0"/>
                    <w:left w:val="single" w:color="auto" w:sz="4" w:space="0"/>
                    <w:bottom w:val="single" w:color="auto" w:sz="4" w:space="0"/>
                    <w:right w:val="single" w:color="auto" w:sz="4" w:space="0"/>
                  </w:tcBorders>
                  <w:shd w:val="clear" w:color="auto" w:fill="auto"/>
                  <w:vAlign w:val="center"/>
                </w:tcPr>
                <w:p w14:paraId="0F7719DE">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2</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14:paraId="60B26279">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共享平台数据库服务器</w:t>
                  </w:r>
                </w:p>
              </w:tc>
              <w:tc>
                <w:tcPr>
                  <w:tcW w:w="2790" w:type="dxa"/>
                  <w:tcBorders>
                    <w:top w:val="single" w:color="auto" w:sz="4" w:space="0"/>
                    <w:left w:val="single" w:color="auto" w:sz="4" w:space="0"/>
                    <w:bottom w:val="single" w:color="auto" w:sz="4" w:space="0"/>
                    <w:right w:val="single" w:color="auto" w:sz="4" w:space="0"/>
                  </w:tcBorders>
                  <w:shd w:val="clear" w:color="auto" w:fill="auto"/>
                  <w:vAlign w:val="center"/>
                </w:tcPr>
                <w:p w14:paraId="4D2D4A5B">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戴尔PowerEdge R730</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14:paraId="50D359C6">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1台</w:t>
                  </w:r>
                </w:p>
              </w:tc>
            </w:tr>
            <w:tr w14:paraId="0AE49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925" w:type="dxa"/>
                  <w:tcBorders>
                    <w:top w:val="single" w:color="auto" w:sz="4" w:space="0"/>
                    <w:left w:val="single" w:color="auto" w:sz="4" w:space="0"/>
                    <w:bottom w:val="single" w:color="auto" w:sz="4" w:space="0"/>
                    <w:right w:val="single" w:color="auto" w:sz="4" w:space="0"/>
                  </w:tcBorders>
                  <w:shd w:val="clear" w:color="auto" w:fill="auto"/>
                  <w:vAlign w:val="center"/>
                </w:tcPr>
                <w:p w14:paraId="5B293FA8">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3</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14:paraId="6B3BF80C">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前置服务器</w:t>
                  </w:r>
                </w:p>
              </w:tc>
              <w:tc>
                <w:tcPr>
                  <w:tcW w:w="2790" w:type="dxa"/>
                  <w:tcBorders>
                    <w:top w:val="single" w:color="auto" w:sz="4" w:space="0"/>
                    <w:left w:val="single" w:color="auto" w:sz="4" w:space="0"/>
                    <w:bottom w:val="single" w:color="auto" w:sz="4" w:space="0"/>
                    <w:right w:val="single" w:color="auto" w:sz="4" w:space="0"/>
                  </w:tcBorders>
                  <w:shd w:val="clear" w:color="auto" w:fill="auto"/>
                  <w:vAlign w:val="center"/>
                </w:tcPr>
                <w:p w14:paraId="206F7815">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戴尔 PowerEdge R430</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14:paraId="107E364D">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3台</w:t>
                  </w:r>
                </w:p>
              </w:tc>
            </w:tr>
            <w:tr w14:paraId="449EB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925" w:type="dxa"/>
                  <w:tcBorders>
                    <w:top w:val="single" w:color="auto" w:sz="4" w:space="0"/>
                    <w:left w:val="single" w:color="auto" w:sz="4" w:space="0"/>
                    <w:bottom w:val="single" w:color="auto" w:sz="4" w:space="0"/>
                    <w:right w:val="single" w:color="auto" w:sz="4" w:space="0"/>
                  </w:tcBorders>
                  <w:shd w:val="clear" w:color="auto" w:fill="auto"/>
                  <w:vAlign w:val="center"/>
                </w:tcPr>
                <w:p w14:paraId="3E3D4A5C">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4</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14:paraId="6D90A183">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ESB应用服务器</w:t>
                  </w:r>
                </w:p>
              </w:tc>
              <w:tc>
                <w:tcPr>
                  <w:tcW w:w="2790" w:type="dxa"/>
                  <w:tcBorders>
                    <w:top w:val="single" w:color="auto" w:sz="4" w:space="0"/>
                    <w:left w:val="single" w:color="auto" w:sz="4" w:space="0"/>
                    <w:bottom w:val="single" w:color="auto" w:sz="4" w:space="0"/>
                    <w:right w:val="single" w:color="auto" w:sz="4" w:space="0"/>
                  </w:tcBorders>
                  <w:shd w:val="clear" w:color="auto" w:fill="auto"/>
                  <w:vAlign w:val="center"/>
                </w:tcPr>
                <w:p w14:paraId="71B9A0FB">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戴尔 PowerEdge R730</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14:paraId="2B4B1860">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3台</w:t>
                  </w:r>
                </w:p>
              </w:tc>
            </w:tr>
            <w:tr w14:paraId="42D6E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925" w:type="dxa"/>
                  <w:tcBorders>
                    <w:top w:val="single" w:color="auto" w:sz="4" w:space="0"/>
                    <w:left w:val="single" w:color="auto" w:sz="4" w:space="0"/>
                    <w:bottom w:val="single" w:color="auto" w:sz="4" w:space="0"/>
                    <w:right w:val="single" w:color="auto" w:sz="4" w:space="0"/>
                  </w:tcBorders>
                  <w:shd w:val="clear" w:color="auto" w:fill="auto"/>
                  <w:vAlign w:val="center"/>
                </w:tcPr>
                <w:p w14:paraId="050F54AC">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5</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14:paraId="0449B273">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门户应用服务器</w:t>
                  </w:r>
                </w:p>
              </w:tc>
              <w:tc>
                <w:tcPr>
                  <w:tcW w:w="2790" w:type="dxa"/>
                  <w:tcBorders>
                    <w:top w:val="single" w:color="auto" w:sz="4" w:space="0"/>
                    <w:left w:val="single" w:color="auto" w:sz="4" w:space="0"/>
                    <w:bottom w:val="single" w:color="auto" w:sz="4" w:space="0"/>
                    <w:right w:val="single" w:color="auto" w:sz="4" w:space="0"/>
                  </w:tcBorders>
                  <w:shd w:val="clear" w:color="auto" w:fill="auto"/>
                  <w:vAlign w:val="center"/>
                </w:tcPr>
                <w:p w14:paraId="188DBCFB">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戴尔 PowerEdge R430</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14:paraId="6F90D9B5">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2台</w:t>
                  </w:r>
                </w:p>
              </w:tc>
            </w:tr>
            <w:tr w14:paraId="753C6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925" w:type="dxa"/>
                  <w:tcBorders>
                    <w:top w:val="single" w:color="auto" w:sz="4" w:space="0"/>
                    <w:left w:val="single" w:color="auto" w:sz="4" w:space="0"/>
                    <w:bottom w:val="single" w:color="auto" w:sz="4" w:space="0"/>
                    <w:right w:val="single" w:color="auto" w:sz="4" w:space="0"/>
                  </w:tcBorders>
                  <w:shd w:val="clear" w:color="auto" w:fill="auto"/>
                  <w:vAlign w:val="center"/>
                </w:tcPr>
                <w:p w14:paraId="2F8489A3">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6</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14:paraId="5DE0B0F0">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社会资源数据库服务器</w:t>
                  </w:r>
                </w:p>
              </w:tc>
              <w:tc>
                <w:tcPr>
                  <w:tcW w:w="2790" w:type="dxa"/>
                  <w:tcBorders>
                    <w:top w:val="single" w:color="auto" w:sz="4" w:space="0"/>
                    <w:left w:val="single" w:color="auto" w:sz="4" w:space="0"/>
                    <w:bottom w:val="single" w:color="auto" w:sz="4" w:space="0"/>
                    <w:right w:val="single" w:color="auto" w:sz="4" w:space="0"/>
                  </w:tcBorders>
                  <w:shd w:val="clear" w:color="auto" w:fill="auto"/>
                  <w:vAlign w:val="center"/>
                </w:tcPr>
                <w:p w14:paraId="15FB2A28">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戴尔PowerEdge R730</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14:paraId="6CFB4139">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2台</w:t>
                  </w:r>
                </w:p>
              </w:tc>
            </w:tr>
            <w:tr w14:paraId="2B887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925" w:type="dxa"/>
                  <w:tcBorders>
                    <w:top w:val="single" w:color="auto" w:sz="4" w:space="0"/>
                    <w:left w:val="single" w:color="auto" w:sz="4" w:space="0"/>
                    <w:bottom w:val="single" w:color="auto" w:sz="4" w:space="0"/>
                    <w:right w:val="single" w:color="auto" w:sz="4" w:space="0"/>
                  </w:tcBorders>
                  <w:shd w:val="clear" w:color="auto" w:fill="auto"/>
                  <w:vAlign w:val="center"/>
                </w:tcPr>
                <w:p w14:paraId="74CEECFF">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7</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14:paraId="664129A4">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网络交换机</w:t>
                  </w:r>
                </w:p>
              </w:tc>
              <w:tc>
                <w:tcPr>
                  <w:tcW w:w="2790" w:type="dxa"/>
                  <w:tcBorders>
                    <w:top w:val="single" w:color="auto" w:sz="4" w:space="0"/>
                    <w:left w:val="single" w:color="auto" w:sz="4" w:space="0"/>
                    <w:bottom w:val="single" w:color="auto" w:sz="4" w:space="0"/>
                    <w:right w:val="single" w:color="auto" w:sz="4" w:space="0"/>
                  </w:tcBorders>
                  <w:shd w:val="clear" w:color="auto" w:fill="auto"/>
                  <w:vAlign w:val="center"/>
                </w:tcPr>
                <w:p w14:paraId="2A99EACF">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华为S5700-24TP-SI-AC</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14:paraId="6778577B">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3台</w:t>
                  </w:r>
                </w:p>
              </w:tc>
            </w:tr>
            <w:tr w14:paraId="4918F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925" w:type="dxa"/>
                  <w:tcBorders>
                    <w:top w:val="single" w:color="auto" w:sz="4" w:space="0"/>
                    <w:left w:val="single" w:color="auto" w:sz="4" w:space="0"/>
                    <w:bottom w:val="single" w:color="auto" w:sz="4" w:space="0"/>
                    <w:right w:val="single" w:color="auto" w:sz="4" w:space="0"/>
                  </w:tcBorders>
                  <w:shd w:val="clear" w:color="auto" w:fill="auto"/>
                  <w:vAlign w:val="center"/>
                </w:tcPr>
                <w:p w14:paraId="453F3B61">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8</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14:paraId="6C13AB70">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服务器</w:t>
                  </w:r>
                </w:p>
              </w:tc>
              <w:tc>
                <w:tcPr>
                  <w:tcW w:w="2790" w:type="dxa"/>
                  <w:tcBorders>
                    <w:top w:val="single" w:color="auto" w:sz="4" w:space="0"/>
                    <w:left w:val="single" w:color="auto" w:sz="4" w:space="0"/>
                    <w:bottom w:val="single" w:color="auto" w:sz="4" w:space="0"/>
                    <w:right w:val="single" w:color="auto" w:sz="4" w:space="0"/>
                  </w:tcBorders>
                  <w:shd w:val="clear" w:color="auto" w:fill="auto"/>
                  <w:vAlign w:val="center"/>
                </w:tcPr>
                <w:p w14:paraId="20288E96">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联想RD650</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14:paraId="54D6E23F">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2台</w:t>
                  </w:r>
                </w:p>
              </w:tc>
            </w:tr>
            <w:tr w14:paraId="7CA19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925" w:type="dxa"/>
                  <w:tcBorders>
                    <w:top w:val="single" w:color="auto" w:sz="4" w:space="0"/>
                    <w:left w:val="single" w:color="auto" w:sz="4" w:space="0"/>
                    <w:bottom w:val="single" w:color="auto" w:sz="4" w:space="0"/>
                    <w:right w:val="single" w:color="auto" w:sz="4" w:space="0"/>
                  </w:tcBorders>
                  <w:shd w:val="clear" w:color="auto" w:fill="auto"/>
                  <w:vAlign w:val="center"/>
                </w:tcPr>
                <w:p w14:paraId="357A655C">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9</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14:paraId="70BAA8F1">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软件</w:t>
                  </w:r>
                </w:p>
              </w:tc>
              <w:tc>
                <w:tcPr>
                  <w:tcW w:w="2790" w:type="dxa"/>
                  <w:tcBorders>
                    <w:top w:val="single" w:color="auto" w:sz="4" w:space="0"/>
                    <w:left w:val="single" w:color="auto" w:sz="4" w:space="0"/>
                    <w:bottom w:val="single" w:color="auto" w:sz="4" w:space="0"/>
                    <w:right w:val="single" w:color="auto" w:sz="4" w:space="0"/>
                  </w:tcBorders>
                  <w:shd w:val="clear" w:color="auto" w:fill="auto"/>
                  <w:vAlign w:val="center"/>
                </w:tcPr>
                <w:p w14:paraId="00DE17FC">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部门间共享平台</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14:paraId="30656FC9">
                  <w:pPr>
                    <w:pageBreakBefore w:val="0"/>
                    <w:widowControl w:val="0"/>
                    <w:kinsoku/>
                    <w:wordWrap/>
                    <w:overflowPunct/>
                    <w:topLinePunct w:val="0"/>
                    <w:autoSpaceDE/>
                    <w:autoSpaceDN/>
                    <w:bidi w:val="0"/>
                    <w:adjustRightInd/>
                    <w:snapToGrid/>
                    <w:spacing w:before="120" w:beforeAutospacing="0" w:after="120" w:afterAutospacing="0" w:line="360" w:lineRule="auto"/>
                    <w:ind w:left="115" w:right="115"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1套</w:t>
                  </w:r>
                </w:p>
              </w:tc>
            </w:tr>
          </w:tbl>
          <w:p w14:paraId="6D8B413E">
            <w:pPr>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2"/>
                <w:szCs w:val="22"/>
                <w:highlight w:val="none"/>
                <w:lang w:val="en-US" w:eastAsia="zh-CN"/>
              </w:rPr>
            </w:pPr>
          </w:p>
        </w:tc>
        <w:tc>
          <w:tcPr>
            <w:tcW w:w="2125" w:type="dxa"/>
          </w:tcPr>
          <w:p w14:paraId="59D81FC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52C30E8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73AF5B9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5D4DB51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41D8244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7BF5FA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04BE3796">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44</w:t>
            </w:r>
          </w:p>
        </w:tc>
        <w:tc>
          <w:tcPr>
            <w:tcW w:w="638" w:type="dxa"/>
          </w:tcPr>
          <w:p w14:paraId="1872AA2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49B8E89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362BD951">
            <w:pPr>
              <w:pStyle w:val="7"/>
              <w:pageBreakBefore w:val="0"/>
              <w:widowControl w:val="0"/>
              <w:numPr>
                <w:ilvl w:val="2"/>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val="0"/>
                <w:kern w:val="2"/>
                <w:sz w:val="22"/>
                <w:szCs w:val="22"/>
                <w:highlight w:val="none"/>
                <w:lang w:val="en-US" w:eastAsia="zh-CN" w:bidi="ar-SA"/>
              </w:rPr>
            </w:pPr>
            <w:bookmarkStart w:id="4" w:name="_Toc17453"/>
            <w:bookmarkStart w:id="5" w:name="_Toc17519"/>
            <w:r>
              <w:rPr>
                <w:rFonts w:hint="eastAsia" w:ascii="宋体" w:hAnsi="宋体" w:eastAsia="宋体" w:cs="宋体"/>
                <w:b/>
                <w:bCs w:val="0"/>
                <w:sz w:val="22"/>
                <w:szCs w:val="22"/>
                <w:highlight w:val="none"/>
                <w:lang w:val="en-US" w:eastAsia="zh-CN"/>
              </w:rPr>
              <w:t>六、</w:t>
            </w:r>
            <w:r>
              <w:rPr>
                <w:rFonts w:hint="eastAsia" w:ascii="宋体" w:hAnsi="宋体" w:eastAsia="宋体" w:cs="宋体"/>
                <w:b/>
                <w:bCs w:val="0"/>
                <w:sz w:val="22"/>
                <w:szCs w:val="22"/>
                <w:highlight w:val="none"/>
              </w:rPr>
              <w:t>中山市公安局大数据应用中心建设项目</w:t>
            </w:r>
            <w:bookmarkEnd w:id="4"/>
            <w:bookmarkEnd w:id="5"/>
          </w:p>
          <w:p w14:paraId="7AD911FA">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Cs/>
                <w:kern w:val="2"/>
                <w:sz w:val="22"/>
                <w:szCs w:val="22"/>
                <w:highlight w:val="none"/>
                <w:lang w:val="en-US" w:eastAsia="zh-CN" w:bidi="ar-SA"/>
              </w:rPr>
            </w:pPr>
            <w:r>
              <w:rPr>
                <w:rFonts w:hint="eastAsia" w:ascii="宋体" w:hAnsi="宋体" w:eastAsia="宋体" w:cs="宋体"/>
                <w:bCs/>
                <w:kern w:val="2"/>
                <w:sz w:val="22"/>
                <w:szCs w:val="22"/>
                <w:highlight w:val="none"/>
                <w:lang w:val="en-US" w:eastAsia="zh-CN" w:bidi="ar-SA"/>
              </w:rPr>
              <w:t>（三）日常巡检和维护</w:t>
            </w:r>
          </w:p>
          <w:p w14:paraId="69BA9FC0">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440" w:firstLineChars="200"/>
              <w:textAlignment w:val="auto"/>
              <w:rPr>
                <w:rFonts w:hint="eastAsia" w:ascii="宋体" w:hAnsi="宋体" w:eastAsia="宋体" w:cs="宋体"/>
                <w:b w:val="0"/>
                <w:bCs/>
                <w:kern w:val="2"/>
                <w:sz w:val="22"/>
                <w:szCs w:val="22"/>
                <w:highlight w:val="none"/>
                <w:lang w:val="en-US" w:eastAsia="zh-CN" w:bidi="ar-SA"/>
              </w:rPr>
            </w:pPr>
            <w:r>
              <w:rPr>
                <w:rFonts w:hint="eastAsia" w:ascii="宋体" w:hAnsi="宋体" w:eastAsia="宋体" w:cs="宋体"/>
                <w:b w:val="0"/>
                <w:bCs/>
                <w:kern w:val="2"/>
                <w:sz w:val="22"/>
                <w:szCs w:val="22"/>
                <w:highlight w:val="none"/>
                <w:lang w:val="en-US" w:eastAsia="zh-CN" w:bidi="ar-SA"/>
              </w:rPr>
              <w:t>1.集中化运维监控与管理体系</w:t>
            </w:r>
          </w:p>
          <w:p w14:paraId="2E016A3A">
            <w:pPr>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kern w:val="2"/>
                <w:sz w:val="22"/>
                <w:szCs w:val="22"/>
                <w:highlight w:val="none"/>
                <w:lang w:val="en-US" w:eastAsia="zh-CN" w:bidi="ar-SA"/>
              </w:rPr>
              <w:t>为确保大数据中心的高效对外支撑能力，已部署硬件服务器、存储设备及数据库软件在内的基础设施。需通过集成统一的运维管理平台，实现对基础硬件设施、应用系统及关键数据链路的全面监控与管理。该平台涵盖服务器集群、数据库等核心组件的实时监控，并定期自动生成详尽的运维监控报告与预警通知，确保采购人能够即时、全面且快速地掌握大数据中心的运行状况，保障各类资源与服务的稳定运行。</w:t>
            </w:r>
          </w:p>
        </w:tc>
        <w:tc>
          <w:tcPr>
            <w:tcW w:w="2125" w:type="dxa"/>
          </w:tcPr>
          <w:p w14:paraId="7EA734AF">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2FFF9C1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67D3C27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493E78C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0042BFA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51C6EC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4A598AD7">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45</w:t>
            </w:r>
          </w:p>
        </w:tc>
        <w:tc>
          <w:tcPr>
            <w:tcW w:w="638" w:type="dxa"/>
          </w:tcPr>
          <w:p w14:paraId="04C12E9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5D9BE71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7D3AB4BF">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440" w:firstLineChars="200"/>
              <w:textAlignment w:val="auto"/>
              <w:rPr>
                <w:rFonts w:hint="eastAsia" w:ascii="宋体" w:hAnsi="宋体" w:eastAsia="宋体" w:cs="宋体"/>
                <w:b w:val="0"/>
                <w:bCs/>
                <w:kern w:val="2"/>
                <w:sz w:val="22"/>
                <w:szCs w:val="22"/>
                <w:highlight w:val="none"/>
                <w:lang w:val="en-US" w:eastAsia="zh-CN" w:bidi="ar-SA"/>
              </w:rPr>
            </w:pPr>
            <w:r>
              <w:rPr>
                <w:rFonts w:hint="eastAsia" w:ascii="宋体" w:hAnsi="宋体" w:eastAsia="宋体" w:cs="宋体"/>
                <w:b w:val="0"/>
                <w:bCs/>
                <w:kern w:val="2"/>
                <w:sz w:val="22"/>
                <w:szCs w:val="22"/>
                <w:highlight w:val="none"/>
                <w:lang w:val="en-US" w:eastAsia="zh-CN" w:bidi="ar-SA"/>
              </w:rPr>
              <w:t>2.平台软件运维优化</w:t>
            </w:r>
          </w:p>
          <w:p w14:paraId="35E109F5">
            <w:pPr>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kern w:val="2"/>
                <w:sz w:val="22"/>
                <w:szCs w:val="22"/>
                <w:highlight w:val="none"/>
                <w:lang w:val="en-US" w:eastAsia="zh-CN" w:bidi="ar-SA"/>
              </w:rPr>
              <w:t>针对中山市公安局大数据应用中心，需实施严格的平台软件运行监控与日常巡检机制，旨在及时发现并消除潜在问题，提出并实施优化策略。这涵盖了大数据应用中心的基础平台软件及26个关键应用软件的稳定运行保障，确保所有软件组件与业务应用的高效协同。</w:t>
            </w:r>
          </w:p>
        </w:tc>
        <w:tc>
          <w:tcPr>
            <w:tcW w:w="2125" w:type="dxa"/>
          </w:tcPr>
          <w:p w14:paraId="7329B659">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0A3005F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5443B02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5CFA1674">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2007946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744670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42E1E0E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46</w:t>
            </w:r>
          </w:p>
        </w:tc>
        <w:tc>
          <w:tcPr>
            <w:tcW w:w="638" w:type="dxa"/>
          </w:tcPr>
          <w:p w14:paraId="4FED14A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554864C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22B389AF">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440" w:firstLineChars="200"/>
              <w:textAlignment w:val="auto"/>
              <w:rPr>
                <w:rFonts w:hint="eastAsia" w:ascii="宋体" w:hAnsi="宋体" w:eastAsia="宋体" w:cs="宋体"/>
                <w:b w:val="0"/>
                <w:bCs/>
                <w:kern w:val="2"/>
                <w:sz w:val="22"/>
                <w:szCs w:val="22"/>
                <w:highlight w:val="none"/>
                <w:lang w:val="en-US" w:eastAsia="zh-CN" w:bidi="ar-SA"/>
              </w:rPr>
            </w:pPr>
            <w:r>
              <w:rPr>
                <w:rFonts w:hint="eastAsia" w:ascii="宋体" w:hAnsi="宋体" w:eastAsia="宋体" w:cs="宋体"/>
                <w:b w:val="0"/>
                <w:bCs/>
                <w:kern w:val="2"/>
                <w:sz w:val="22"/>
                <w:szCs w:val="22"/>
                <w:highlight w:val="none"/>
                <w:lang w:val="en-US" w:eastAsia="zh-CN" w:bidi="ar-SA"/>
              </w:rPr>
              <w:t>3.精细化平台数据运维</w:t>
            </w:r>
          </w:p>
          <w:p w14:paraId="5160C036">
            <w:pPr>
              <w:pStyle w:val="8"/>
              <w:keepNext/>
              <w:keepLines/>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kern w:val="2"/>
                <w:sz w:val="22"/>
                <w:szCs w:val="22"/>
                <w:lang w:val="en-US" w:eastAsia="zh-CN" w:bidi="ar-SA"/>
              </w:rPr>
              <w:t>数据管理运维聚焦于支撑库、资源库、全文检索库及GBASE资源库的精细管理，覆盖数据采集、数据元管理、清洗规则制定、资产上下线等全生命周期管理环节。通过建立标准化管理体系，规范管理对象、要求、手段及流程，实现对当前数据资源的有效运维，确保数据质量与一致性。</w:t>
            </w:r>
          </w:p>
        </w:tc>
        <w:tc>
          <w:tcPr>
            <w:tcW w:w="2125" w:type="dxa"/>
          </w:tcPr>
          <w:p w14:paraId="3945C93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72DB753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25569D0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49686AD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6925B6D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6637CF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11AF7A2B">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47</w:t>
            </w:r>
          </w:p>
        </w:tc>
        <w:tc>
          <w:tcPr>
            <w:tcW w:w="638" w:type="dxa"/>
          </w:tcPr>
          <w:p w14:paraId="6B3B174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3B050D4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68F0501B">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val="0"/>
                <w:bCs/>
                <w:kern w:val="2"/>
                <w:sz w:val="22"/>
                <w:szCs w:val="22"/>
                <w:highlight w:val="none"/>
                <w:lang w:val="en-US" w:eastAsia="zh-CN" w:bidi="ar-SA"/>
              </w:rPr>
            </w:pPr>
            <w:r>
              <w:rPr>
                <w:rFonts w:hint="eastAsia" w:ascii="宋体" w:hAnsi="宋体" w:eastAsia="宋体" w:cs="宋体"/>
                <w:b w:val="0"/>
                <w:bCs/>
                <w:kern w:val="2"/>
                <w:sz w:val="22"/>
                <w:szCs w:val="22"/>
                <w:highlight w:val="none"/>
                <w:lang w:val="en-US" w:eastAsia="zh-CN" w:bidi="ar-SA"/>
              </w:rPr>
              <w:t>4.灵活高效的数据接入与处理</w:t>
            </w:r>
          </w:p>
          <w:p w14:paraId="0C8050C9">
            <w:pPr>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kern w:val="2"/>
                <w:sz w:val="22"/>
                <w:szCs w:val="22"/>
                <w:highlight w:val="none"/>
                <w:lang w:val="en-US" w:eastAsia="zh-CN" w:bidi="ar-SA"/>
              </w:rPr>
              <w:t>中山市公安局大数据中心已成功接入海量数据资源，且持续</w:t>
            </w:r>
            <w:r>
              <w:rPr>
                <w:rFonts w:hint="eastAsia" w:ascii="宋体" w:hAnsi="宋体" w:eastAsia="宋体" w:cs="宋体"/>
                <w:b w:val="0"/>
                <w:bCs w:val="0"/>
                <w:kern w:val="2"/>
                <w:sz w:val="22"/>
                <w:szCs w:val="22"/>
                <w:lang w:val="en-US" w:eastAsia="zh-CN" w:bidi="ar-SA"/>
              </w:rPr>
              <w:t>每日快速</w:t>
            </w:r>
            <w:r>
              <w:rPr>
                <w:rFonts w:hint="eastAsia" w:ascii="宋体" w:hAnsi="宋体" w:eastAsia="宋体" w:cs="宋体"/>
                <w:b w:val="0"/>
                <w:bCs/>
                <w:kern w:val="2"/>
                <w:sz w:val="22"/>
                <w:szCs w:val="22"/>
                <w:highlight w:val="none"/>
                <w:lang w:val="en-US" w:eastAsia="zh-CN" w:bidi="ar-SA"/>
              </w:rPr>
              <w:t>增长。为应对未来数据增长的挑战，平台将持续扩展数据源接入能力，支持多种接入方式（如手动接入、数据库直连、FTP、程序开发等），确保新数据资源的顺利汇聚与整合。同时，新接入数据需经过严格的资产注册流程，包括数据校验、清洗、改进及下线管理等，以确保数据服务的高质量与可用性。</w:t>
            </w:r>
          </w:p>
        </w:tc>
        <w:tc>
          <w:tcPr>
            <w:tcW w:w="2125" w:type="dxa"/>
          </w:tcPr>
          <w:p w14:paraId="6325C81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2A0A4CB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10272F1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5CAA1FB9">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6BA4182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645153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34D7A567">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48</w:t>
            </w:r>
          </w:p>
        </w:tc>
        <w:tc>
          <w:tcPr>
            <w:tcW w:w="638" w:type="dxa"/>
          </w:tcPr>
          <w:p w14:paraId="176D2E4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27FB392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3A5924E6">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440" w:firstLineChars="200"/>
              <w:textAlignment w:val="auto"/>
              <w:rPr>
                <w:rFonts w:hint="eastAsia" w:ascii="宋体" w:hAnsi="宋体" w:eastAsia="宋体" w:cs="宋体"/>
                <w:b w:val="0"/>
                <w:bCs/>
                <w:kern w:val="2"/>
                <w:sz w:val="22"/>
                <w:szCs w:val="22"/>
                <w:highlight w:val="none"/>
                <w:lang w:val="en-US" w:eastAsia="zh-CN" w:bidi="ar-SA"/>
              </w:rPr>
            </w:pPr>
            <w:r>
              <w:rPr>
                <w:rFonts w:hint="eastAsia" w:ascii="宋体" w:hAnsi="宋体" w:eastAsia="宋体" w:cs="宋体"/>
                <w:b w:val="0"/>
                <w:bCs/>
                <w:kern w:val="2"/>
                <w:sz w:val="22"/>
                <w:szCs w:val="22"/>
                <w:highlight w:val="none"/>
                <w:lang w:val="en-US" w:eastAsia="zh-CN" w:bidi="ar-SA"/>
              </w:rPr>
              <w:t>5.全面的数据服务维护</w:t>
            </w:r>
          </w:p>
          <w:p w14:paraId="45DCDDDA">
            <w:pPr>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kern w:val="2"/>
                <w:sz w:val="22"/>
                <w:szCs w:val="22"/>
                <w:highlight w:val="none"/>
                <w:lang w:val="en-US" w:eastAsia="zh-CN" w:bidi="ar-SA"/>
              </w:rPr>
              <w:t>数据服务运维管理体系涵盖数据开放、服务监控、数据治理及质量评估四大方面。通过提供多样化的数据服务、应用服务及接口服务，并实时监控服务使用情况，确保数据服务的稳定与高效。同时，实施严格的数据治理规范，对接入数据进行标准化处理，并基于监控数据进行质量评估，制定并实施改进策略，形成闭环的数据全生命周期管理机制。</w:t>
            </w:r>
          </w:p>
        </w:tc>
        <w:tc>
          <w:tcPr>
            <w:tcW w:w="2125" w:type="dxa"/>
          </w:tcPr>
          <w:p w14:paraId="0A54DC4F">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40FB09F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5E07F17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04EFFAD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109DF28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2DE3D0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2F0B4952">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49</w:t>
            </w:r>
          </w:p>
        </w:tc>
        <w:tc>
          <w:tcPr>
            <w:tcW w:w="638" w:type="dxa"/>
          </w:tcPr>
          <w:p w14:paraId="058A3E8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01E474C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4A051809">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440" w:firstLineChars="200"/>
              <w:textAlignment w:val="auto"/>
              <w:rPr>
                <w:rFonts w:hint="eastAsia" w:ascii="宋体" w:hAnsi="宋体" w:eastAsia="宋体" w:cs="宋体"/>
                <w:b w:val="0"/>
                <w:bCs/>
                <w:kern w:val="2"/>
                <w:sz w:val="22"/>
                <w:szCs w:val="22"/>
                <w:highlight w:val="none"/>
                <w:lang w:val="en-US" w:eastAsia="zh-CN" w:bidi="ar-SA"/>
              </w:rPr>
            </w:pPr>
            <w:r>
              <w:rPr>
                <w:rFonts w:hint="eastAsia" w:ascii="宋体" w:hAnsi="宋体" w:eastAsia="宋体" w:cs="宋体"/>
                <w:b w:val="0"/>
                <w:bCs/>
                <w:kern w:val="2"/>
                <w:sz w:val="22"/>
                <w:szCs w:val="22"/>
                <w:highlight w:val="none"/>
                <w:lang w:val="en-US" w:eastAsia="zh-CN" w:bidi="ar-SA"/>
              </w:rPr>
              <w:t>6.持续的应用升级与优化</w:t>
            </w:r>
          </w:p>
          <w:p w14:paraId="7EEE4539">
            <w:pPr>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kern w:val="2"/>
                <w:sz w:val="22"/>
                <w:szCs w:val="22"/>
                <w:highlight w:val="none"/>
                <w:lang w:val="en-US" w:eastAsia="zh-CN" w:bidi="ar-SA"/>
              </w:rPr>
              <w:t>鉴于大数据应用的长期运行与数据量的快速增长，需于对高频应用进行性能与功能升级。例如，优化中山ys的负载均衡与异步加载机制，提升数据mf的性能与扩展性，以及升级可视化关系挖掘工具的框架以增强性能。此外，还需全力支持省厅大数据平台考核工作，包括数据层建设、资源目录上报、服务接口建设与维护等，确保大数据平台整体效能的持续提升。</w:t>
            </w:r>
          </w:p>
        </w:tc>
        <w:tc>
          <w:tcPr>
            <w:tcW w:w="2125" w:type="dxa"/>
          </w:tcPr>
          <w:p w14:paraId="6ABBDFB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4C6F0F8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2526C8C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5E372DC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538D2FD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368995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701BA496">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50</w:t>
            </w:r>
          </w:p>
        </w:tc>
        <w:tc>
          <w:tcPr>
            <w:tcW w:w="638" w:type="dxa"/>
          </w:tcPr>
          <w:p w14:paraId="4C364064">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1C48574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23FA2C5B">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bCs w:val="0"/>
                <w:kern w:val="2"/>
                <w:sz w:val="22"/>
                <w:szCs w:val="22"/>
                <w:highlight w:val="none"/>
                <w:lang w:val="en-US" w:eastAsia="zh-CN" w:bidi="ar-SA"/>
              </w:rPr>
              <w:t>（四）</w:t>
            </w:r>
            <w:r>
              <w:rPr>
                <w:rFonts w:hint="eastAsia" w:ascii="宋体" w:hAnsi="宋体" w:eastAsia="宋体" w:cs="宋体"/>
                <w:b/>
                <w:bCs w:val="0"/>
                <w:sz w:val="22"/>
                <w:szCs w:val="22"/>
                <w:highlight w:val="none"/>
              </w:rPr>
              <w:t>现场技术支持</w:t>
            </w:r>
          </w:p>
          <w:p w14:paraId="2C24D3C7">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lang w:eastAsia="zh-CN"/>
              </w:rPr>
            </w:pPr>
            <w:r>
              <w:rPr>
                <w:rFonts w:hint="eastAsia" w:ascii="宋体" w:hAnsi="宋体" w:eastAsia="宋体" w:cs="宋体"/>
                <w:sz w:val="22"/>
                <w:szCs w:val="22"/>
              </w:rPr>
              <w:t>2</w:t>
            </w:r>
            <w:r>
              <w:rPr>
                <w:rFonts w:hint="eastAsia" w:ascii="宋体" w:hAnsi="宋体" w:eastAsia="宋体" w:cs="宋体"/>
                <w:sz w:val="22"/>
                <w:szCs w:val="22"/>
                <w:lang w:val="en-US" w:eastAsia="zh-CN"/>
              </w:rPr>
              <w:t>.</w:t>
            </w:r>
            <w:r>
              <w:rPr>
                <w:rFonts w:hint="eastAsia" w:ascii="宋体" w:hAnsi="宋体" w:eastAsia="宋体" w:cs="宋体"/>
                <w:sz w:val="22"/>
                <w:szCs w:val="22"/>
              </w:rPr>
              <w:t>平台运行、维护提供24*365的全年实时技术支持。电话热线服务7*24小时热线服务电话随时接通技术人员。针对系统故障问题，完善客户档案和服务档案</w:t>
            </w:r>
            <w:r>
              <w:rPr>
                <w:rFonts w:hint="eastAsia" w:ascii="宋体" w:hAnsi="宋体" w:eastAsia="宋体" w:cs="宋体"/>
                <w:sz w:val="22"/>
                <w:szCs w:val="22"/>
                <w:lang w:eastAsia="zh-CN"/>
              </w:rPr>
              <w:t>。</w:t>
            </w:r>
          </w:p>
          <w:p w14:paraId="60FAE0D0">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lang w:eastAsia="zh-CN"/>
              </w:rPr>
            </w:pPr>
            <w:r>
              <w:rPr>
                <w:rFonts w:hint="eastAsia" w:ascii="宋体" w:hAnsi="宋体" w:eastAsia="宋体" w:cs="宋体"/>
                <w:sz w:val="22"/>
                <w:szCs w:val="22"/>
              </w:rPr>
              <w:t>3</w:t>
            </w:r>
            <w:r>
              <w:rPr>
                <w:rFonts w:hint="eastAsia" w:ascii="宋体" w:hAnsi="宋体" w:eastAsia="宋体" w:cs="宋体"/>
                <w:sz w:val="22"/>
                <w:szCs w:val="22"/>
                <w:lang w:val="en-US" w:eastAsia="zh-CN"/>
              </w:rPr>
              <w:t>.</w:t>
            </w:r>
            <w:r>
              <w:rPr>
                <w:rFonts w:hint="eastAsia" w:ascii="宋体" w:hAnsi="宋体" w:eastAsia="宋体" w:cs="宋体"/>
                <w:sz w:val="22"/>
                <w:szCs w:val="22"/>
              </w:rPr>
              <w:t>系统维护期间，电话服务响应时限为30分钟，重大故障2小时内修复，一般故障1小时内修复。保证8小时内排除故障、恢复正常</w:t>
            </w:r>
            <w:r>
              <w:rPr>
                <w:rFonts w:hint="eastAsia" w:ascii="宋体" w:hAnsi="宋体" w:eastAsia="宋体" w:cs="宋体"/>
                <w:sz w:val="22"/>
                <w:szCs w:val="22"/>
                <w:lang w:eastAsia="zh-CN"/>
              </w:rPr>
              <w:t>。</w:t>
            </w:r>
          </w:p>
          <w:p w14:paraId="15D4229F">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lang w:eastAsia="zh-CN"/>
              </w:rPr>
            </w:pPr>
            <w:r>
              <w:rPr>
                <w:rFonts w:hint="eastAsia" w:ascii="宋体" w:hAnsi="宋体" w:eastAsia="宋体" w:cs="宋体"/>
                <w:sz w:val="22"/>
                <w:szCs w:val="22"/>
              </w:rPr>
              <w:t>4</w:t>
            </w:r>
            <w:r>
              <w:rPr>
                <w:rFonts w:hint="eastAsia" w:ascii="宋体" w:hAnsi="宋体" w:eastAsia="宋体" w:cs="宋体"/>
                <w:sz w:val="22"/>
                <w:szCs w:val="22"/>
                <w:lang w:val="en-US" w:eastAsia="zh-CN"/>
              </w:rPr>
              <w:t>.</w:t>
            </w:r>
            <w:r>
              <w:rPr>
                <w:rFonts w:hint="eastAsia" w:ascii="宋体" w:hAnsi="宋体" w:eastAsia="宋体" w:cs="宋体"/>
                <w:sz w:val="22"/>
                <w:szCs w:val="22"/>
              </w:rPr>
              <w:t>每日巡检，包括服务器、应用、数据资源</w:t>
            </w:r>
            <w:r>
              <w:rPr>
                <w:rFonts w:hint="eastAsia" w:ascii="宋体" w:hAnsi="宋体" w:eastAsia="宋体" w:cs="宋体"/>
                <w:sz w:val="22"/>
                <w:szCs w:val="22"/>
                <w:lang w:eastAsia="zh-CN"/>
              </w:rPr>
              <w:t>。</w:t>
            </w:r>
          </w:p>
          <w:p w14:paraId="257BF7EB">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sz w:val="22"/>
                <w:szCs w:val="22"/>
              </w:rPr>
              <w:t>5</w:t>
            </w:r>
            <w:r>
              <w:rPr>
                <w:rFonts w:hint="eastAsia" w:ascii="宋体" w:hAnsi="宋体" w:eastAsia="宋体" w:cs="宋体"/>
                <w:sz w:val="22"/>
                <w:szCs w:val="22"/>
                <w:lang w:val="en-US" w:eastAsia="zh-CN"/>
              </w:rPr>
              <w:t>.</w:t>
            </w:r>
            <w:r>
              <w:rPr>
                <w:rFonts w:hint="eastAsia" w:ascii="宋体" w:hAnsi="宋体" w:eastAsia="宋体" w:cs="宋体"/>
                <w:sz w:val="22"/>
                <w:szCs w:val="22"/>
              </w:rPr>
              <w:t>数据维护，包括原始库、全文检索库、GBASE分析库，数据巡检，数据断更、漏数等问题，及时发现，1小时内处理完成</w:t>
            </w:r>
            <w:r>
              <w:rPr>
                <w:rFonts w:hint="eastAsia" w:ascii="宋体" w:hAnsi="宋体" w:eastAsia="宋体" w:cs="宋体"/>
                <w:sz w:val="22"/>
                <w:szCs w:val="22"/>
                <w:lang w:eastAsia="zh-CN"/>
              </w:rPr>
              <w:t>。</w:t>
            </w:r>
          </w:p>
        </w:tc>
        <w:tc>
          <w:tcPr>
            <w:tcW w:w="2125" w:type="dxa"/>
          </w:tcPr>
          <w:p w14:paraId="0D01B812">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7A2F986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42694D92">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775C773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52F33A09">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6ED940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59C4838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51</w:t>
            </w:r>
          </w:p>
        </w:tc>
        <w:tc>
          <w:tcPr>
            <w:tcW w:w="638" w:type="dxa"/>
          </w:tcPr>
          <w:p w14:paraId="3E53799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5FFAFEA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183E3756">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（五）</w:t>
            </w:r>
            <w:r>
              <w:rPr>
                <w:rFonts w:hint="eastAsia" w:ascii="宋体" w:hAnsi="宋体" w:eastAsia="宋体" w:cs="宋体"/>
                <w:sz w:val="22"/>
                <w:szCs w:val="22"/>
                <w:highlight w:val="none"/>
              </w:rPr>
              <w:t>应急响应时间</w:t>
            </w:r>
          </w:p>
          <w:p w14:paraId="19ABC757">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sz w:val="22"/>
                <w:szCs w:val="22"/>
              </w:rPr>
              <w:t>在接到报障通知后，须在30分钟内通过电话等方式响应回复，如发生严重影响应用软件正常运行的故障，2小时内到达现场，其它故障4小时内到达现场。一般解决问题时间为到达现场后4小时内，4小时内不能解决故障则</w:t>
            </w:r>
            <w:r>
              <w:rPr>
                <w:rFonts w:hint="eastAsia" w:ascii="宋体" w:hAnsi="宋体" w:eastAsia="宋体" w:cs="宋体"/>
                <w:sz w:val="22"/>
                <w:szCs w:val="22"/>
                <w:highlight w:val="none"/>
              </w:rPr>
              <w:t>必须</w:t>
            </w:r>
            <w:r>
              <w:rPr>
                <w:rFonts w:hint="eastAsia" w:ascii="宋体" w:hAnsi="宋体" w:eastAsia="宋体" w:cs="宋体"/>
                <w:sz w:val="22"/>
                <w:szCs w:val="22"/>
              </w:rPr>
              <w:t>提供新的解决方案替换并在24小时内恢复故障，故障排除后3个工作日内提供故障处理报告。</w:t>
            </w:r>
          </w:p>
        </w:tc>
        <w:tc>
          <w:tcPr>
            <w:tcW w:w="2125" w:type="dxa"/>
          </w:tcPr>
          <w:p w14:paraId="717FE25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27ED8A4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7DF3A29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7A5BBE2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0C03545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7D4255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2EF77D5D">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52</w:t>
            </w:r>
          </w:p>
        </w:tc>
        <w:tc>
          <w:tcPr>
            <w:tcW w:w="638" w:type="dxa"/>
          </w:tcPr>
          <w:p w14:paraId="5071C203">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7CA468C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06C366DD">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（六）</w:t>
            </w:r>
            <w:r>
              <w:rPr>
                <w:rFonts w:hint="eastAsia" w:ascii="宋体" w:hAnsi="宋体" w:eastAsia="宋体" w:cs="宋体"/>
                <w:sz w:val="22"/>
                <w:szCs w:val="22"/>
                <w:highlight w:val="none"/>
              </w:rPr>
              <w:t>安全服务要求</w:t>
            </w:r>
          </w:p>
          <w:p w14:paraId="2BAAE456">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lang w:eastAsia="zh-CN"/>
              </w:rPr>
            </w:pPr>
            <w:r>
              <w:rPr>
                <w:rFonts w:hint="eastAsia" w:ascii="宋体" w:hAnsi="宋体" w:eastAsia="宋体" w:cs="宋体"/>
                <w:sz w:val="22"/>
                <w:szCs w:val="22"/>
              </w:rPr>
              <w:t>1</w:t>
            </w:r>
            <w:r>
              <w:rPr>
                <w:rFonts w:hint="eastAsia" w:ascii="宋体" w:hAnsi="宋体" w:eastAsia="宋体" w:cs="宋体"/>
                <w:sz w:val="22"/>
                <w:szCs w:val="22"/>
                <w:lang w:val="en-US" w:eastAsia="zh-CN"/>
              </w:rPr>
              <w:t>.</w:t>
            </w:r>
            <w:r>
              <w:rPr>
                <w:rFonts w:hint="eastAsia" w:ascii="宋体" w:hAnsi="宋体" w:eastAsia="宋体" w:cs="宋体"/>
                <w:sz w:val="22"/>
                <w:szCs w:val="22"/>
              </w:rPr>
              <w:t>每周安全巡检</w:t>
            </w:r>
            <w:r>
              <w:rPr>
                <w:rFonts w:hint="eastAsia" w:ascii="宋体" w:hAnsi="宋体" w:eastAsia="宋体" w:cs="宋体"/>
                <w:sz w:val="22"/>
                <w:szCs w:val="22"/>
                <w:lang w:eastAsia="zh-CN"/>
              </w:rPr>
              <w:t>。</w:t>
            </w:r>
          </w:p>
          <w:p w14:paraId="03DF5C7F">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lang w:eastAsia="zh-CN"/>
              </w:rPr>
            </w:pPr>
            <w:r>
              <w:rPr>
                <w:rFonts w:hint="eastAsia" w:ascii="宋体" w:hAnsi="宋体" w:eastAsia="宋体" w:cs="宋体"/>
                <w:sz w:val="22"/>
                <w:szCs w:val="22"/>
              </w:rPr>
              <w:t>2</w:t>
            </w:r>
            <w:r>
              <w:rPr>
                <w:rFonts w:hint="eastAsia" w:ascii="宋体" w:hAnsi="宋体" w:eastAsia="宋体" w:cs="宋体"/>
                <w:sz w:val="22"/>
                <w:szCs w:val="22"/>
                <w:lang w:val="en-US" w:eastAsia="zh-CN"/>
              </w:rPr>
              <w:t>.</w:t>
            </w:r>
            <w:r>
              <w:rPr>
                <w:rFonts w:hint="eastAsia" w:ascii="宋体" w:hAnsi="宋体" w:eastAsia="宋体" w:cs="宋体"/>
                <w:sz w:val="22"/>
                <w:szCs w:val="22"/>
              </w:rPr>
              <w:t>数据库版本升级服务</w:t>
            </w:r>
            <w:r>
              <w:rPr>
                <w:rFonts w:hint="eastAsia" w:ascii="宋体" w:hAnsi="宋体" w:eastAsia="宋体" w:cs="宋体"/>
                <w:sz w:val="22"/>
                <w:szCs w:val="22"/>
                <w:lang w:eastAsia="zh-CN"/>
              </w:rPr>
              <w:t>。</w:t>
            </w:r>
          </w:p>
          <w:p w14:paraId="79552F4C">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lang w:eastAsia="zh-CN"/>
              </w:rPr>
            </w:pPr>
            <w:r>
              <w:rPr>
                <w:rFonts w:hint="eastAsia" w:ascii="宋体" w:hAnsi="宋体" w:eastAsia="宋体" w:cs="宋体"/>
                <w:sz w:val="22"/>
                <w:szCs w:val="22"/>
              </w:rPr>
              <w:t>3</w:t>
            </w:r>
            <w:r>
              <w:rPr>
                <w:rFonts w:hint="eastAsia" w:ascii="宋体" w:hAnsi="宋体" w:eastAsia="宋体" w:cs="宋体"/>
                <w:sz w:val="22"/>
                <w:szCs w:val="22"/>
                <w:lang w:val="en-US" w:eastAsia="zh-CN"/>
              </w:rPr>
              <w:t>.</w:t>
            </w:r>
            <w:r>
              <w:rPr>
                <w:rFonts w:hint="eastAsia" w:ascii="宋体" w:hAnsi="宋体" w:eastAsia="宋体" w:cs="宋体"/>
                <w:sz w:val="22"/>
                <w:szCs w:val="22"/>
              </w:rPr>
              <w:t>补丁评估和安装配置</w:t>
            </w:r>
            <w:r>
              <w:rPr>
                <w:rFonts w:hint="eastAsia" w:ascii="宋体" w:hAnsi="宋体" w:eastAsia="宋体" w:cs="宋体"/>
                <w:sz w:val="22"/>
                <w:szCs w:val="22"/>
                <w:lang w:eastAsia="zh-CN"/>
              </w:rPr>
              <w:t>。</w:t>
            </w:r>
          </w:p>
          <w:p w14:paraId="2D4F9440">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lang w:eastAsia="zh-CN"/>
              </w:rPr>
            </w:pPr>
            <w:r>
              <w:rPr>
                <w:rFonts w:hint="eastAsia" w:ascii="宋体" w:hAnsi="宋体" w:eastAsia="宋体" w:cs="宋体"/>
                <w:sz w:val="22"/>
                <w:szCs w:val="22"/>
              </w:rPr>
              <w:t>4</w:t>
            </w:r>
            <w:r>
              <w:rPr>
                <w:rFonts w:hint="eastAsia" w:ascii="宋体" w:hAnsi="宋体" w:eastAsia="宋体" w:cs="宋体"/>
                <w:sz w:val="22"/>
                <w:szCs w:val="22"/>
                <w:lang w:val="en-US" w:eastAsia="zh-CN"/>
              </w:rPr>
              <w:t>.</w:t>
            </w:r>
            <w:r>
              <w:rPr>
                <w:rFonts w:hint="eastAsia" w:ascii="宋体" w:hAnsi="宋体" w:eastAsia="宋体" w:cs="宋体"/>
                <w:sz w:val="22"/>
                <w:szCs w:val="22"/>
              </w:rPr>
              <w:t>应急预案设计与演练服务</w:t>
            </w:r>
            <w:r>
              <w:rPr>
                <w:rFonts w:hint="eastAsia" w:ascii="宋体" w:hAnsi="宋体" w:eastAsia="宋体" w:cs="宋体"/>
                <w:sz w:val="22"/>
                <w:szCs w:val="22"/>
                <w:lang w:eastAsia="zh-CN"/>
              </w:rPr>
              <w:t>。</w:t>
            </w:r>
          </w:p>
          <w:p w14:paraId="7536BBCE">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sz w:val="22"/>
                <w:szCs w:val="22"/>
              </w:rPr>
              <w:t>5</w:t>
            </w:r>
            <w:r>
              <w:rPr>
                <w:rFonts w:hint="eastAsia" w:ascii="宋体" w:hAnsi="宋体" w:eastAsia="宋体" w:cs="宋体"/>
                <w:sz w:val="22"/>
                <w:szCs w:val="22"/>
                <w:lang w:val="en-US" w:eastAsia="zh-CN"/>
              </w:rPr>
              <w:t>.</w:t>
            </w:r>
            <w:r>
              <w:rPr>
                <w:rFonts w:hint="eastAsia" w:ascii="宋体" w:hAnsi="宋体" w:eastAsia="宋体" w:cs="宋体"/>
                <w:sz w:val="22"/>
                <w:szCs w:val="22"/>
              </w:rPr>
              <w:t>备份恢复服务，容灾演练。</w:t>
            </w:r>
          </w:p>
        </w:tc>
        <w:tc>
          <w:tcPr>
            <w:tcW w:w="2125" w:type="dxa"/>
          </w:tcPr>
          <w:p w14:paraId="31CA9CC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5E51640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071B933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7901006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6658ED29">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4EEA32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14D2D714">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53</w:t>
            </w:r>
          </w:p>
        </w:tc>
        <w:tc>
          <w:tcPr>
            <w:tcW w:w="638" w:type="dxa"/>
          </w:tcPr>
          <w:p w14:paraId="3C111BF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03C6332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2771E19A">
            <w:pPr>
              <w:keepNext w:val="0"/>
              <w:keepLines w:val="0"/>
              <w:pageBreakBefore w:val="0"/>
              <w:widowControl w:val="0"/>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olor w:val="000000"/>
                <w:sz w:val="22"/>
                <w:szCs w:val="22"/>
                <w:highlight w:val="none"/>
                <w:u w:val="none"/>
              </w:rPr>
            </w:pPr>
            <w:r>
              <w:rPr>
                <w:rFonts w:hint="eastAsia" w:ascii="宋体" w:hAnsi="宋体" w:eastAsia="宋体" w:cs="宋体"/>
                <w:b/>
                <w:bCs w:val="0"/>
                <w:sz w:val="22"/>
                <w:szCs w:val="22"/>
                <w:highlight w:val="none"/>
                <w:lang w:val="en-US" w:eastAsia="zh-CN"/>
              </w:rPr>
              <w:t>（七）</w:t>
            </w:r>
            <w:r>
              <w:rPr>
                <w:rFonts w:hint="eastAsia" w:ascii="宋体" w:hAnsi="宋体" w:eastAsia="宋体" w:cs="宋体"/>
                <w:b/>
                <w:bCs w:val="0"/>
                <w:sz w:val="22"/>
                <w:szCs w:val="22"/>
                <w:highlight w:val="none"/>
              </w:rPr>
              <w:t>软件清单</w:t>
            </w:r>
          </w:p>
          <w:p w14:paraId="06753E15">
            <w:pPr>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维护现有大数据应用中心软件，包括但不限于数据资源管理平台、云文件中心、Hadoop集群等。</w:t>
            </w:r>
          </w:p>
        </w:tc>
        <w:tc>
          <w:tcPr>
            <w:tcW w:w="2125" w:type="dxa"/>
          </w:tcPr>
          <w:p w14:paraId="5B988393">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683F685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07FCBED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02AEAED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1247770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3DFD2B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3B6D629A">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54</w:t>
            </w:r>
          </w:p>
        </w:tc>
        <w:tc>
          <w:tcPr>
            <w:tcW w:w="638" w:type="dxa"/>
          </w:tcPr>
          <w:p w14:paraId="209E9D4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1CEB202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560FD08D">
            <w:pPr>
              <w:pStyle w:val="7"/>
              <w:pageBreakBefore w:val="0"/>
              <w:widowControl w:val="0"/>
              <w:numPr>
                <w:ilvl w:val="2"/>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val="0"/>
                <w:sz w:val="22"/>
                <w:szCs w:val="22"/>
                <w:highlight w:val="none"/>
              </w:rPr>
            </w:pPr>
            <w:bookmarkStart w:id="6" w:name="_Toc12244"/>
            <w:bookmarkStart w:id="7" w:name="_Toc4861"/>
            <w:bookmarkStart w:id="8" w:name="_Toc4457"/>
            <w:r>
              <w:rPr>
                <w:rFonts w:hint="eastAsia" w:ascii="宋体" w:hAnsi="宋体" w:eastAsia="宋体" w:cs="宋体"/>
                <w:b/>
                <w:bCs w:val="0"/>
                <w:kern w:val="2"/>
                <w:sz w:val="22"/>
                <w:szCs w:val="22"/>
                <w:highlight w:val="none"/>
                <w:lang w:val="en-US" w:eastAsia="zh-CN" w:bidi="ar-SA"/>
              </w:rPr>
              <w:t>七、</w:t>
            </w:r>
            <w:r>
              <w:rPr>
                <w:rFonts w:hint="eastAsia" w:ascii="宋体" w:hAnsi="宋体" w:eastAsia="宋体" w:cs="宋体"/>
                <w:b/>
                <w:bCs w:val="0"/>
                <w:sz w:val="22"/>
                <w:szCs w:val="22"/>
                <w:highlight w:val="none"/>
              </w:rPr>
              <w:t>中山市公安局警务云建设项目</w:t>
            </w:r>
            <w:bookmarkEnd w:id="6"/>
            <w:bookmarkEnd w:id="7"/>
            <w:bookmarkEnd w:id="8"/>
          </w:p>
          <w:p w14:paraId="2D0EA09B">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（三）</w:t>
            </w:r>
            <w:r>
              <w:rPr>
                <w:rFonts w:hint="eastAsia" w:ascii="宋体" w:hAnsi="宋体" w:eastAsia="宋体" w:cs="宋体"/>
                <w:sz w:val="22"/>
                <w:szCs w:val="22"/>
                <w:highlight w:val="none"/>
              </w:rPr>
              <w:t>日常巡检与维护</w:t>
            </w:r>
          </w:p>
          <w:p w14:paraId="5E7F7FC6">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lang w:eastAsia="zh-CN"/>
              </w:rPr>
              <w:t>中标人</w:t>
            </w:r>
            <w:r>
              <w:rPr>
                <w:rFonts w:hint="eastAsia" w:ascii="宋体" w:hAnsi="宋体" w:eastAsia="宋体" w:cs="宋体"/>
                <w:sz w:val="22"/>
                <w:szCs w:val="22"/>
              </w:rPr>
              <w:t>每天对所有设备巡检一次，日常维护主要工作内容如下:</w:t>
            </w:r>
          </w:p>
          <w:p w14:paraId="5C8A0748">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1</w:t>
            </w:r>
            <w:r>
              <w:rPr>
                <w:rFonts w:hint="eastAsia" w:ascii="宋体" w:hAnsi="宋体" w:eastAsia="宋体" w:cs="宋体"/>
                <w:sz w:val="22"/>
                <w:szCs w:val="22"/>
                <w:lang w:val="en-US" w:eastAsia="zh-CN"/>
              </w:rPr>
              <w:t>.</w:t>
            </w:r>
            <w:r>
              <w:rPr>
                <w:rFonts w:hint="eastAsia" w:ascii="宋体" w:hAnsi="宋体" w:eastAsia="宋体" w:cs="宋体"/>
                <w:sz w:val="22"/>
                <w:szCs w:val="22"/>
              </w:rPr>
              <w:t>检查物理服务器是否正常，对出现的告警进行处理，如对内存故障、磁盘故障和CPU故障等硬件故障进行更换。</w:t>
            </w:r>
          </w:p>
          <w:p w14:paraId="7EE9124A">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2</w:t>
            </w:r>
            <w:r>
              <w:rPr>
                <w:rFonts w:hint="eastAsia" w:ascii="宋体" w:hAnsi="宋体" w:eastAsia="宋体" w:cs="宋体"/>
                <w:sz w:val="22"/>
                <w:szCs w:val="22"/>
                <w:lang w:val="en-US" w:eastAsia="zh-CN"/>
              </w:rPr>
              <w:t>.</w:t>
            </w:r>
            <w:r>
              <w:rPr>
                <w:rFonts w:hint="eastAsia" w:ascii="宋体" w:hAnsi="宋体" w:eastAsia="宋体" w:cs="宋体"/>
                <w:sz w:val="22"/>
                <w:szCs w:val="22"/>
              </w:rPr>
              <w:t>检查网络设备是否正常，对出现的告警进行处理，如光衰过大</w:t>
            </w:r>
            <w:r>
              <w:rPr>
                <w:rFonts w:hint="eastAsia" w:ascii="宋体" w:hAnsi="宋体" w:eastAsia="宋体" w:cs="宋体"/>
                <w:sz w:val="22"/>
                <w:szCs w:val="22"/>
                <w:lang w:eastAsia="zh-CN"/>
              </w:rPr>
              <w:t>、</w:t>
            </w:r>
            <w:r>
              <w:rPr>
                <w:rFonts w:hint="eastAsia" w:ascii="宋体" w:hAnsi="宋体" w:eastAsia="宋体" w:cs="宋体"/>
                <w:sz w:val="22"/>
                <w:szCs w:val="22"/>
              </w:rPr>
              <w:t>更换故障光模块等。</w:t>
            </w:r>
          </w:p>
          <w:p w14:paraId="4F3B9E6D">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3</w:t>
            </w:r>
            <w:r>
              <w:rPr>
                <w:rFonts w:hint="eastAsia" w:ascii="宋体" w:hAnsi="宋体" w:eastAsia="宋体" w:cs="宋体"/>
                <w:sz w:val="22"/>
                <w:szCs w:val="22"/>
                <w:lang w:val="en-US" w:eastAsia="zh-CN"/>
              </w:rPr>
              <w:t>.</w:t>
            </w:r>
            <w:r>
              <w:rPr>
                <w:rFonts w:hint="eastAsia" w:ascii="宋体" w:hAnsi="宋体" w:eastAsia="宋体" w:cs="宋体"/>
                <w:sz w:val="22"/>
                <w:szCs w:val="22"/>
              </w:rPr>
              <w:t>检查存储设备包括分布式存储是否正常，对出现的告警进行处理，如对故障硬盘、光模块等进行更换，处理存储池空间不足等问题。</w:t>
            </w:r>
          </w:p>
          <w:p w14:paraId="56E29A50">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sz w:val="22"/>
                <w:szCs w:val="22"/>
              </w:rPr>
              <w:t>4</w:t>
            </w:r>
            <w:r>
              <w:rPr>
                <w:rFonts w:hint="eastAsia" w:ascii="宋体" w:hAnsi="宋体" w:eastAsia="宋体" w:cs="宋体"/>
                <w:sz w:val="22"/>
                <w:szCs w:val="22"/>
                <w:lang w:val="en-US" w:eastAsia="zh-CN"/>
              </w:rPr>
              <w:t>.</w:t>
            </w:r>
            <w:r>
              <w:rPr>
                <w:rFonts w:hint="eastAsia" w:ascii="宋体" w:hAnsi="宋体" w:eastAsia="宋体" w:cs="宋体"/>
                <w:sz w:val="22"/>
                <w:szCs w:val="22"/>
              </w:rPr>
              <w:t>检查云软件是否正常，处理云平台出现的告警，如管理模块故障、宿主机硬件故障，对平台进行升级、打补丁。对无法处理的告警需要联系华为400进行远程协助处理（需要服务费</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产生的</w:t>
            </w:r>
            <w:r>
              <w:rPr>
                <w:rFonts w:hint="eastAsia" w:ascii="宋体" w:hAnsi="宋体" w:eastAsia="宋体" w:cs="宋体"/>
                <w:sz w:val="22"/>
                <w:szCs w:val="22"/>
                <w:lang w:eastAsia="zh-CN"/>
              </w:rPr>
              <w:t>费用由中标人负责</w:t>
            </w:r>
            <w:r>
              <w:rPr>
                <w:rFonts w:hint="eastAsia" w:ascii="宋体" w:hAnsi="宋体" w:eastAsia="宋体" w:cs="宋体"/>
                <w:sz w:val="22"/>
                <w:szCs w:val="22"/>
              </w:rPr>
              <w:t>）。</w:t>
            </w:r>
          </w:p>
        </w:tc>
        <w:tc>
          <w:tcPr>
            <w:tcW w:w="2125" w:type="dxa"/>
          </w:tcPr>
          <w:p w14:paraId="61D2572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74711D4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67A56A1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2F8C5DB2">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6B22270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0C24A6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7785AAF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55</w:t>
            </w:r>
          </w:p>
        </w:tc>
        <w:tc>
          <w:tcPr>
            <w:tcW w:w="638" w:type="dxa"/>
          </w:tcPr>
          <w:p w14:paraId="34F6A66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05F2C4D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351CBA9B">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5</w:t>
            </w:r>
            <w:r>
              <w:rPr>
                <w:rFonts w:hint="eastAsia" w:ascii="宋体" w:hAnsi="宋体" w:eastAsia="宋体" w:cs="宋体"/>
                <w:sz w:val="22"/>
                <w:szCs w:val="22"/>
                <w:lang w:val="en-US" w:eastAsia="zh-CN"/>
              </w:rPr>
              <w:t>.</w:t>
            </w:r>
            <w:r>
              <w:rPr>
                <w:rFonts w:hint="eastAsia" w:ascii="宋体" w:hAnsi="宋体" w:eastAsia="宋体" w:cs="宋体"/>
                <w:sz w:val="22"/>
                <w:szCs w:val="22"/>
              </w:rPr>
              <w:t>对云平台发放云主机（含操作系统、防病毒软件、一机两用系统等必要软件的安装）并对云主机进行维护，如处理操作系统无法远程、系统重启、重装系统、处理操作系统无法启动、内存CPU资源调整、磁盘扩容、资源统计等。</w:t>
            </w:r>
          </w:p>
          <w:p w14:paraId="35B3A5A2">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6</w:t>
            </w:r>
            <w:r>
              <w:rPr>
                <w:rFonts w:hint="eastAsia" w:ascii="宋体" w:hAnsi="宋体" w:eastAsia="宋体" w:cs="宋体"/>
                <w:sz w:val="22"/>
                <w:szCs w:val="22"/>
                <w:lang w:val="en-US" w:eastAsia="zh-CN"/>
              </w:rPr>
              <w:t>.</w:t>
            </w:r>
            <w:r>
              <w:rPr>
                <w:rFonts w:hint="eastAsia" w:ascii="宋体" w:hAnsi="宋体" w:eastAsia="宋体" w:cs="宋体"/>
                <w:sz w:val="22"/>
                <w:szCs w:val="22"/>
              </w:rPr>
              <w:t>检查数据库是否正常，对出现的告警进行处理，保证数据库正常运行。</w:t>
            </w:r>
          </w:p>
          <w:p w14:paraId="20EC7B5D">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sz w:val="22"/>
                <w:szCs w:val="22"/>
              </w:rPr>
              <w:t>7</w:t>
            </w:r>
            <w:r>
              <w:rPr>
                <w:rFonts w:hint="eastAsia" w:ascii="宋体" w:hAnsi="宋体" w:eastAsia="宋体" w:cs="宋体"/>
                <w:sz w:val="22"/>
                <w:szCs w:val="22"/>
                <w:lang w:val="en-US" w:eastAsia="zh-CN"/>
              </w:rPr>
              <w:t>.</w:t>
            </w:r>
            <w:r>
              <w:rPr>
                <w:rFonts w:hint="eastAsia" w:ascii="宋体" w:hAnsi="宋体" w:eastAsia="宋体" w:cs="宋体"/>
                <w:sz w:val="22"/>
                <w:szCs w:val="22"/>
              </w:rPr>
              <w:t>需完成人口库等数据库的日常运维和备份工作，要求每周一次全量备份，每天6次归档日志文件备份，每年1次恢复性测试（</w:t>
            </w:r>
            <w:r>
              <w:rPr>
                <w:rFonts w:hint="eastAsia" w:ascii="宋体" w:hAnsi="宋体" w:eastAsia="宋体" w:cs="宋体"/>
                <w:sz w:val="22"/>
                <w:szCs w:val="22"/>
                <w:lang w:val="en-US" w:eastAsia="zh-CN"/>
              </w:rPr>
              <w:t>采购人</w:t>
            </w:r>
            <w:r>
              <w:rPr>
                <w:rFonts w:hint="eastAsia" w:ascii="宋体" w:hAnsi="宋体" w:eastAsia="宋体" w:cs="宋体"/>
                <w:sz w:val="22"/>
                <w:szCs w:val="22"/>
              </w:rPr>
              <w:t>提供服务器，不提供备份软件）。</w:t>
            </w:r>
          </w:p>
        </w:tc>
        <w:tc>
          <w:tcPr>
            <w:tcW w:w="2125" w:type="dxa"/>
          </w:tcPr>
          <w:p w14:paraId="2BC222D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35A20669">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2B8854C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59C3656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1BA8C58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6440B7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26C05A04">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56</w:t>
            </w:r>
          </w:p>
        </w:tc>
        <w:tc>
          <w:tcPr>
            <w:tcW w:w="638" w:type="dxa"/>
          </w:tcPr>
          <w:p w14:paraId="61F566B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2B4CDC2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4DCE1145">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kern w:val="2"/>
                <w:sz w:val="22"/>
                <w:szCs w:val="22"/>
                <w:highlight w:val="none"/>
                <w:lang w:val="en-US" w:eastAsia="zh-CN" w:bidi="ar-SA"/>
              </w:rPr>
              <w:t>8.</w:t>
            </w:r>
            <w:r>
              <w:rPr>
                <w:rFonts w:hint="eastAsia" w:ascii="宋体" w:hAnsi="宋体" w:eastAsia="宋体" w:cs="宋体"/>
                <w:b w:val="0"/>
                <w:bCs w:val="0"/>
                <w:sz w:val="22"/>
                <w:szCs w:val="22"/>
                <w:highlight w:val="none"/>
              </w:rPr>
              <w:t>备件服务</w:t>
            </w:r>
            <w:r>
              <w:rPr>
                <w:rFonts w:hint="eastAsia" w:ascii="宋体" w:hAnsi="宋体" w:eastAsia="宋体" w:cs="宋体"/>
                <w:b w:val="0"/>
                <w:bCs w:val="0"/>
                <w:sz w:val="22"/>
                <w:szCs w:val="22"/>
                <w:highlight w:val="none"/>
                <w:lang w:eastAsia="zh-CN"/>
              </w:rPr>
              <w:t>：</w:t>
            </w:r>
            <w:r>
              <w:rPr>
                <w:rFonts w:hint="eastAsia" w:ascii="宋体" w:hAnsi="宋体" w:eastAsia="宋体" w:cs="宋体"/>
                <w:b w:val="0"/>
                <w:bCs w:val="0"/>
                <w:kern w:val="2"/>
                <w:sz w:val="22"/>
                <w:szCs w:val="22"/>
                <w:highlight w:val="none"/>
                <w:lang w:val="en-US" w:eastAsia="zh-CN" w:bidi="ar-SA"/>
              </w:rPr>
              <w:t>需对机房硬盘提供的备件服务。若出现硬盘损坏（硬盘无法正常读写、硬盘独写速率降低等），需要更换的，损坏硬盘由</w:t>
            </w:r>
            <w:r>
              <w:rPr>
                <w:rFonts w:hint="eastAsia" w:ascii="宋体" w:hAnsi="宋体" w:eastAsia="宋体" w:cs="宋体"/>
                <w:b w:val="0"/>
                <w:bCs w:val="0"/>
                <w:sz w:val="22"/>
                <w:szCs w:val="22"/>
                <w:highlight w:val="none"/>
                <w:lang w:eastAsia="zh-CN"/>
              </w:rPr>
              <w:t>采购人</w:t>
            </w:r>
            <w:r>
              <w:rPr>
                <w:rFonts w:hint="eastAsia" w:ascii="宋体" w:hAnsi="宋体" w:eastAsia="宋体" w:cs="宋体"/>
                <w:b w:val="0"/>
                <w:bCs w:val="0"/>
                <w:kern w:val="2"/>
                <w:sz w:val="22"/>
                <w:szCs w:val="22"/>
                <w:highlight w:val="none"/>
                <w:lang w:val="en-US" w:eastAsia="zh-CN" w:bidi="ar-SA"/>
              </w:rPr>
              <w:t>自行保管，不退回原厂保修。</w:t>
            </w:r>
          </w:p>
        </w:tc>
        <w:tc>
          <w:tcPr>
            <w:tcW w:w="2125" w:type="dxa"/>
          </w:tcPr>
          <w:p w14:paraId="2A02D41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2D22BF6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242DA35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161ADE3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57232F8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744E09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3C22953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57</w:t>
            </w:r>
          </w:p>
        </w:tc>
        <w:tc>
          <w:tcPr>
            <w:tcW w:w="638" w:type="dxa"/>
          </w:tcPr>
          <w:p w14:paraId="7E8406F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19825AA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75CFB44E">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（四）</w:t>
            </w:r>
            <w:r>
              <w:rPr>
                <w:rFonts w:hint="eastAsia" w:ascii="宋体" w:hAnsi="宋体" w:eastAsia="宋体" w:cs="宋体"/>
                <w:sz w:val="22"/>
                <w:szCs w:val="22"/>
                <w:highlight w:val="none"/>
              </w:rPr>
              <w:t>现场技术支持</w:t>
            </w:r>
          </w:p>
          <w:p w14:paraId="7F063C52">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lang w:val="en-US" w:eastAsia="zh-CN"/>
              </w:rPr>
              <w:t>3.</w:t>
            </w:r>
            <w:r>
              <w:rPr>
                <w:rFonts w:hint="eastAsia" w:ascii="宋体" w:hAnsi="宋体" w:eastAsia="宋体" w:cs="宋体"/>
                <w:sz w:val="22"/>
                <w:szCs w:val="22"/>
              </w:rPr>
              <w:t>对于一般故障，驻点人员2小时内解决。对于重大故障，驻点人员无法解决的，</w:t>
            </w:r>
            <w:r>
              <w:rPr>
                <w:rFonts w:hint="eastAsia" w:ascii="宋体" w:hAnsi="宋体" w:eastAsia="宋体" w:cs="宋体"/>
                <w:sz w:val="22"/>
                <w:szCs w:val="22"/>
                <w:lang w:eastAsia="zh-CN"/>
              </w:rPr>
              <w:t>中标人</w:t>
            </w:r>
            <w:r>
              <w:rPr>
                <w:rFonts w:hint="eastAsia" w:ascii="宋体" w:hAnsi="宋体" w:eastAsia="宋体" w:cs="宋体"/>
                <w:sz w:val="22"/>
                <w:szCs w:val="22"/>
              </w:rPr>
              <w:t>需派有能力解决问题的技术员2小时之内到现场解决问题，4小时内解决。</w:t>
            </w:r>
          </w:p>
          <w:p w14:paraId="4E3567B7">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lang w:val="en-US" w:eastAsia="zh-CN"/>
              </w:rPr>
              <w:t>4.</w:t>
            </w:r>
            <w:r>
              <w:rPr>
                <w:rFonts w:hint="eastAsia" w:ascii="宋体" w:hAnsi="宋体" w:eastAsia="宋体" w:cs="宋体"/>
                <w:sz w:val="22"/>
                <w:szCs w:val="22"/>
              </w:rPr>
              <w:t>如果出现硬件故障在检修2小时后仍无法排除，</w:t>
            </w:r>
            <w:r>
              <w:rPr>
                <w:rFonts w:hint="eastAsia" w:ascii="宋体" w:hAnsi="宋体" w:eastAsia="宋体" w:cs="宋体"/>
                <w:sz w:val="22"/>
                <w:szCs w:val="22"/>
                <w:lang w:eastAsia="zh-CN"/>
              </w:rPr>
              <w:t>中标人</w:t>
            </w:r>
            <w:r>
              <w:rPr>
                <w:rFonts w:hint="eastAsia" w:ascii="宋体" w:hAnsi="宋体" w:eastAsia="宋体" w:cs="宋体"/>
                <w:sz w:val="22"/>
                <w:szCs w:val="22"/>
              </w:rPr>
              <w:t>在4小时内提供不低于故障设备档次及性能的备用设备供</w:t>
            </w:r>
            <w:r>
              <w:rPr>
                <w:rFonts w:hint="eastAsia" w:ascii="宋体" w:hAnsi="宋体" w:eastAsia="宋体" w:cs="宋体"/>
                <w:sz w:val="22"/>
                <w:szCs w:val="22"/>
                <w:lang w:eastAsia="zh-CN"/>
              </w:rPr>
              <w:t>采购人</w:t>
            </w:r>
            <w:r>
              <w:rPr>
                <w:rFonts w:hint="eastAsia" w:ascii="宋体" w:hAnsi="宋体" w:eastAsia="宋体" w:cs="宋体"/>
                <w:sz w:val="22"/>
                <w:szCs w:val="22"/>
              </w:rPr>
              <w:t>使用，直至故障设备修复。</w:t>
            </w:r>
          </w:p>
          <w:p w14:paraId="4040972B">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sz w:val="22"/>
                <w:szCs w:val="22"/>
                <w:lang w:val="en-US" w:eastAsia="zh-CN"/>
              </w:rPr>
              <w:t>5.</w:t>
            </w:r>
            <w:r>
              <w:rPr>
                <w:rFonts w:hint="eastAsia" w:ascii="宋体" w:hAnsi="宋体" w:eastAsia="宋体" w:cs="宋体"/>
                <w:sz w:val="22"/>
                <w:szCs w:val="22"/>
              </w:rPr>
              <w:t>每月提供巡检报告</w:t>
            </w:r>
            <w:r>
              <w:rPr>
                <w:rFonts w:hint="eastAsia" w:ascii="宋体" w:hAnsi="宋体" w:eastAsia="宋体" w:cs="宋体"/>
                <w:sz w:val="22"/>
                <w:szCs w:val="22"/>
                <w:lang w:eastAsia="zh-CN"/>
              </w:rPr>
              <w:t>。</w:t>
            </w:r>
          </w:p>
        </w:tc>
        <w:tc>
          <w:tcPr>
            <w:tcW w:w="2125" w:type="dxa"/>
          </w:tcPr>
          <w:p w14:paraId="6BF7DA3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7E2DCB3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13F7FA53">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5F0782A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6422A06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615019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6C5F031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58</w:t>
            </w:r>
          </w:p>
        </w:tc>
        <w:tc>
          <w:tcPr>
            <w:tcW w:w="638" w:type="dxa"/>
          </w:tcPr>
          <w:p w14:paraId="53A00BF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6A16E9F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577D954C">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6.对提供的所有设备、软件提供服务期内7*24小时的原厂质保及免费技术支持服务。</w:t>
            </w:r>
          </w:p>
        </w:tc>
        <w:tc>
          <w:tcPr>
            <w:tcW w:w="2125" w:type="dxa"/>
          </w:tcPr>
          <w:p w14:paraId="377E6C7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4FD9782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3E615D03">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5B311BE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79D935A2">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297E2D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05558005">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59</w:t>
            </w:r>
          </w:p>
        </w:tc>
        <w:tc>
          <w:tcPr>
            <w:tcW w:w="638" w:type="dxa"/>
          </w:tcPr>
          <w:p w14:paraId="75CA0B6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7C6C037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212E4ABF">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7.网络设备故障处理方式：当硬件设备发生故障时，安排系统硬件工程师第一时间到达现场和定位问题级别，及时向采购人报告维修计划，进行现场更换设备或原厂返修服务。采购人保留备件库的方式，中标人及时盘点和补充备件库，向采购人提供备件库补充建议。</w:t>
            </w:r>
          </w:p>
        </w:tc>
        <w:tc>
          <w:tcPr>
            <w:tcW w:w="2125" w:type="dxa"/>
          </w:tcPr>
          <w:p w14:paraId="0E6D727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3F7028F2">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3A12E19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317959D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0C9F2A83">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6D5270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3E052F54">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60</w:t>
            </w:r>
          </w:p>
        </w:tc>
        <w:tc>
          <w:tcPr>
            <w:tcW w:w="638" w:type="dxa"/>
          </w:tcPr>
          <w:p w14:paraId="184F98D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3890865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14621F45">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（五）</w:t>
            </w:r>
            <w:r>
              <w:rPr>
                <w:rFonts w:hint="eastAsia" w:ascii="宋体" w:hAnsi="宋体" w:eastAsia="宋体" w:cs="宋体"/>
                <w:sz w:val="22"/>
                <w:szCs w:val="22"/>
                <w:highlight w:val="none"/>
              </w:rPr>
              <w:t>安全服务</w:t>
            </w:r>
          </w:p>
          <w:p w14:paraId="565C0312">
            <w:pPr>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如采购人需要，中标人需配合完成等级保护测评三级直至出具测评报告。</w:t>
            </w:r>
          </w:p>
        </w:tc>
        <w:tc>
          <w:tcPr>
            <w:tcW w:w="2125" w:type="dxa"/>
          </w:tcPr>
          <w:p w14:paraId="4929886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6C2DC0E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41F92234">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5B39BC2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747E8CE9">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604944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50CDED53">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61</w:t>
            </w:r>
          </w:p>
        </w:tc>
        <w:tc>
          <w:tcPr>
            <w:tcW w:w="638" w:type="dxa"/>
          </w:tcPr>
          <w:p w14:paraId="19DF789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27D6569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5DAF5DFB">
            <w:pPr>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2"/>
                <w:szCs w:val="22"/>
                <w:highlight w:val="none"/>
              </w:rPr>
            </w:pPr>
            <w:r>
              <w:rPr>
                <w:rFonts w:hint="eastAsia" w:ascii="宋体" w:hAnsi="宋体" w:eastAsia="宋体" w:cs="宋体"/>
                <w:b/>
                <w:bCs/>
                <w:kern w:val="2"/>
                <w:sz w:val="22"/>
                <w:szCs w:val="22"/>
                <w:highlight w:val="none"/>
                <w:lang w:val="en-US" w:eastAsia="zh-CN" w:bidi="ar-SA"/>
              </w:rPr>
              <w:t>（六）</w:t>
            </w:r>
            <w:r>
              <w:rPr>
                <w:rFonts w:hint="eastAsia" w:ascii="宋体" w:hAnsi="宋体" w:eastAsia="宋体" w:cs="宋体"/>
                <w:b/>
                <w:bCs/>
                <w:sz w:val="22"/>
                <w:szCs w:val="22"/>
                <w:highlight w:val="none"/>
              </w:rPr>
              <w:t>软硬件清单</w:t>
            </w:r>
          </w:p>
          <w:tbl>
            <w:tblPr>
              <w:tblStyle w:val="13"/>
              <w:tblW w:w="6678" w:type="dxa"/>
              <w:tblInd w:w="0" w:type="dxa"/>
              <w:tblLayout w:type="fixed"/>
              <w:tblCellMar>
                <w:top w:w="0" w:type="dxa"/>
                <w:left w:w="108" w:type="dxa"/>
                <w:bottom w:w="0" w:type="dxa"/>
                <w:right w:w="108" w:type="dxa"/>
              </w:tblCellMar>
            </w:tblPr>
            <w:tblGrid>
              <w:gridCol w:w="764"/>
              <w:gridCol w:w="1523"/>
              <w:gridCol w:w="1910"/>
              <w:gridCol w:w="894"/>
              <w:gridCol w:w="926"/>
              <w:gridCol w:w="661"/>
            </w:tblGrid>
            <w:tr w14:paraId="388E99A9">
              <w:tblPrEx>
                <w:tblCellMar>
                  <w:top w:w="0" w:type="dxa"/>
                  <w:left w:w="108" w:type="dxa"/>
                  <w:bottom w:w="0" w:type="dxa"/>
                  <w:right w:w="108" w:type="dxa"/>
                </w:tblCellMar>
              </w:tblPrEx>
              <w:trPr>
                <w:trHeight w:val="288" w:hRule="atLeast"/>
                <w:tblHeader/>
              </w:trPr>
              <w:tc>
                <w:tcPr>
                  <w:tcW w:w="572"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14:paraId="407C97F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序号</w:t>
                  </w:r>
                </w:p>
              </w:tc>
              <w:tc>
                <w:tcPr>
                  <w:tcW w:w="1140"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14:paraId="5C27096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设备名称</w:t>
                  </w:r>
                </w:p>
              </w:tc>
              <w:tc>
                <w:tcPr>
                  <w:tcW w:w="1430"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14:paraId="1E6701F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型号</w:t>
                  </w:r>
                </w:p>
              </w:tc>
              <w:tc>
                <w:tcPr>
                  <w:tcW w:w="669"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14:paraId="4B0681E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数量</w:t>
                  </w:r>
                </w:p>
              </w:tc>
              <w:tc>
                <w:tcPr>
                  <w:tcW w:w="693"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14:paraId="501E599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单位</w:t>
                  </w:r>
                </w:p>
              </w:tc>
              <w:tc>
                <w:tcPr>
                  <w:tcW w:w="494"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14:paraId="1307964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备注</w:t>
                  </w:r>
                </w:p>
              </w:tc>
            </w:tr>
            <w:tr w14:paraId="4E4B65F1">
              <w:tblPrEx>
                <w:tblCellMar>
                  <w:top w:w="0" w:type="dxa"/>
                  <w:left w:w="108" w:type="dxa"/>
                  <w:bottom w:w="0" w:type="dxa"/>
                  <w:right w:w="108" w:type="dxa"/>
                </w:tblCellMar>
              </w:tblPrEx>
              <w:trPr>
                <w:trHeight w:val="864"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D5DD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A8F7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虚拟化服务器1（512G）</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E343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华为RH5885H V3</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77AE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10</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5A07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7E570">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2CD0E4E6">
              <w:tblPrEx>
                <w:tblCellMar>
                  <w:top w:w="0" w:type="dxa"/>
                  <w:left w:w="108" w:type="dxa"/>
                  <w:bottom w:w="0" w:type="dxa"/>
                  <w:right w:w="108" w:type="dxa"/>
                </w:tblCellMar>
              </w:tblPrEx>
              <w:trPr>
                <w:trHeight w:val="864"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F065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07C7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虚拟化服务器1（768G）</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F786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华为RH5885H V3</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DBAD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DD7E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66677">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602C7CC3">
              <w:tblPrEx>
                <w:tblCellMar>
                  <w:top w:w="0" w:type="dxa"/>
                  <w:left w:w="108" w:type="dxa"/>
                  <w:bottom w:w="0" w:type="dxa"/>
                  <w:right w:w="108" w:type="dxa"/>
                </w:tblCellMar>
              </w:tblPrEx>
              <w:trPr>
                <w:trHeight w:val="864"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33AB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AA1D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云平台管理服务器</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7C06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华为RH2288H V3</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7FB6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8BEA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DF564">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797596C9">
              <w:tblPrEx>
                <w:tblCellMar>
                  <w:top w:w="0" w:type="dxa"/>
                  <w:left w:w="108" w:type="dxa"/>
                  <w:bottom w:w="0" w:type="dxa"/>
                  <w:right w:w="108" w:type="dxa"/>
                </w:tblCellMar>
              </w:tblPrEx>
              <w:trPr>
                <w:trHeight w:val="864"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F44C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ECDB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Hadoo计算存储服务器</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FA91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华为RH2288H V3</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D226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32</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F0F1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20870">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65A30372">
              <w:tblPrEx>
                <w:tblCellMar>
                  <w:top w:w="0" w:type="dxa"/>
                  <w:left w:w="108" w:type="dxa"/>
                  <w:bottom w:w="0" w:type="dxa"/>
                  <w:right w:w="108" w:type="dxa"/>
                </w:tblCellMar>
              </w:tblPrEx>
              <w:trPr>
                <w:trHeight w:val="864"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3D4C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10DC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MPP计算存储服务器</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AF63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华为RH2288H V3</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FEC8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12</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7BB8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C8EB3">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6F66E2A2">
              <w:tblPrEx>
                <w:tblCellMar>
                  <w:top w:w="0" w:type="dxa"/>
                  <w:left w:w="108" w:type="dxa"/>
                  <w:bottom w:w="0" w:type="dxa"/>
                  <w:right w:w="108" w:type="dxa"/>
                </w:tblCellMar>
              </w:tblPrEx>
              <w:trPr>
                <w:trHeight w:val="864"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C534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B96F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MPP执行调度服务器</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2543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华为RH2288H V3</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A1A8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D15E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13943">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5C9DC66B">
              <w:tblPrEx>
                <w:tblCellMar>
                  <w:top w:w="0" w:type="dxa"/>
                  <w:left w:w="108" w:type="dxa"/>
                  <w:bottom w:w="0" w:type="dxa"/>
                  <w:right w:w="108" w:type="dxa"/>
                </w:tblCellMar>
              </w:tblPrEx>
              <w:trPr>
                <w:trHeight w:val="864"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4528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3C77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ETL抽取工具服务器</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D7A0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华为RH2288H V3</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EBD5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2EC5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49786">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7929B280">
              <w:tblPrEx>
                <w:tblCellMar>
                  <w:top w:w="0" w:type="dxa"/>
                  <w:left w:w="108" w:type="dxa"/>
                  <w:bottom w:w="0" w:type="dxa"/>
                  <w:right w:w="108" w:type="dxa"/>
                </w:tblCellMar>
              </w:tblPrEx>
              <w:trPr>
                <w:trHeight w:val="864"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3005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1F0C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分布式全文检索服务器</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AA15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华为RH2288H V3</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6520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5A09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D3135">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29D499B1">
              <w:tblPrEx>
                <w:tblCellMar>
                  <w:top w:w="0" w:type="dxa"/>
                  <w:left w:w="108" w:type="dxa"/>
                  <w:bottom w:w="0" w:type="dxa"/>
                  <w:right w:w="108" w:type="dxa"/>
                </w:tblCellMar>
              </w:tblPrEx>
              <w:trPr>
                <w:trHeight w:val="864"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1CFC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9</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251B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云文件中心服务器</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9A11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华为RH2288H V3</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672A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9</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1E8E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5F048">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64303744">
              <w:tblPrEx>
                <w:tblCellMar>
                  <w:top w:w="0" w:type="dxa"/>
                  <w:left w:w="108" w:type="dxa"/>
                  <w:bottom w:w="0" w:type="dxa"/>
                  <w:right w:w="108" w:type="dxa"/>
                </w:tblCellMar>
              </w:tblPrEx>
              <w:trPr>
                <w:trHeight w:val="864"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67B6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10</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CB30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大数据管理服务器</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8C0F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华为RH2288H V3</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AFA6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8FBE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CEC3F">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32FBC63B">
              <w:tblPrEx>
                <w:tblCellMar>
                  <w:top w:w="0" w:type="dxa"/>
                  <w:left w:w="108" w:type="dxa"/>
                  <w:bottom w:w="0" w:type="dxa"/>
                  <w:right w:w="108" w:type="dxa"/>
                </w:tblCellMar>
              </w:tblPrEx>
              <w:trPr>
                <w:trHeight w:val="864"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9031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11</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D9F1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省厅下发Kafka服务器</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C2F3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华为RH2288H V3</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C17A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E598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24BFC">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7A1198C5">
              <w:tblPrEx>
                <w:tblCellMar>
                  <w:top w:w="0" w:type="dxa"/>
                  <w:left w:w="108" w:type="dxa"/>
                  <w:bottom w:w="0" w:type="dxa"/>
                  <w:right w:w="108" w:type="dxa"/>
                </w:tblCellMar>
              </w:tblPrEx>
              <w:trPr>
                <w:trHeight w:val="864"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FF28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12</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58A2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数据库服务器</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E160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华为RH5885H V3</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214F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4FD9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00BAA">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59863069">
              <w:tblPrEx>
                <w:tblCellMar>
                  <w:top w:w="0" w:type="dxa"/>
                  <w:left w:w="108" w:type="dxa"/>
                  <w:bottom w:w="0" w:type="dxa"/>
                  <w:right w:w="108" w:type="dxa"/>
                </w:tblCellMar>
              </w:tblPrEx>
              <w:trPr>
                <w:trHeight w:val="864"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86E5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13</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0BCB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万兆光口双口以太网卡</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9293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适用华为RH8100 V3服务器</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BEDF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1DB1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块</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BF0DD">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5E40DE1F">
              <w:tblPrEx>
                <w:tblCellMar>
                  <w:top w:w="0" w:type="dxa"/>
                  <w:left w:w="108" w:type="dxa"/>
                  <w:bottom w:w="0" w:type="dxa"/>
                  <w:right w:w="108" w:type="dxa"/>
                </w:tblCellMar>
              </w:tblPrEx>
              <w:trPr>
                <w:trHeight w:val="864"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7529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14</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B249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16GB单口HBA卡</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E6A0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适用华为RH8100 V3服务器</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ACDB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3B1A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块</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7CAF2">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7B976C99">
              <w:tblPrEx>
                <w:tblCellMar>
                  <w:top w:w="0" w:type="dxa"/>
                  <w:left w:w="108" w:type="dxa"/>
                  <w:bottom w:w="0" w:type="dxa"/>
                  <w:right w:w="108" w:type="dxa"/>
                </w:tblCellMar>
              </w:tblPrEx>
              <w:trPr>
                <w:trHeight w:val="864"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D5BF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15</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B28A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API网关服务器</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8F53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华为RH2288H V3</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0AD0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58AD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F1341">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7AD7CF96">
              <w:tblPrEx>
                <w:tblCellMar>
                  <w:top w:w="0" w:type="dxa"/>
                  <w:left w:w="108" w:type="dxa"/>
                  <w:bottom w:w="0" w:type="dxa"/>
                  <w:right w:w="108" w:type="dxa"/>
                </w:tblCellMar>
              </w:tblPrEx>
              <w:trPr>
                <w:trHeight w:val="864"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30A4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16</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4D36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SAN存储</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8826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华为OceanStor5800 V3</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A2F5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4086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74791">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18385C4A">
              <w:tblPrEx>
                <w:tblCellMar>
                  <w:top w:w="0" w:type="dxa"/>
                  <w:left w:w="108" w:type="dxa"/>
                  <w:bottom w:w="0" w:type="dxa"/>
                  <w:right w:w="108" w:type="dxa"/>
                </w:tblCellMar>
              </w:tblPrEx>
              <w:trPr>
                <w:trHeight w:val="864"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4209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17</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68D6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大文件存储</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DCC1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华为OceanStor5300 V3</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BDB6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307E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AD628">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1F25E553">
              <w:tblPrEx>
                <w:tblCellMar>
                  <w:top w:w="0" w:type="dxa"/>
                  <w:left w:w="108" w:type="dxa"/>
                  <w:bottom w:w="0" w:type="dxa"/>
                  <w:right w:w="108" w:type="dxa"/>
                </w:tblCellMar>
              </w:tblPrEx>
              <w:trPr>
                <w:trHeight w:val="864"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F154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18</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71C0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对象存储服务器</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CB06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华为RH2288H V3</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E24C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D95B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03E4E">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128D4232">
              <w:tblPrEx>
                <w:tblCellMar>
                  <w:top w:w="0" w:type="dxa"/>
                  <w:left w:w="108" w:type="dxa"/>
                  <w:bottom w:w="0" w:type="dxa"/>
                  <w:right w:w="108" w:type="dxa"/>
                </w:tblCellMar>
              </w:tblPrEx>
              <w:trPr>
                <w:trHeight w:val="576"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4B2E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19</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8721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分布式存储服务器</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DD12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华为5288 V3</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2011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42EE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0D32D">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33A0A8DC">
              <w:tblPrEx>
                <w:tblCellMar>
                  <w:top w:w="0" w:type="dxa"/>
                  <w:left w:w="108" w:type="dxa"/>
                  <w:bottom w:w="0" w:type="dxa"/>
                  <w:right w:w="108" w:type="dxa"/>
                </w:tblCellMar>
              </w:tblPrEx>
              <w:trPr>
                <w:trHeight w:val="1152"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C06A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20</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DB26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光纤交换机</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D1C6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华为OceanStor SNS2248</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92A6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8E12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4E0EA">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08181D06">
              <w:tblPrEx>
                <w:tblCellMar>
                  <w:top w:w="0" w:type="dxa"/>
                  <w:left w:w="108" w:type="dxa"/>
                  <w:bottom w:w="0" w:type="dxa"/>
                  <w:right w:w="108" w:type="dxa"/>
                </w:tblCellMar>
              </w:tblPrEx>
              <w:trPr>
                <w:trHeight w:val="576"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BD49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21</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EC53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核心交换机</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71AB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华为CE12812</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3DC3D">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0D82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3CBD6">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6EF43282">
              <w:tblPrEx>
                <w:tblCellMar>
                  <w:top w:w="0" w:type="dxa"/>
                  <w:left w:w="108" w:type="dxa"/>
                  <w:bottom w:w="0" w:type="dxa"/>
                  <w:right w:w="108" w:type="dxa"/>
                </w:tblCellMar>
              </w:tblPrEx>
              <w:trPr>
                <w:trHeight w:val="864"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30D2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22</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43E8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万兆接入交换机</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D840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华为CE6851-48S6Q-HI</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78EF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14</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98C6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29F67">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7A9DE3D9">
              <w:tblPrEx>
                <w:tblCellMar>
                  <w:top w:w="0" w:type="dxa"/>
                  <w:left w:w="108" w:type="dxa"/>
                  <w:bottom w:w="0" w:type="dxa"/>
                  <w:right w:w="108" w:type="dxa"/>
                </w:tblCellMar>
              </w:tblPrEx>
              <w:trPr>
                <w:trHeight w:val="1152"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5236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23</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B1BB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千兆接入交换机</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8429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华为CE5855-48T4S2Q-EI</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24EA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E799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5366D">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38BC26D6">
              <w:tblPrEx>
                <w:tblCellMar>
                  <w:top w:w="0" w:type="dxa"/>
                  <w:left w:w="108" w:type="dxa"/>
                  <w:bottom w:w="0" w:type="dxa"/>
                  <w:right w:w="108" w:type="dxa"/>
                </w:tblCellMar>
              </w:tblPrEx>
              <w:trPr>
                <w:trHeight w:val="1152"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A6D5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24</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8134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千兆管理交换机</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2503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华为S5720-56C-EI-AC</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F66F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948BD">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EC587">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613A6089">
              <w:tblPrEx>
                <w:tblCellMar>
                  <w:top w:w="0" w:type="dxa"/>
                  <w:left w:w="108" w:type="dxa"/>
                  <w:bottom w:w="0" w:type="dxa"/>
                  <w:right w:w="108" w:type="dxa"/>
                </w:tblCellMar>
              </w:tblPrEx>
              <w:trPr>
                <w:trHeight w:val="1152"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9615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25</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B987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带外管理交换机</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F05C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华为S5720-52P-LI-AC</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00A0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B1FB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DA77D">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22B4A419">
              <w:tblPrEx>
                <w:tblCellMar>
                  <w:top w:w="0" w:type="dxa"/>
                  <w:left w:w="108" w:type="dxa"/>
                  <w:bottom w:w="0" w:type="dxa"/>
                  <w:right w:w="108" w:type="dxa"/>
                </w:tblCellMar>
              </w:tblPrEx>
              <w:trPr>
                <w:trHeight w:val="1152"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6116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26</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41F8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SDN控制器</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C7ABD">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华为Agile Controller-DCN</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A43A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3A96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A968E">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5E1CDE92">
              <w:tblPrEx>
                <w:tblCellMar>
                  <w:top w:w="0" w:type="dxa"/>
                  <w:left w:w="108" w:type="dxa"/>
                  <w:bottom w:w="0" w:type="dxa"/>
                  <w:right w:w="108" w:type="dxa"/>
                </w:tblCellMar>
              </w:tblPrEx>
              <w:trPr>
                <w:trHeight w:val="576"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5DA9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27</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68B6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万兆多模光模块</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BE2D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华为SFP+-10G</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92FA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556</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3BD9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块</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C9158">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42E13798">
              <w:tblPrEx>
                <w:tblCellMar>
                  <w:top w:w="0" w:type="dxa"/>
                  <w:left w:w="108" w:type="dxa"/>
                  <w:bottom w:w="0" w:type="dxa"/>
                  <w:right w:w="108" w:type="dxa"/>
                </w:tblCellMar>
              </w:tblPrEx>
              <w:trPr>
                <w:trHeight w:val="576"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ACF8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28</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2A7D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万兆堆叠线缆</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42E1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华为SFP-10G-CU5M</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DF4E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16</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C539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根</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FB020">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7EA38742">
              <w:tblPrEx>
                <w:tblCellMar>
                  <w:top w:w="0" w:type="dxa"/>
                  <w:left w:w="108" w:type="dxa"/>
                  <w:bottom w:w="0" w:type="dxa"/>
                  <w:right w:w="108" w:type="dxa"/>
                </w:tblCellMar>
              </w:tblPrEx>
              <w:trPr>
                <w:trHeight w:val="576"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83F0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29</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2051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Esight服务器</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7865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IBM X3650</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27D2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0769D">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77716">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50E14233">
              <w:tblPrEx>
                <w:tblCellMar>
                  <w:top w:w="0" w:type="dxa"/>
                  <w:left w:w="108" w:type="dxa"/>
                  <w:bottom w:w="0" w:type="dxa"/>
                  <w:right w:w="108" w:type="dxa"/>
                </w:tblCellMar>
              </w:tblPrEx>
              <w:trPr>
                <w:trHeight w:val="864"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9A8B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30</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1819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云平台软件</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01D3D">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 FusionSphere</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D7B6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1983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36FFA">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1E509535">
              <w:tblPrEx>
                <w:tblCellMar>
                  <w:top w:w="0" w:type="dxa"/>
                  <w:left w:w="108" w:type="dxa"/>
                  <w:bottom w:w="0" w:type="dxa"/>
                  <w:right w:w="108" w:type="dxa"/>
                </w:tblCellMar>
              </w:tblPrEx>
              <w:trPr>
                <w:trHeight w:val="332" w:hRule="atLeast"/>
              </w:trPr>
              <w:tc>
                <w:tcPr>
                  <w:tcW w:w="5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C39DC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31</w:t>
                  </w:r>
                </w:p>
              </w:tc>
              <w:tc>
                <w:tcPr>
                  <w:tcW w:w="11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902E7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数据库软件</w:t>
                  </w:r>
                </w:p>
              </w:tc>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FC88E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Oracle 12c</w:t>
                  </w:r>
                </w:p>
              </w:tc>
              <w:tc>
                <w:tcPr>
                  <w:tcW w:w="6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3B642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6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7A401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4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301EBC">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05F1D839">
              <w:tblPrEx>
                <w:tblCellMar>
                  <w:top w:w="0" w:type="dxa"/>
                  <w:left w:w="108" w:type="dxa"/>
                  <w:bottom w:w="0" w:type="dxa"/>
                  <w:right w:w="108" w:type="dxa"/>
                </w:tblCellMar>
              </w:tblPrEx>
              <w:trPr>
                <w:trHeight w:val="332" w:hRule="atLeast"/>
              </w:trPr>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2BC75">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c>
                <w:tcPr>
                  <w:tcW w:w="11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4C1AD3">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65F95">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c>
                <w:tcPr>
                  <w:tcW w:w="6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24527B">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c>
                <w:tcPr>
                  <w:tcW w:w="6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07B51C">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c>
                <w:tcPr>
                  <w:tcW w:w="4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73A143">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36C7CA04">
              <w:tblPrEx>
                <w:tblCellMar>
                  <w:top w:w="0" w:type="dxa"/>
                  <w:left w:w="108" w:type="dxa"/>
                  <w:bottom w:w="0" w:type="dxa"/>
                  <w:right w:w="108" w:type="dxa"/>
                </w:tblCellMar>
              </w:tblPrEx>
              <w:trPr>
                <w:trHeight w:val="624"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4F67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32</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7EAB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旅业前置机</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DBA2D">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IBM X3650</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E23B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B44F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54348">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11E1D2A9">
              <w:tblPrEx>
                <w:tblCellMar>
                  <w:top w:w="0" w:type="dxa"/>
                  <w:left w:w="108" w:type="dxa"/>
                  <w:bottom w:w="0" w:type="dxa"/>
                  <w:right w:w="108" w:type="dxa"/>
                </w:tblCellMar>
              </w:tblPrEx>
              <w:trPr>
                <w:trHeight w:val="936"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301A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33</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FB85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备份服务器</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0AFB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IBM System X3650</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EA57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9753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8AC43">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67AA8504">
              <w:tblPrEx>
                <w:tblCellMar>
                  <w:top w:w="0" w:type="dxa"/>
                  <w:left w:w="108" w:type="dxa"/>
                  <w:bottom w:w="0" w:type="dxa"/>
                  <w:right w:w="108" w:type="dxa"/>
                </w:tblCellMar>
              </w:tblPrEx>
              <w:trPr>
                <w:trHeight w:val="1152"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F3FA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34</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50E6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虚拟化资源池计算节点服务器</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4FC4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 RH5885H V5</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20E2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C71D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A925B">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66B89DE3">
              <w:tblPrEx>
                <w:tblCellMar>
                  <w:top w:w="0" w:type="dxa"/>
                  <w:left w:w="108" w:type="dxa"/>
                  <w:bottom w:w="0" w:type="dxa"/>
                  <w:right w:w="108" w:type="dxa"/>
                </w:tblCellMar>
              </w:tblPrEx>
              <w:trPr>
                <w:trHeight w:val="1152"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7A38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35</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E6F9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Hadoop 服务器</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A2FF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 TaiShan 2280 服务器</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D3BB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15</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E922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E8285">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7171666D">
              <w:tblPrEx>
                <w:tblCellMar>
                  <w:top w:w="0" w:type="dxa"/>
                  <w:left w:w="108" w:type="dxa"/>
                  <w:bottom w:w="0" w:type="dxa"/>
                  <w:right w:w="108" w:type="dxa"/>
                </w:tblCellMar>
              </w:tblPrEx>
              <w:trPr>
                <w:trHeight w:val="1152"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4EA8D">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36</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20B8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MPP服务器</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C7AA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 TaiShan 2280 服务器</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BF8D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14</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F01A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4AF38">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73E85729">
              <w:tblPrEx>
                <w:tblCellMar>
                  <w:top w:w="0" w:type="dxa"/>
                  <w:left w:w="108" w:type="dxa"/>
                  <w:bottom w:w="0" w:type="dxa"/>
                  <w:right w:w="108" w:type="dxa"/>
                </w:tblCellMar>
              </w:tblPrEx>
              <w:trPr>
                <w:trHeight w:val="1152"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A217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37</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3873D">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ES 服务器</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170A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 TaiShan 2280 服务器</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9466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11</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05F0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E5A1C">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298EE7A9">
              <w:tblPrEx>
                <w:tblCellMar>
                  <w:top w:w="0" w:type="dxa"/>
                  <w:left w:w="108" w:type="dxa"/>
                  <w:bottom w:w="0" w:type="dxa"/>
                  <w:right w:w="108" w:type="dxa"/>
                </w:tblCellMar>
              </w:tblPrEx>
              <w:trPr>
                <w:trHeight w:val="2016"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9BC0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38</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A2B2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核心交换机万兆光口板</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4DA8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 CloudEngine 12812 核心交换机万兆光口板</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E670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B877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20580">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5582E658">
              <w:tblPrEx>
                <w:tblCellMar>
                  <w:top w:w="0" w:type="dxa"/>
                  <w:left w:w="108" w:type="dxa"/>
                  <w:bottom w:w="0" w:type="dxa"/>
                  <w:right w:w="108" w:type="dxa"/>
                </w:tblCellMar>
              </w:tblPrEx>
              <w:trPr>
                <w:trHeight w:val="864"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8DDD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39</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631CD">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接入交换机堆叠线缆</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0F92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 高速堆叠线缆</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8A08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14</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FA32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9175F">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1A9A5B9C">
              <w:tblPrEx>
                <w:tblCellMar>
                  <w:top w:w="0" w:type="dxa"/>
                  <w:left w:w="108" w:type="dxa"/>
                  <w:bottom w:w="0" w:type="dxa"/>
                  <w:right w:w="108" w:type="dxa"/>
                </w:tblCellMar>
              </w:tblPrEx>
              <w:trPr>
                <w:trHeight w:val="1440"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4D44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40</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AB77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千兆接入交换机</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4CB3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 S5720-52P-LI-AC 交换机</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BF9A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7F95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79458">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7D4EBAA9">
              <w:tblPrEx>
                <w:tblCellMar>
                  <w:top w:w="0" w:type="dxa"/>
                  <w:left w:w="108" w:type="dxa"/>
                  <w:bottom w:w="0" w:type="dxa"/>
                  <w:right w:w="108" w:type="dxa"/>
                </w:tblCellMar>
              </w:tblPrEx>
              <w:trPr>
                <w:trHeight w:val="1728"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EAD9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41</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48B2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万兆接入交换机</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A31B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 CloudEngine 6856-48S6Q-HI 交换机</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A7E3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5686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4DD1C">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5E8676F5">
              <w:tblPrEx>
                <w:tblCellMar>
                  <w:top w:w="0" w:type="dxa"/>
                  <w:left w:w="108" w:type="dxa"/>
                  <w:bottom w:w="0" w:type="dxa"/>
                  <w:right w:w="108" w:type="dxa"/>
                </w:tblCellMar>
              </w:tblPrEx>
              <w:trPr>
                <w:trHeight w:val="1440"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B06A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42</w:t>
                  </w:r>
                </w:p>
              </w:tc>
              <w:tc>
                <w:tcPr>
                  <w:tcW w:w="11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BD9F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带外管理交换机</w:t>
                  </w:r>
                </w:p>
              </w:tc>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50D1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 S5720-52P-LI-AC 交换机</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3267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7084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93E56">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bl>
          <w:p w14:paraId="7A78346C">
            <w:pPr>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2"/>
                <w:szCs w:val="22"/>
                <w:highlight w:val="none"/>
                <w:lang w:val="en-US" w:eastAsia="zh-CN"/>
              </w:rPr>
            </w:pPr>
          </w:p>
        </w:tc>
        <w:tc>
          <w:tcPr>
            <w:tcW w:w="2125" w:type="dxa"/>
          </w:tcPr>
          <w:p w14:paraId="12784B6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3AAE57F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60785A5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310BBA5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157B0A4F">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49C889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593D57A4">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62</w:t>
            </w:r>
          </w:p>
        </w:tc>
        <w:tc>
          <w:tcPr>
            <w:tcW w:w="638" w:type="dxa"/>
          </w:tcPr>
          <w:p w14:paraId="00C5637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10A4C41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0BE55F6B">
            <w:pPr>
              <w:pStyle w:val="7"/>
              <w:pageBreakBefore w:val="0"/>
              <w:widowControl w:val="0"/>
              <w:numPr>
                <w:ilvl w:val="2"/>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val="0"/>
                <w:sz w:val="22"/>
                <w:szCs w:val="22"/>
                <w:highlight w:val="none"/>
              </w:rPr>
            </w:pPr>
            <w:bookmarkStart w:id="9" w:name="_Toc11817"/>
            <w:bookmarkStart w:id="10" w:name="_Toc14589"/>
            <w:r>
              <w:rPr>
                <w:rFonts w:hint="eastAsia" w:ascii="宋体" w:hAnsi="宋体" w:eastAsia="宋体" w:cs="宋体"/>
                <w:b/>
                <w:bCs w:val="0"/>
                <w:kern w:val="2"/>
                <w:sz w:val="22"/>
                <w:szCs w:val="22"/>
                <w:highlight w:val="none"/>
                <w:lang w:val="en-US" w:eastAsia="zh-CN" w:bidi="ar-SA"/>
              </w:rPr>
              <w:t>八、</w:t>
            </w:r>
            <w:r>
              <w:rPr>
                <w:rFonts w:hint="eastAsia" w:ascii="宋体" w:hAnsi="宋体" w:eastAsia="宋体" w:cs="宋体"/>
                <w:b/>
                <w:bCs w:val="0"/>
                <w:sz w:val="22"/>
                <w:szCs w:val="22"/>
                <w:highlight w:val="none"/>
              </w:rPr>
              <w:t>中山市公安局警务云扩容升级项目</w:t>
            </w:r>
            <w:bookmarkEnd w:id="9"/>
            <w:bookmarkEnd w:id="10"/>
          </w:p>
          <w:p w14:paraId="369944EB">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（三）</w:t>
            </w:r>
            <w:r>
              <w:rPr>
                <w:rFonts w:hint="eastAsia" w:ascii="宋体" w:hAnsi="宋体" w:eastAsia="宋体" w:cs="宋体"/>
                <w:sz w:val="22"/>
                <w:szCs w:val="22"/>
                <w:highlight w:val="none"/>
              </w:rPr>
              <w:t>日常巡检与维护</w:t>
            </w:r>
          </w:p>
          <w:p w14:paraId="06341EA3">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中标人每天对子标的1、子标的2所有设备巡检一次，日常维护主要工作内容如下:</w:t>
            </w:r>
          </w:p>
          <w:p w14:paraId="0FF723B1">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1.检查物理服务器是否正常，对出现的告警进行处理，如对内存故障、磁盘故障和CPU故障等硬件故障进行更换。</w:t>
            </w:r>
          </w:p>
          <w:p w14:paraId="17A90141">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2.检查网络设备是否正常，对出现的告警进行处理，如光衰过大，更换故障光模块等。</w:t>
            </w:r>
          </w:p>
          <w:p w14:paraId="3623AC2B">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3.检查存储设备包括分布式存储是否正常，对出现的告警进行处理，如对故障硬盘、光模块等进行更换，处理存储池空间不足等问题。</w:t>
            </w:r>
          </w:p>
          <w:p w14:paraId="08369B97">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4.检查云软件是否正常，处理云平台出现的告警，如管理模块故障、宿主机硬件故障，对平台进行升级、打补丁。对无法处理的告警需要联系华为400进行远程协助处理（需要服务费，产生的费用由中标人负责）。</w:t>
            </w:r>
          </w:p>
        </w:tc>
        <w:tc>
          <w:tcPr>
            <w:tcW w:w="2125" w:type="dxa"/>
          </w:tcPr>
          <w:p w14:paraId="0961F53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15022ED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3991084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46B6A87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04F8FCBF">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25A978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1B1FC58B">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63</w:t>
            </w:r>
          </w:p>
        </w:tc>
        <w:tc>
          <w:tcPr>
            <w:tcW w:w="638" w:type="dxa"/>
          </w:tcPr>
          <w:p w14:paraId="54E6EB5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65E2040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3A132698">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5</w:t>
            </w:r>
            <w:r>
              <w:rPr>
                <w:rFonts w:hint="eastAsia" w:ascii="宋体" w:hAnsi="宋体" w:eastAsia="宋体" w:cs="宋体"/>
                <w:sz w:val="22"/>
                <w:szCs w:val="22"/>
                <w:lang w:val="en-US" w:eastAsia="zh-CN"/>
              </w:rPr>
              <w:t>.</w:t>
            </w:r>
            <w:r>
              <w:rPr>
                <w:rFonts w:hint="eastAsia" w:ascii="宋体" w:hAnsi="宋体" w:eastAsia="宋体" w:cs="宋体"/>
                <w:sz w:val="22"/>
                <w:szCs w:val="22"/>
              </w:rPr>
              <w:t>对云平台发放云主机（含操作系统、防病毒软件、一机两用系统等必要软件的安装）并对云主机进行维护，如处理操作系统无法远程、系统重启、重装系统、处理操作系统无法启动、内存CPU资源调整、磁盘扩容、资源统计等。</w:t>
            </w:r>
          </w:p>
          <w:p w14:paraId="6376E046">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6</w:t>
            </w:r>
            <w:r>
              <w:rPr>
                <w:rFonts w:hint="eastAsia" w:ascii="宋体" w:hAnsi="宋体" w:eastAsia="宋体" w:cs="宋体"/>
                <w:sz w:val="22"/>
                <w:szCs w:val="22"/>
                <w:lang w:val="en-US" w:eastAsia="zh-CN"/>
              </w:rPr>
              <w:t>.</w:t>
            </w:r>
            <w:r>
              <w:rPr>
                <w:rFonts w:hint="eastAsia" w:ascii="宋体" w:hAnsi="宋体" w:eastAsia="宋体" w:cs="宋体"/>
                <w:sz w:val="22"/>
                <w:szCs w:val="22"/>
              </w:rPr>
              <w:t>检查数据库是否正常，对出现的告警进行处理，保证数据库正常运行。</w:t>
            </w:r>
          </w:p>
          <w:p w14:paraId="2BF10407">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sz w:val="22"/>
                <w:szCs w:val="22"/>
              </w:rPr>
              <w:t>7</w:t>
            </w:r>
            <w:r>
              <w:rPr>
                <w:rFonts w:hint="eastAsia" w:ascii="宋体" w:hAnsi="宋体" w:eastAsia="宋体" w:cs="宋体"/>
                <w:sz w:val="22"/>
                <w:szCs w:val="22"/>
                <w:lang w:val="en-US" w:eastAsia="zh-CN"/>
              </w:rPr>
              <w:t>.</w:t>
            </w:r>
            <w:r>
              <w:rPr>
                <w:rFonts w:hint="eastAsia" w:ascii="宋体" w:hAnsi="宋体" w:eastAsia="宋体" w:cs="宋体"/>
                <w:sz w:val="22"/>
                <w:szCs w:val="22"/>
              </w:rPr>
              <w:t>对系统功能清单内容进行维护。</w:t>
            </w:r>
          </w:p>
        </w:tc>
        <w:tc>
          <w:tcPr>
            <w:tcW w:w="2125" w:type="dxa"/>
          </w:tcPr>
          <w:p w14:paraId="622E822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02BD626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668B338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7D084D9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52CEF2F4">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2A9578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5324B2B5">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64</w:t>
            </w:r>
          </w:p>
        </w:tc>
        <w:tc>
          <w:tcPr>
            <w:tcW w:w="638" w:type="dxa"/>
          </w:tcPr>
          <w:p w14:paraId="3C4BBF5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795F6C7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002C1F53">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kern w:val="2"/>
                <w:sz w:val="22"/>
                <w:szCs w:val="22"/>
                <w:highlight w:val="none"/>
                <w:lang w:val="en-US" w:eastAsia="zh-CN" w:bidi="ar-SA"/>
              </w:rPr>
            </w:pPr>
            <w:r>
              <w:rPr>
                <w:rFonts w:hint="eastAsia" w:ascii="宋体" w:hAnsi="宋体" w:eastAsia="宋体" w:cs="宋体"/>
                <w:b/>
                <w:bCs/>
                <w:kern w:val="2"/>
                <w:sz w:val="22"/>
                <w:szCs w:val="22"/>
                <w:highlight w:val="none"/>
                <w:lang w:val="en-US" w:eastAsia="zh-CN" w:bidi="ar-SA"/>
              </w:rPr>
              <w:t>（四）现场技术支持</w:t>
            </w:r>
          </w:p>
          <w:p w14:paraId="48B33912">
            <w:pPr>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rPr>
            </w:pPr>
            <w:r>
              <w:rPr>
                <w:rFonts w:hint="eastAsia" w:ascii="宋体" w:hAnsi="宋体" w:eastAsia="宋体" w:cs="宋体"/>
                <w:kern w:val="2"/>
                <w:sz w:val="22"/>
                <w:szCs w:val="22"/>
                <w:lang w:val="en-US" w:eastAsia="zh-CN" w:bidi="ar-SA"/>
              </w:rPr>
              <w:t>3.</w:t>
            </w:r>
            <w:r>
              <w:rPr>
                <w:rFonts w:hint="eastAsia" w:ascii="宋体" w:hAnsi="宋体" w:eastAsia="宋体" w:cs="宋体"/>
                <w:sz w:val="22"/>
                <w:szCs w:val="22"/>
              </w:rPr>
              <w:t>每天进行巡检服务，每月形成运维报告。</w:t>
            </w:r>
          </w:p>
          <w:p w14:paraId="4FA20B68">
            <w:pPr>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rPr>
            </w:pPr>
            <w:r>
              <w:rPr>
                <w:rFonts w:hint="eastAsia" w:ascii="宋体" w:hAnsi="宋体" w:eastAsia="宋体" w:cs="宋体"/>
                <w:kern w:val="2"/>
                <w:sz w:val="22"/>
                <w:szCs w:val="22"/>
                <w:lang w:val="en-US" w:eastAsia="zh-CN" w:bidi="ar-SA"/>
              </w:rPr>
              <w:t>4.</w:t>
            </w:r>
            <w:r>
              <w:rPr>
                <w:rFonts w:hint="eastAsia" w:ascii="宋体" w:hAnsi="宋体" w:eastAsia="宋体" w:cs="宋体"/>
                <w:sz w:val="22"/>
                <w:szCs w:val="22"/>
              </w:rPr>
              <w:t>对提供的所有设备、软件提供</w:t>
            </w:r>
            <w:r>
              <w:rPr>
                <w:rFonts w:hint="eastAsia" w:ascii="宋体" w:hAnsi="宋体" w:eastAsia="宋体" w:cs="宋体"/>
                <w:sz w:val="22"/>
                <w:szCs w:val="22"/>
                <w:lang w:val="en-US" w:eastAsia="zh-CN"/>
              </w:rPr>
              <w:t>服务期内</w:t>
            </w:r>
            <w:r>
              <w:rPr>
                <w:rFonts w:hint="eastAsia" w:ascii="宋体" w:hAnsi="宋体" w:eastAsia="宋体" w:cs="宋体"/>
                <w:sz w:val="22"/>
                <w:szCs w:val="22"/>
              </w:rPr>
              <w:t>7*24小时的原厂质保及免费技术支持服务。</w:t>
            </w:r>
          </w:p>
          <w:p w14:paraId="6E7E1748">
            <w:pPr>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sz w:val="22"/>
                <w:szCs w:val="22"/>
                <w:lang w:val="en-US" w:eastAsia="zh-CN"/>
              </w:rPr>
              <w:t>5.网络设备故障处理方式：当硬件设备发生故障时，安排系统硬件工程师第一时间到达现场和定位问题级别，及时向采购人报告维修计划，进行现场更换设备或原厂返修服务。采购人保留备件库的方式，中标人及时盘点和补充备件库，向采购人提供备件库补充建议。</w:t>
            </w:r>
          </w:p>
        </w:tc>
        <w:tc>
          <w:tcPr>
            <w:tcW w:w="2125" w:type="dxa"/>
          </w:tcPr>
          <w:p w14:paraId="186087C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434DF78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015D3DB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0826148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3E390A1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5D4A8D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4DA882FE">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65</w:t>
            </w:r>
          </w:p>
        </w:tc>
        <w:tc>
          <w:tcPr>
            <w:tcW w:w="638" w:type="dxa"/>
          </w:tcPr>
          <w:p w14:paraId="5B6FC4D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0C7B6E1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2ED3EF8C">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（五）</w:t>
            </w:r>
            <w:r>
              <w:rPr>
                <w:rFonts w:hint="eastAsia" w:ascii="宋体" w:hAnsi="宋体" w:eastAsia="宋体" w:cs="宋体"/>
                <w:sz w:val="22"/>
                <w:szCs w:val="22"/>
                <w:highlight w:val="none"/>
              </w:rPr>
              <w:t>应急响应时间</w:t>
            </w:r>
          </w:p>
          <w:p w14:paraId="33DC0A04">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1</w:t>
            </w:r>
            <w:r>
              <w:rPr>
                <w:rFonts w:hint="eastAsia" w:ascii="宋体" w:hAnsi="宋体" w:eastAsia="宋体" w:cs="宋体"/>
                <w:sz w:val="22"/>
                <w:szCs w:val="22"/>
                <w:lang w:val="en-US" w:eastAsia="zh-CN"/>
              </w:rPr>
              <w:t>.</w:t>
            </w:r>
            <w:r>
              <w:rPr>
                <w:rFonts w:hint="eastAsia" w:ascii="宋体" w:hAnsi="宋体" w:eastAsia="宋体" w:cs="宋体"/>
                <w:sz w:val="22"/>
                <w:szCs w:val="22"/>
              </w:rPr>
              <w:t>对于一般故障，驻点人员2小时内解决。对于重大故障，驻点人员无法解决的，</w:t>
            </w:r>
            <w:r>
              <w:rPr>
                <w:rFonts w:hint="eastAsia" w:ascii="宋体" w:hAnsi="宋体" w:eastAsia="宋体" w:cs="宋体"/>
                <w:sz w:val="22"/>
                <w:szCs w:val="22"/>
                <w:lang w:eastAsia="zh-CN"/>
              </w:rPr>
              <w:t>中标人</w:t>
            </w:r>
            <w:r>
              <w:rPr>
                <w:rFonts w:hint="eastAsia" w:ascii="宋体" w:hAnsi="宋体" w:eastAsia="宋体" w:cs="宋体"/>
                <w:sz w:val="22"/>
                <w:szCs w:val="22"/>
              </w:rPr>
              <w:t>需派有能力解决问题的技术员2小时之内到现场解决问题，4小时内解决。</w:t>
            </w:r>
          </w:p>
          <w:p w14:paraId="03AA5D2A">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sz w:val="22"/>
                <w:szCs w:val="22"/>
              </w:rPr>
              <w:t>2</w:t>
            </w:r>
            <w:r>
              <w:rPr>
                <w:rFonts w:hint="eastAsia" w:ascii="宋体" w:hAnsi="宋体" w:eastAsia="宋体" w:cs="宋体"/>
                <w:sz w:val="22"/>
                <w:szCs w:val="22"/>
                <w:lang w:val="en-US" w:eastAsia="zh-CN"/>
              </w:rPr>
              <w:t>.</w:t>
            </w:r>
            <w:r>
              <w:rPr>
                <w:rFonts w:hint="eastAsia" w:ascii="宋体" w:hAnsi="宋体" w:eastAsia="宋体" w:cs="宋体"/>
                <w:sz w:val="22"/>
                <w:szCs w:val="22"/>
              </w:rPr>
              <w:t>如果出现硬件故障在检修2小时后仍无法排除，</w:t>
            </w:r>
            <w:r>
              <w:rPr>
                <w:rFonts w:hint="eastAsia" w:ascii="宋体" w:hAnsi="宋体" w:eastAsia="宋体" w:cs="宋体"/>
                <w:sz w:val="22"/>
                <w:szCs w:val="22"/>
                <w:lang w:eastAsia="zh-CN"/>
              </w:rPr>
              <w:t>中标人</w:t>
            </w:r>
            <w:r>
              <w:rPr>
                <w:rFonts w:hint="eastAsia" w:ascii="宋体" w:hAnsi="宋体" w:eastAsia="宋体" w:cs="宋体"/>
                <w:sz w:val="22"/>
                <w:szCs w:val="22"/>
              </w:rPr>
              <w:t>在4小时内提供不低于故障设备档次及性能的备用设备供采购人使用，直至故障设备修复。</w:t>
            </w:r>
          </w:p>
        </w:tc>
        <w:tc>
          <w:tcPr>
            <w:tcW w:w="2125" w:type="dxa"/>
          </w:tcPr>
          <w:p w14:paraId="206F576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2E06598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5B67DAD4">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6307720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3BF24CC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318F0C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06DCF7D6">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66</w:t>
            </w:r>
          </w:p>
        </w:tc>
        <w:tc>
          <w:tcPr>
            <w:tcW w:w="638" w:type="dxa"/>
          </w:tcPr>
          <w:p w14:paraId="7C6DBE84">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3542B38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666F145A">
            <w:pPr>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2"/>
                <w:szCs w:val="22"/>
                <w:highlight w:val="none"/>
              </w:rPr>
            </w:pPr>
            <w:r>
              <w:rPr>
                <w:rFonts w:hint="eastAsia" w:ascii="宋体" w:hAnsi="宋体" w:eastAsia="宋体" w:cs="宋体"/>
                <w:b/>
                <w:bCs/>
                <w:kern w:val="2"/>
                <w:sz w:val="22"/>
                <w:szCs w:val="22"/>
                <w:highlight w:val="none"/>
                <w:lang w:val="en-US" w:eastAsia="zh-CN" w:bidi="ar-SA"/>
              </w:rPr>
              <w:t>（六）</w:t>
            </w:r>
            <w:r>
              <w:rPr>
                <w:rFonts w:hint="eastAsia" w:ascii="宋体" w:hAnsi="宋体" w:eastAsia="宋体" w:cs="宋体"/>
                <w:b/>
                <w:bCs/>
                <w:sz w:val="22"/>
                <w:szCs w:val="22"/>
                <w:highlight w:val="none"/>
              </w:rPr>
              <w:t>“</w:t>
            </w:r>
            <w:r>
              <w:rPr>
                <w:rFonts w:hint="eastAsia" w:ascii="宋体" w:hAnsi="宋体" w:eastAsia="宋体" w:cs="宋体"/>
                <w:b/>
                <w:bCs/>
                <w:sz w:val="22"/>
                <w:szCs w:val="22"/>
                <w:highlight w:val="none"/>
                <w:lang w:eastAsia="zh-CN"/>
              </w:rPr>
              <w:t>子标的1</w:t>
            </w:r>
            <w:r>
              <w:rPr>
                <w:rFonts w:hint="eastAsia" w:ascii="宋体" w:hAnsi="宋体" w:eastAsia="宋体" w:cs="宋体"/>
                <w:b/>
                <w:bCs/>
                <w:sz w:val="22"/>
                <w:szCs w:val="22"/>
                <w:highlight w:val="none"/>
              </w:rPr>
              <w:t>”软硬件清单</w:t>
            </w:r>
          </w:p>
          <w:tbl>
            <w:tblPr>
              <w:tblStyle w:val="13"/>
              <w:tblW w:w="5103" w:type="pct"/>
              <w:jc w:val="center"/>
              <w:tblLayout w:type="fixed"/>
              <w:tblCellMar>
                <w:top w:w="0" w:type="dxa"/>
                <w:left w:w="108" w:type="dxa"/>
                <w:bottom w:w="0" w:type="dxa"/>
                <w:right w:w="108" w:type="dxa"/>
              </w:tblCellMar>
            </w:tblPr>
            <w:tblGrid>
              <w:gridCol w:w="608"/>
              <w:gridCol w:w="1344"/>
              <w:gridCol w:w="1363"/>
              <w:gridCol w:w="1697"/>
              <w:gridCol w:w="596"/>
              <w:gridCol w:w="783"/>
              <w:gridCol w:w="542"/>
            </w:tblGrid>
            <w:tr w14:paraId="33602B94">
              <w:tblPrEx>
                <w:tblCellMar>
                  <w:top w:w="0" w:type="dxa"/>
                  <w:left w:w="108" w:type="dxa"/>
                  <w:bottom w:w="0" w:type="dxa"/>
                  <w:right w:w="108" w:type="dxa"/>
                </w:tblCellMar>
              </w:tblPrEx>
              <w:trPr>
                <w:trHeight w:val="639" w:hRule="atLeast"/>
                <w:tblHeader/>
                <w:jc w:val="center"/>
              </w:trPr>
              <w:tc>
                <w:tcPr>
                  <w:tcW w:w="438" w:type="pct"/>
                  <w:tcBorders>
                    <w:top w:val="single" w:color="000000" w:sz="8" w:space="0"/>
                    <w:left w:val="single" w:color="000000" w:sz="8" w:space="0"/>
                    <w:bottom w:val="single" w:color="000000" w:sz="8" w:space="0"/>
                    <w:right w:val="single" w:color="000000" w:sz="8" w:space="0"/>
                  </w:tcBorders>
                  <w:shd w:val="clear" w:color="auto" w:fill="D7D7D7" w:themeFill="background1" w:themeFillShade="D8"/>
                  <w:vAlign w:val="center"/>
                </w:tcPr>
                <w:p w14:paraId="0380409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序号</w:t>
                  </w:r>
                </w:p>
              </w:tc>
              <w:tc>
                <w:tcPr>
                  <w:tcW w:w="969" w:type="pct"/>
                  <w:tcBorders>
                    <w:top w:val="single" w:color="000000" w:sz="8" w:space="0"/>
                    <w:left w:val="single" w:color="000000" w:sz="8" w:space="0"/>
                    <w:bottom w:val="single" w:color="000000" w:sz="8" w:space="0"/>
                    <w:right w:val="single" w:color="000000" w:sz="8" w:space="0"/>
                  </w:tcBorders>
                  <w:shd w:val="clear" w:color="auto" w:fill="D7D7D7" w:themeFill="background1" w:themeFillShade="D8"/>
                  <w:vAlign w:val="center"/>
                </w:tcPr>
                <w:p w14:paraId="5E0E6C8D">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名称</w:t>
                  </w:r>
                </w:p>
              </w:tc>
              <w:tc>
                <w:tcPr>
                  <w:tcW w:w="982" w:type="pct"/>
                  <w:tcBorders>
                    <w:top w:val="single" w:color="000000" w:sz="8" w:space="0"/>
                    <w:left w:val="single" w:color="000000" w:sz="8" w:space="0"/>
                    <w:bottom w:val="single" w:color="000000" w:sz="8" w:space="0"/>
                    <w:right w:val="single" w:color="000000" w:sz="8" w:space="0"/>
                  </w:tcBorders>
                  <w:shd w:val="clear" w:color="auto" w:fill="D7D7D7" w:themeFill="background1" w:themeFillShade="D8"/>
                  <w:vAlign w:val="center"/>
                </w:tcPr>
                <w:p w14:paraId="3C55F0D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型号</w:t>
                  </w:r>
                </w:p>
              </w:tc>
              <w:tc>
                <w:tcPr>
                  <w:tcW w:w="1224" w:type="pct"/>
                  <w:tcBorders>
                    <w:top w:val="single" w:color="000000" w:sz="8" w:space="0"/>
                    <w:left w:val="single" w:color="000000" w:sz="8" w:space="0"/>
                    <w:bottom w:val="single" w:color="000000" w:sz="8" w:space="0"/>
                    <w:right w:val="single" w:color="000000" w:sz="8" w:space="0"/>
                  </w:tcBorders>
                  <w:shd w:val="clear" w:color="auto" w:fill="D7D7D7" w:themeFill="background1" w:themeFillShade="D8"/>
                  <w:vAlign w:val="center"/>
                </w:tcPr>
                <w:p w14:paraId="21ACB56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配置/参数</w:t>
                  </w:r>
                </w:p>
              </w:tc>
              <w:tc>
                <w:tcPr>
                  <w:tcW w:w="429" w:type="pct"/>
                  <w:tcBorders>
                    <w:top w:val="single" w:color="000000" w:sz="8" w:space="0"/>
                    <w:left w:val="single" w:color="000000" w:sz="8" w:space="0"/>
                    <w:bottom w:val="single" w:color="000000" w:sz="8" w:space="0"/>
                    <w:right w:val="single" w:color="000000" w:sz="8" w:space="0"/>
                  </w:tcBorders>
                  <w:shd w:val="clear" w:color="auto" w:fill="D7D7D7" w:themeFill="background1" w:themeFillShade="D8"/>
                  <w:vAlign w:val="center"/>
                </w:tcPr>
                <w:p w14:paraId="22F5D44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单位</w:t>
                  </w:r>
                </w:p>
              </w:tc>
              <w:tc>
                <w:tcPr>
                  <w:tcW w:w="564" w:type="pct"/>
                  <w:tcBorders>
                    <w:top w:val="single" w:color="000000" w:sz="8" w:space="0"/>
                    <w:left w:val="single" w:color="000000" w:sz="8" w:space="0"/>
                    <w:bottom w:val="single" w:color="000000" w:sz="8" w:space="0"/>
                    <w:right w:val="single" w:color="000000" w:sz="8" w:space="0"/>
                  </w:tcBorders>
                  <w:shd w:val="clear" w:color="auto" w:fill="D7D7D7" w:themeFill="background1" w:themeFillShade="D8"/>
                  <w:vAlign w:val="center"/>
                </w:tcPr>
                <w:p w14:paraId="399FB6B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数量</w:t>
                  </w:r>
                </w:p>
              </w:tc>
              <w:tc>
                <w:tcPr>
                  <w:tcW w:w="390" w:type="pct"/>
                  <w:tcBorders>
                    <w:top w:val="single" w:color="000000" w:sz="8" w:space="0"/>
                    <w:left w:val="single" w:color="000000" w:sz="8" w:space="0"/>
                    <w:bottom w:val="single" w:color="000000" w:sz="8" w:space="0"/>
                    <w:right w:val="single" w:color="000000" w:sz="8" w:space="0"/>
                  </w:tcBorders>
                  <w:shd w:val="clear" w:color="auto" w:fill="D7D7D7" w:themeFill="background1" w:themeFillShade="D8"/>
                  <w:vAlign w:val="center"/>
                </w:tcPr>
                <w:p w14:paraId="1E6FD01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备注</w:t>
                  </w:r>
                </w:p>
              </w:tc>
            </w:tr>
            <w:tr w14:paraId="62A73661">
              <w:tblPrEx>
                <w:tblCellMar>
                  <w:top w:w="0" w:type="dxa"/>
                  <w:left w:w="108" w:type="dxa"/>
                  <w:bottom w:w="0" w:type="dxa"/>
                  <w:right w:w="108" w:type="dxa"/>
                </w:tblCellMar>
              </w:tblPrEx>
              <w:trPr>
                <w:trHeight w:val="318" w:hRule="atLeast"/>
                <w:jc w:val="center"/>
              </w:trPr>
              <w:tc>
                <w:tcPr>
                  <w:tcW w:w="5000" w:type="pct"/>
                  <w:gridSpan w:val="7"/>
                  <w:tcBorders>
                    <w:top w:val="nil"/>
                    <w:left w:val="single" w:color="000000" w:sz="8" w:space="0"/>
                    <w:bottom w:val="single" w:color="000000" w:sz="8" w:space="0"/>
                    <w:right w:val="single" w:color="000000" w:sz="8" w:space="0"/>
                  </w:tcBorders>
                  <w:shd w:val="clear" w:color="auto" w:fill="auto"/>
                  <w:vAlign w:val="center"/>
                </w:tcPr>
                <w:p w14:paraId="361AA24D">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(一)用户域警务云平台扩容</w:t>
                  </w:r>
                </w:p>
              </w:tc>
            </w:tr>
            <w:tr w14:paraId="170FCDF1">
              <w:tblPrEx>
                <w:tblCellMar>
                  <w:top w:w="0" w:type="dxa"/>
                  <w:left w:w="108" w:type="dxa"/>
                  <w:bottom w:w="0" w:type="dxa"/>
                  <w:right w:w="108" w:type="dxa"/>
                </w:tblCellMar>
              </w:tblPrEx>
              <w:trPr>
                <w:trHeight w:val="5309" w:hRule="atLeast"/>
                <w:jc w:val="center"/>
              </w:trPr>
              <w:tc>
                <w:tcPr>
                  <w:tcW w:w="438" w:type="pct"/>
                  <w:tcBorders>
                    <w:top w:val="nil"/>
                    <w:left w:val="single" w:color="000000" w:sz="8" w:space="0"/>
                    <w:bottom w:val="single" w:color="000000" w:sz="8" w:space="0"/>
                    <w:right w:val="single" w:color="000000" w:sz="8" w:space="0"/>
                  </w:tcBorders>
                  <w:shd w:val="clear" w:color="auto" w:fill="auto"/>
                  <w:vAlign w:val="center"/>
                </w:tcPr>
                <w:p w14:paraId="0038A8D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c>
                <w:tcPr>
                  <w:tcW w:w="96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BD2D9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虚拟化资源池计算节点服务器</w:t>
                  </w:r>
                </w:p>
              </w:tc>
              <w:tc>
                <w:tcPr>
                  <w:tcW w:w="98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6B499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华为5885H V5</w:t>
                  </w:r>
                </w:p>
              </w:tc>
              <w:tc>
                <w:tcPr>
                  <w:tcW w:w="122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D78008C">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CPU：4颗英特尔至强金牌5218， 内存：1024GB（32*32G） DDR4, 硬盘配置：2*600GB 10K SAS磁盘,网络：4个10GE光口，含4个万兆多模光模块，4个GE电口，2个16G HBA卡，含2个16G光模块</w:t>
                  </w:r>
                </w:p>
              </w:tc>
              <w:tc>
                <w:tcPr>
                  <w:tcW w:w="42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C5A73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5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4EF1E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39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FD1C80">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73B20006">
              <w:tblPrEx>
                <w:tblCellMar>
                  <w:top w:w="0" w:type="dxa"/>
                  <w:left w:w="108" w:type="dxa"/>
                  <w:bottom w:w="0" w:type="dxa"/>
                  <w:right w:w="108" w:type="dxa"/>
                </w:tblCellMar>
              </w:tblPrEx>
              <w:trPr>
                <w:trHeight w:val="90" w:hRule="atLeast"/>
                <w:jc w:val="center"/>
              </w:trPr>
              <w:tc>
                <w:tcPr>
                  <w:tcW w:w="438" w:type="pct"/>
                  <w:tcBorders>
                    <w:top w:val="nil"/>
                    <w:left w:val="single" w:color="000000" w:sz="8" w:space="0"/>
                    <w:bottom w:val="single" w:color="000000" w:sz="8" w:space="0"/>
                    <w:right w:val="single" w:color="000000" w:sz="8" w:space="0"/>
                  </w:tcBorders>
                  <w:shd w:val="clear" w:color="auto" w:fill="auto"/>
                  <w:vAlign w:val="center"/>
                </w:tcPr>
                <w:p w14:paraId="5DAD5BF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 </w:t>
                  </w:r>
                </w:p>
              </w:tc>
              <w:tc>
                <w:tcPr>
                  <w:tcW w:w="969" w:type="pct"/>
                  <w:tcBorders>
                    <w:top w:val="nil"/>
                    <w:left w:val="single" w:color="000000" w:sz="8" w:space="0"/>
                    <w:bottom w:val="single" w:color="000000" w:sz="8" w:space="0"/>
                    <w:right w:val="single" w:color="000000" w:sz="8" w:space="0"/>
                  </w:tcBorders>
                  <w:shd w:val="clear" w:color="auto" w:fill="auto"/>
                  <w:vAlign w:val="center"/>
                </w:tcPr>
                <w:p w14:paraId="2339A61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视频云资源池计算节点服务器</w:t>
                  </w:r>
                </w:p>
              </w:tc>
              <w:tc>
                <w:tcPr>
                  <w:tcW w:w="982" w:type="pct"/>
                  <w:tcBorders>
                    <w:top w:val="nil"/>
                    <w:left w:val="single" w:color="000000" w:sz="8" w:space="0"/>
                    <w:bottom w:val="single" w:color="000000" w:sz="8" w:space="0"/>
                    <w:right w:val="single" w:color="000000" w:sz="8" w:space="0"/>
                  </w:tcBorders>
                  <w:shd w:val="clear" w:color="auto" w:fill="auto"/>
                  <w:vAlign w:val="center"/>
                </w:tcPr>
                <w:p w14:paraId="4692A1C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华为2288H V5</w:t>
                  </w:r>
                </w:p>
              </w:tc>
              <w:tc>
                <w:tcPr>
                  <w:tcW w:w="1224" w:type="pct"/>
                  <w:tcBorders>
                    <w:top w:val="nil"/>
                    <w:left w:val="single" w:color="000000" w:sz="8" w:space="0"/>
                    <w:bottom w:val="single" w:color="000000" w:sz="8" w:space="0"/>
                    <w:right w:val="single" w:color="000000" w:sz="8" w:space="0"/>
                  </w:tcBorders>
                  <w:shd w:val="clear" w:color="auto" w:fill="auto"/>
                  <w:vAlign w:val="center"/>
                </w:tcPr>
                <w:p w14:paraId="483849BF">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CPU：2颗英特尔至强金牌5218，内存：512GB(16*32G) DDR4，硬盘：2块600GB 10K SAS磁盘，6块1920GB SSD磁盘，网络：1个以太网卡-10Gb光口(Intel 82599)-双端口-SFP+(不含光模块)-PCIe 2.0 x8，4块光模块-SFP+-10G-多模模块</w:t>
                  </w:r>
                </w:p>
              </w:tc>
              <w:tc>
                <w:tcPr>
                  <w:tcW w:w="429" w:type="pct"/>
                  <w:tcBorders>
                    <w:top w:val="nil"/>
                    <w:left w:val="single" w:color="000000" w:sz="8" w:space="0"/>
                    <w:bottom w:val="single" w:color="000000" w:sz="8" w:space="0"/>
                    <w:right w:val="single" w:color="000000" w:sz="8" w:space="0"/>
                  </w:tcBorders>
                  <w:shd w:val="clear" w:color="auto" w:fill="auto"/>
                  <w:vAlign w:val="center"/>
                </w:tcPr>
                <w:p w14:paraId="38B87F7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564" w:type="pct"/>
                  <w:tcBorders>
                    <w:top w:val="nil"/>
                    <w:left w:val="single" w:color="000000" w:sz="8" w:space="0"/>
                    <w:bottom w:val="single" w:color="000000" w:sz="8" w:space="0"/>
                    <w:right w:val="single" w:color="000000" w:sz="8" w:space="0"/>
                  </w:tcBorders>
                  <w:shd w:val="clear" w:color="auto" w:fill="auto"/>
                  <w:vAlign w:val="center"/>
                </w:tcPr>
                <w:p w14:paraId="0484764D">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23</w:t>
                  </w:r>
                </w:p>
              </w:tc>
              <w:tc>
                <w:tcPr>
                  <w:tcW w:w="390" w:type="pct"/>
                  <w:tcBorders>
                    <w:top w:val="nil"/>
                    <w:left w:val="single" w:color="000000" w:sz="8" w:space="0"/>
                    <w:bottom w:val="single" w:color="000000" w:sz="8" w:space="0"/>
                    <w:right w:val="single" w:color="000000" w:sz="8" w:space="0"/>
                  </w:tcBorders>
                  <w:shd w:val="clear" w:color="auto" w:fill="auto"/>
                  <w:vAlign w:val="center"/>
                </w:tcPr>
                <w:p w14:paraId="59D5B997">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6DD55B20">
              <w:tblPrEx>
                <w:tblCellMar>
                  <w:top w:w="0" w:type="dxa"/>
                  <w:left w:w="108" w:type="dxa"/>
                  <w:bottom w:w="0" w:type="dxa"/>
                  <w:right w:w="108" w:type="dxa"/>
                </w:tblCellMar>
              </w:tblPrEx>
              <w:trPr>
                <w:trHeight w:val="2928" w:hRule="atLeast"/>
                <w:jc w:val="center"/>
              </w:trPr>
              <w:tc>
                <w:tcPr>
                  <w:tcW w:w="438" w:type="pct"/>
                  <w:tcBorders>
                    <w:top w:val="nil"/>
                    <w:left w:val="single" w:color="000000" w:sz="8" w:space="0"/>
                    <w:bottom w:val="single" w:color="000000" w:sz="8" w:space="0"/>
                    <w:right w:val="single" w:color="000000" w:sz="8" w:space="0"/>
                  </w:tcBorders>
                  <w:shd w:val="clear" w:color="auto" w:fill="auto"/>
                  <w:vAlign w:val="center"/>
                </w:tcPr>
                <w:p w14:paraId="33CC7C7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 </w:t>
                  </w:r>
                </w:p>
              </w:tc>
              <w:tc>
                <w:tcPr>
                  <w:tcW w:w="969" w:type="pct"/>
                  <w:tcBorders>
                    <w:top w:val="nil"/>
                    <w:left w:val="single" w:color="000000" w:sz="8" w:space="0"/>
                    <w:bottom w:val="single" w:color="000000" w:sz="8" w:space="0"/>
                    <w:right w:val="single" w:color="000000" w:sz="8" w:space="0"/>
                  </w:tcBorders>
                  <w:shd w:val="clear" w:color="auto" w:fill="auto"/>
                  <w:vAlign w:val="center"/>
                </w:tcPr>
                <w:p w14:paraId="48BF377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带外管理交换机</w:t>
                  </w:r>
                </w:p>
              </w:tc>
              <w:tc>
                <w:tcPr>
                  <w:tcW w:w="982" w:type="pct"/>
                  <w:tcBorders>
                    <w:top w:val="nil"/>
                    <w:left w:val="single" w:color="000000" w:sz="8" w:space="0"/>
                    <w:bottom w:val="single" w:color="000000" w:sz="8" w:space="0"/>
                    <w:right w:val="single" w:color="000000" w:sz="8" w:space="0"/>
                  </w:tcBorders>
                  <w:shd w:val="clear" w:color="auto" w:fill="auto"/>
                  <w:vAlign w:val="center"/>
                </w:tcPr>
                <w:p w14:paraId="6B2662E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华为S5720-52P-LI-AC </w:t>
                  </w:r>
                </w:p>
              </w:tc>
              <w:tc>
                <w:tcPr>
                  <w:tcW w:w="1224" w:type="pct"/>
                  <w:tcBorders>
                    <w:top w:val="nil"/>
                    <w:left w:val="single" w:color="000000" w:sz="8" w:space="0"/>
                    <w:bottom w:val="single" w:color="000000" w:sz="8" w:space="0"/>
                    <w:right w:val="single" w:color="000000" w:sz="8" w:space="0"/>
                  </w:tcBorders>
                  <w:shd w:val="clear" w:color="auto" w:fill="auto"/>
                  <w:vAlign w:val="center"/>
                </w:tcPr>
                <w:p w14:paraId="647103C8">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交换容量336Gbps，包转发率87Mpps，48个千兆电口，4个千兆SFP端口，千兆多模光模块4个</w:t>
                  </w:r>
                </w:p>
              </w:tc>
              <w:tc>
                <w:tcPr>
                  <w:tcW w:w="429" w:type="pct"/>
                  <w:tcBorders>
                    <w:top w:val="nil"/>
                    <w:left w:val="single" w:color="000000" w:sz="8" w:space="0"/>
                    <w:bottom w:val="single" w:color="000000" w:sz="8" w:space="0"/>
                    <w:right w:val="single" w:color="000000" w:sz="8" w:space="0"/>
                  </w:tcBorders>
                  <w:shd w:val="clear" w:color="auto" w:fill="auto"/>
                  <w:vAlign w:val="center"/>
                </w:tcPr>
                <w:p w14:paraId="3A48024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564" w:type="pct"/>
                  <w:tcBorders>
                    <w:top w:val="nil"/>
                    <w:left w:val="single" w:color="000000" w:sz="8" w:space="0"/>
                    <w:bottom w:val="single" w:color="000000" w:sz="8" w:space="0"/>
                    <w:right w:val="single" w:color="000000" w:sz="8" w:space="0"/>
                  </w:tcBorders>
                  <w:shd w:val="clear" w:color="auto" w:fill="auto"/>
                  <w:vAlign w:val="center"/>
                </w:tcPr>
                <w:p w14:paraId="4FB5D45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390" w:type="pct"/>
                  <w:tcBorders>
                    <w:top w:val="nil"/>
                    <w:left w:val="single" w:color="000000" w:sz="8" w:space="0"/>
                    <w:bottom w:val="single" w:color="000000" w:sz="8" w:space="0"/>
                    <w:right w:val="single" w:color="000000" w:sz="8" w:space="0"/>
                  </w:tcBorders>
                  <w:shd w:val="clear" w:color="auto" w:fill="auto"/>
                  <w:vAlign w:val="center"/>
                </w:tcPr>
                <w:p w14:paraId="7C0DAD7D">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4E1EF4B1">
              <w:tblPrEx>
                <w:tblCellMar>
                  <w:top w:w="0" w:type="dxa"/>
                  <w:left w:w="108" w:type="dxa"/>
                  <w:bottom w:w="0" w:type="dxa"/>
                  <w:right w:w="108" w:type="dxa"/>
                </w:tblCellMar>
              </w:tblPrEx>
              <w:trPr>
                <w:trHeight w:val="4101" w:hRule="atLeast"/>
                <w:jc w:val="center"/>
              </w:trPr>
              <w:tc>
                <w:tcPr>
                  <w:tcW w:w="438" w:type="pct"/>
                  <w:tcBorders>
                    <w:top w:val="nil"/>
                    <w:left w:val="single" w:color="000000" w:sz="8" w:space="0"/>
                    <w:bottom w:val="single" w:color="000000" w:sz="8" w:space="0"/>
                    <w:right w:val="single" w:color="000000" w:sz="8" w:space="0"/>
                  </w:tcBorders>
                  <w:shd w:val="clear" w:color="auto" w:fill="auto"/>
                  <w:vAlign w:val="center"/>
                </w:tcPr>
                <w:p w14:paraId="0DFCDFD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4 </w:t>
                  </w:r>
                </w:p>
              </w:tc>
              <w:tc>
                <w:tcPr>
                  <w:tcW w:w="969" w:type="pct"/>
                  <w:tcBorders>
                    <w:top w:val="nil"/>
                    <w:left w:val="single" w:color="000000" w:sz="8" w:space="0"/>
                    <w:bottom w:val="single" w:color="000000" w:sz="8" w:space="0"/>
                    <w:right w:val="single" w:color="000000" w:sz="8" w:space="0"/>
                  </w:tcBorders>
                  <w:shd w:val="clear" w:color="auto" w:fill="auto"/>
                  <w:vAlign w:val="center"/>
                </w:tcPr>
                <w:p w14:paraId="7BED6BE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楼层接入交换机</w:t>
                  </w:r>
                </w:p>
              </w:tc>
              <w:tc>
                <w:tcPr>
                  <w:tcW w:w="982" w:type="pct"/>
                  <w:tcBorders>
                    <w:top w:val="nil"/>
                    <w:left w:val="single" w:color="000000" w:sz="8" w:space="0"/>
                    <w:bottom w:val="single" w:color="000000" w:sz="8" w:space="0"/>
                    <w:right w:val="single" w:color="000000" w:sz="8" w:space="0"/>
                  </w:tcBorders>
                  <w:shd w:val="clear" w:color="auto" w:fill="auto"/>
                  <w:vAlign w:val="center"/>
                </w:tcPr>
                <w:p w14:paraId="7F214AA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华为S5720-52X-SI-AC</w:t>
                  </w:r>
                </w:p>
              </w:tc>
              <w:tc>
                <w:tcPr>
                  <w:tcW w:w="1224" w:type="pct"/>
                  <w:tcBorders>
                    <w:top w:val="nil"/>
                    <w:left w:val="single" w:color="000000" w:sz="8" w:space="0"/>
                    <w:bottom w:val="single" w:color="000000" w:sz="8" w:space="0"/>
                    <w:right w:val="single" w:color="000000" w:sz="8" w:space="0"/>
                  </w:tcBorders>
                  <w:shd w:val="clear" w:color="auto" w:fill="auto"/>
                  <w:vAlign w:val="center"/>
                </w:tcPr>
                <w:p w14:paraId="7607559D">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交换容量336Gbps，包转发率144Mpps，48个千兆电口，4个万兆光口，2*交流电源模块冗余，1条万兆高速线缆（5m），万兆多模光模块4个</w:t>
                  </w:r>
                </w:p>
              </w:tc>
              <w:tc>
                <w:tcPr>
                  <w:tcW w:w="429" w:type="pct"/>
                  <w:tcBorders>
                    <w:top w:val="nil"/>
                    <w:left w:val="single" w:color="000000" w:sz="8" w:space="0"/>
                    <w:bottom w:val="single" w:color="000000" w:sz="8" w:space="0"/>
                    <w:right w:val="single" w:color="000000" w:sz="8" w:space="0"/>
                  </w:tcBorders>
                  <w:shd w:val="clear" w:color="auto" w:fill="auto"/>
                  <w:vAlign w:val="center"/>
                </w:tcPr>
                <w:p w14:paraId="2A57FBB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564" w:type="pct"/>
                  <w:tcBorders>
                    <w:top w:val="nil"/>
                    <w:left w:val="single" w:color="000000" w:sz="8" w:space="0"/>
                    <w:bottom w:val="single" w:color="000000" w:sz="8" w:space="0"/>
                    <w:right w:val="single" w:color="000000" w:sz="8" w:space="0"/>
                  </w:tcBorders>
                  <w:shd w:val="clear" w:color="auto" w:fill="auto"/>
                  <w:vAlign w:val="center"/>
                </w:tcPr>
                <w:p w14:paraId="0513D06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390" w:type="pct"/>
                  <w:tcBorders>
                    <w:top w:val="nil"/>
                    <w:left w:val="single" w:color="000000" w:sz="8" w:space="0"/>
                    <w:bottom w:val="single" w:color="000000" w:sz="8" w:space="0"/>
                    <w:right w:val="single" w:color="000000" w:sz="8" w:space="0"/>
                  </w:tcBorders>
                  <w:shd w:val="clear" w:color="auto" w:fill="auto"/>
                  <w:vAlign w:val="center"/>
                </w:tcPr>
                <w:p w14:paraId="58070C27">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23B3A321">
              <w:tblPrEx>
                <w:tblCellMar>
                  <w:top w:w="0" w:type="dxa"/>
                  <w:left w:w="108" w:type="dxa"/>
                  <w:bottom w:w="0" w:type="dxa"/>
                  <w:right w:w="108" w:type="dxa"/>
                </w:tblCellMar>
              </w:tblPrEx>
              <w:trPr>
                <w:trHeight w:val="1546" w:hRule="atLeast"/>
                <w:jc w:val="center"/>
              </w:trPr>
              <w:tc>
                <w:tcPr>
                  <w:tcW w:w="438" w:type="pct"/>
                  <w:tcBorders>
                    <w:top w:val="nil"/>
                    <w:left w:val="single" w:color="000000" w:sz="8" w:space="0"/>
                    <w:bottom w:val="single" w:color="000000" w:sz="8" w:space="0"/>
                    <w:right w:val="single" w:color="000000" w:sz="8" w:space="0"/>
                  </w:tcBorders>
                  <w:shd w:val="clear" w:color="auto" w:fill="auto"/>
                  <w:vAlign w:val="center"/>
                </w:tcPr>
                <w:p w14:paraId="3C799D8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5 </w:t>
                  </w:r>
                </w:p>
              </w:tc>
              <w:tc>
                <w:tcPr>
                  <w:tcW w:w="969" w:type="pct"/>
                  <w:tcBorders>
                    <w:top w:val="nil"/>
                    <w:left w:val="single" w:color="000000" w:sz="8" w:space="0"/>
                    <w:bottom w:val="single" w:color="000000" w:sz="8" w:space="0"/>
                    <w:right w:val="single" w:color="000000" w:sz="8" w:space="0"/>
                  </w:tcBorders>
                  <w:shd w:val="clear" w:color="auto" w:fill="auto"/>
                  <w:vAlign w:val="center"/>
                </w:tcPr>
                <w:p w14:paraId="42434CA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核心交换机万兆光口板</w:t>
                  </w:r>
                </w:p>
              </w:tc>
              <w:tc>
                <w:tcPr>
                  <w:tcW w:w="982" w:type="pct"/>
                  <w:tcBorders>
                    <w:top w:val="nil"/>
                    <w:left w:val="single" w:color="000000" w:sz="8" w:space="0"/>
                    <w:bottom w:val="single" w:color="000000" w:sz="8" w:space="0"/>
                    <w:right w:val="single" w:color="000000" w:sz="8" w:space="0"/>
                  </w:tcBorders>
                  <w:shd w:val="clear" w:color="auto" w:fill="auto"/>
                  <w:vAlign w:val="center"/>
                </w:tcPr>
                <w:p w14:paraId="17E2988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华为CE12812</w:t>
                  </w:r>
                </w:p>
              </w:tc>
              <w:tc>
                <w:tcPr>
                  <w:tcW w:w="1224" w:type="pct"/>
                  <w:tcBorders>
                    <w:top w:val="nil"/>
                    <w:left w:val="single" w:color="000000" w:sz="8" w:space="0"/>
                    <w:bottom w:val="single" w:color="000000" w:sz="8" w:space="0"/>
                    <w:right w:val="single" w:color="000000" w:sz="8" w:space="0"/>
                  </w:tcBorders>
                  <w:shd w:val="clear" w:color="auto" w:fill="auto"/>
                  <w:vAlign w:val="center"/>
                </w:tcPr>
                <w:p w14:paraId="32D5009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24端口万兆以太网光接口板(EC,SFP+）</w:t>
                  </w:r>
                </w:p>
              </w:tc>
              <w:tc>
                <w:tcPr>
                  <w:tcW w:w="429" w:type="pct"/>
                  <w:tcBorders>
                    <w:top w:val="nil"/>
                    <w:left w:val="single" w:color="000000" w:sz="8" w:space="0"/>
                    <w:bottom w:val="single" w:color="000000" w:sz="8" w:space="0"/>
                    <w:right w:val="single" w:color="000000" w:sz="8" w:space="0"/>
                  </w:tcBorders>
                  <w:shd w:val="clear" w:color="auto" w:fill="auto"/>
                  <w:vAlign w:val="center"/>
                </w:tcPr>
                <w:p w14:paraId="47E4785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块</w:t>
                  </w:r>
                </w:p>
              </w:tc>
              <w:tc>
                <w:tcPr>
                  <w:tcW w:w="564" w:type="pct"/>
                  <w:tcBorders>
                    <w:top w:val="nil"/>
                    <w:left w:val="single" w:color="000000" w:sz="8" w:space="0"/>
                    <w:bottom w:val="single" w:color="000000" w:sz="8" w:space="0"/>
                    <w:right w:val="single" w:color="000000" w:sz="8" w:space="0"/>
                  </w:tcBorders>
                  <w:shd w:val="clear" w:color="auto" w:fill="auto"/>
                  <w:vAlign w:val="center"/>
                </w:tcPr>
                <w:p w14:paraId="0DB3D9C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390" w:type="pct"/>
                  <w:tcBorders>
                    <w:top w:val="nil"/>
                    <w:left w:val="single" w:color="000000" w:sz="8" w:space="0"/>
                    <w:bottom w:val="single" w:color="000000" w:sz="8" w:space="0"/>
                    <w:right w:val="single" w:color="000000" w:sz="8" w:space="0"/>
                  </w:tcBorders>
                  <w:shd w:val="clear" w:color="auto" w:fill="auto"/>
                  <w:vAlign w:val="center"/>
                </w:tcPr>
                <w:p w14:paraId="57CFA405">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16275E1B">
              <w:tblPrEx>
                <w:tblCellMar>
                  <w:top w:w="0" w:type="dxa"/>
                  <w:left w:w="108" w:type="dxa"/>
                  <w:bottom w:w="0" w:type="dxa"/>
                  <w:right w:w="108" w:type="dxa"/>
                </w:tblCellMar>
              </w:tblPrEx>
              <w:trPr>
                <w:trHeight w:val="90" w:hRule="atLeast"/>
                <w:jc w:val="center"/>
              </w:trPr>
              <w:tc>
                <w:tcPr>
                  <w:tcW w:w="438" w:type="pct"/>
                  <w:tcBorders>
                    <w:top w:val="nil"/>
                    <w:left w:val="single" w:color="000000" w:sz="8" w:space="0"/>
                    <w:bottom w:val="single" w:color="000000" w:sz="8" w:space="0"/>
                    <w:right w:val="single" w:color="000000" w:sz="8" w:space="0"/>
                  </w:tcBorders>
                  <w:shd w:val="clear" w:color="auto" w:fill="auto"/>
                  <w:vAlign w:val="center"/>
                </w:tcPr>
                <w:p w14:paraId="1DFE8E5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6 </w:t>
                  </w:r>
                </w:p>
              </w:tc>
              <w:tc>
                <w:tcPr>
                  <w:tcW w:w="969" w:type="pct"/>
                  <w:tcBorders>
                    <w:top w:val="nil"/>
                    <w:left w:val="single" w:color="000000" w:sz="8" w:space="0"/>
                    <w:bottom w:val="single" w:color="000000" w:sz="8" w:space="0"/>
                    <w:right w:val="single" w:color="000000" w:sz="8" w:space="0"/>
                  </w:tcBorders>
                  <w:shd w:val="clear" w:color="auto" w:fill="auto"/>
                  <w:vAlign w:val="center"/>
                </w:tcPr>
                <w:p w14:paraId="303D475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云盘存储服务器</w:t>
                  </w:r>
                </w:p>
              </w:tc>
              <w:tc>
                <w:tcPr>
                  <w:tcW w:w="982" w:type="pct"/>
                  <w:tcBorders>
                    <w:top w:val="nil"/>
                    <w:left w:val="single" w:color="000000" w:sz="8" w:space="0"/>
                    <w:bottom w:val="single" w:color="000000" w:sz="8" w:space="0"/>
                    <w:right w:val="single" w:color="000000" w:sz="8" w:space="0"/>
                  </w:tcBorders>
                  <w:shd w:val="clear" w:color="auto" w:fill="auto"/>
                  <w:vAlign w:val="center"/>
                </w:tcPr>
                <w:p w14:paraId="726BD1A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华为2288H V5</w:t>
                  </w:r>
                </w:p>
              </w:tc>
              <w:tc>
                <w:tcPr>
                  <w:tcW w:w="1224" w:type="pct"/>
                  <w:tcBorders>
                    <w:top w:val="nil"/>
                    <w:left w:val="single" w:color="000000" w:sz="8" w:space="0"/>
                    <w:bottom w:val="single" w:color="000000" w:sz="8" w:space="0"/>
                    <w:right w:val="single" w:color="000000" w:sz="8" w:space="0"/>
                  </w:tcBorders>
                  <w:shd w:val="clear" w:color="auto" w:fill="auto"/>
                  <w:vAlign w:val="center"/>
                </w:tcPr>
                <w:p w14:paraId="6D972CE3">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CPU：2颗英特尔至强银牌4210，内存：64GB（4*16G），硬盘：2块600GB 10K SAS磁盘，12块10T 7.2K SATA硬盘，网络：4个10GE光口（含光模块）+2个GE电口</w:t>
                  </w:r>
                </w:p>
              </w:tc>
              <w:tc>
                <w:tcPr>
                  <w:tcW w:w="429" w:type="pct"/>
                  <w:tcBorders>
                    <w:top w:val="nil"/>
                    <w:left w:val="single" w:color="000000" w:sz="8" w:space="0"/>
                    <w:bottom w:val="single" w:color="000000" w:sz="8" w:space="0"/>
                    <w:right w:val="single" w:color="000000" w:sz="8" w:space="0"/>
                  </w:tcBorders>
                  <w:shd w:val="clear" w:color="auto" w:fill="auto"/>
                  <w:vAlign w:val="center"/>
                </w:tcPr>
                <w:p w14:paraId="2503557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564" w:type="pct"/>
                  <w:tcBorders>
                    <w:top w:val="nil"/>
                    <w:left w:val="single" w:color="000000" w:sz="8" w:space="0"/>
                    <w:bottom w:val="single" w:color="000000" w:sz="8" w:space="0"/>
                    <w:right w:val="single" w:color="000000" w:sz="8" w:space="0"/>
                  </w:tcBorders>
                  <w:shd w:val="clear" w:color="auto" w:fill="auto"/>
                  <w:vAlign w:val="center"/>
                </w:tcPr>
                <w:p w14:paraId="78F99CB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w:t>
                  </w:r>
                </w:p>
              </w:tc>
              <w:tc>
                <w:tcPr>
                  <w:tcW w:w="390" w:type="pct"/>
                  <w:tcBorders>
                    <w:top w:val="nil"/>
                    <w:left w:val="single" w:color="000000" w:sz="8" w:space="0"/>
                    <w:bottom w:val="single" w:color="000000" w:sz="8" w:space="0"/>
                    <w:right w:val="single" w:color="000000" w:sz="8" w:space="0"/>
                  </w:tcBorders>
                  <w:shd w:val="clear" w:color="auto" w:fill="auto"/>
                  <w:vAlign w:val="center"/>
                </w:tcPr>
                <w:p w14:paraId="3E1FB203">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6D90C5ED">
              <w:tblPrEx>
                <w:tblCellMar>
                  <w:top w:w="0" w:type="dxa"/>
                  <w:left w:w="108" w:type="dxa"/>
                  <w:bottom w:w="0" w:type="dxa"/>
                  <w:right w:w="108" w:type="dxa"/>
                </w:tblCellMar>
              </w:tblPrEx>
              <w:trPr>
                <w:trHeight w:val="90" w:hRule="atLeast"/>
                <w:jc w:val="center"/>
              </w:trPr>
              <w:tc>
                <w:tcPr>
                  <w:tcW w:w="438" w:type="pct"/>
                  <w:tcBorders>
                    <w:top w:val="nil"/>
                    <w:left w:val="single" w:color="000000" w:sz="8" w:space="0"/>
                    <w:bottom w:val="single" w:color="000000" w:sz="8" w:space="0"/>
                    <w:right w:val="single" w:color="000000" w:sz="8" w:space="0"/>
                  </w:tcBorders>
                  <w:shd w:val="clear" w:color="auto" w:fill="auto"/>
                  <w:vAlign w:val="center"/>
                </w:tcPr>
                <w:p w14:paraId="07EB028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7 </w:t>
                  </w:r>
                </w:p>
              </w:tc>
              <w:tc>
                <w:tcPr>
                  <w:tcW w:w="969" w:type="pct"/>
                  <w:tcBorders>
                    <w:top w:val="nil"/>
                    <w:left w:val="single" w:color="000000" w:sz="8" w:space="0"/>
                    <w:bottom w:val="single" w:color="000000" w:sz="8" w:space="0"/>
                    <w:right w:val="single" w:color="000000" w:sz="8" w:space="0"/>
                  </w:tcBorders>
                  <w:shd w:val="clear" w:color="auto" w:fill="auto"/>
                  <w:vAlign w:val="center"/>
                </w:tcPr>
                <w:p w14:paraId="319B141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大文件存储扩容</w:t>
                  </w:r>
                </w:p>
              </w:tc>
              <w:tc>
                <w:tcPr>
                  <w:tcW w:w="982" w:type="pct"/>
                  <w:tcBorders>
                    <w:top w:val="nil"/>
                    <w:left w:val="single" w:color="000000" w:sz="8" w:space="0"/>
                    <w:bottom w:val="single" w:color="000000" w:sz="8" w:space="0"/>
                    <w:right w:val="single" w:color="000000" w:sz="8" w:space="0"/>
                  </w:tcBorders>
                  <w:shd w:val="clear" w:color="auto" w:fill="auto"/>
                  <w:vAlign w:val="center"/>
                </w:tcPr>
                <w:p w14:paraId="240B56E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 OceanStor 5300 v3</w:t>
                  </w:r>
                </w:p>
              </w:tc>
              <w:tc>
                <w:tcPr>
                  <w:tcW w:w="1224" w:type="pct"/>
                  <w:tcBorders>
                    <w:top w:val="nil"/>
                    <w:left w:val="single" w:color="000000" w:sz="8" w:space="0"/>
                    <w:bottom w:val="single" w:color="000000" w:sz="8" w:space="0"/>
                    <w:right w:val="single" w:color="000000" w:sz="8" w:space="0"/>
                  </w:tcBorders>
                  <w:shd w:val="clear" w:color="auto" w:fill="auto"/>
                  <w:vAlign w:val="center"/>
                </w:tcPr>
                <w:p w14:paraId="5BBF0209">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硬盘：83块10TB 7.2K NL SAS，3个3.5寸24盘位扩展框，6根miniSAS扩展连接线</w:t>
                  </w:r>
                </w:p>
              </w:tc>
              <w:tc>
                <w:tcPr>
                  <w:tcW w:w="429" w:type="pct"/>
                  <w:tcBorders>
                    <w:top w:val="nil"/>
                    <w:left w:val="single" w:color="000000" w:sz="8" w:space="0"/>
                    <w:bottom w:val="single" w:color="000000" w:sz="8" w:space="0"/>
                    <w:right w:val="single" w:color="000000" w:sz="8" w:space="0"/>
                  </w:tcBorders>
                  <w:shd w:val="clear" w:color="auto" w:fill="auto"/>
                  <w:vAlign w:val="center"/>
                </w:tcPr>
                <w:p w14:paraId="5DBDE93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564" w:type="pct"/>
                  <w:tcBorders>
                    <w:top w:val="nil"/>
                    <w:left w:val="single" w:color="000000" w:sz="8" w:space="0"/>
                    <w:bottom w:val="single" w:color="000000" w:sz="8" w:space="0"/>
                    <w:right w:val="single" w:color="000000" w:sz="8" w:space="0"/>
                  </w:tcBorders>
                  <w:shd w:val="clear" w:color="auto" w:fill="auto"/>
                  <w:vAlign w:val="center"/>
                </w:tcPr>
                <w:p w14:paraId="0072F5B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390" w:type="pct"/>
                  <w:tcBorders>
                    <w:top w:val="nil"/>
                    <w:left w:val="single" w:color="000000" w:sz="8" w:space="0"/>
                    <w:bottom w:val="single" w:color="000000" w:sz="8" w:space="0"/>
                    <w:right w:val="single" w:color="000000" w:sz="8" w:space="0"/>
                  </w:tcBorders>
                  <w:shd w:val="clear" w:color="auto" w:fill="auto"/>
                  <w:vAlign w:val="center"/>
                </w:tcPr>
                <w:p w14:paraId="25351860">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7F3AE921">
              <w:tblPrEx>
                <w:tblCellMar>
                  <w:top w:w="0" w:type="dxa"/>
                  <w:left w:w="108" w:type="dxa"/>
                  <w:bottom w:w="0" w:type="dxa"/>
                  <w:right w:w="108" w:type="dxa"/>
                </w:tblCellMar>
              </w:tblPrEx>
              <w:trPr>
                <w:trHeight w:val="4498" w:hRule="atLeast"/>
                <w:jc w:val="center"/>
              </w:trPr>
              <w:tc>
                <w:tcPr>
                  <w:tcW w:w="438" w:type="pct"/>
                  <w:tcBorders>
                    <w:top w:val="nil"/>
                    <w:left w:val="single" w:color="000000" w:sz="8" w:space="0"/>
                    <w:bottom w:val="single" w:color="000000" w:sz="8" w:space="0"/>
                    <w:right w:val="single" w:color="000000" w:sz="8" w:space="0"/>
                  </w:tcBorders>
                  <w:shd w:val="clear" w:color="auto" w:fill="auto"/>
                  <w:vAlign w:val="center"/>
                </w:tcPr>
                <w:p w14:paraId="3DD2630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8 </w:t>
                  </w:r>
                </w:p>
              </w:tc>
              <w:tc>
                <w:tcPr>
                  <w:tcW w:w="969" w:type="pct"/>
                  <w:tcBorders>
                    <w:top w:val="nil"/>
                    <w:left w:val="single" w:color="000000" w:sz="8" w:space="0"/>
                    <w:bottom w:val="single" w:color="000000" w:sz="8" w:space="0"/>
                    <w:right w:val="single" w:color="000000" w:sz="8" w:space="0"/>
                  </w:tcBorders>
                  <w:shd w:val="clear" w:color="auto" w:fill="auto"/>
                  <w:vAlign w:val="center"/>
                </w:tcPr>
                <w:p w14:paraId="321872A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SAN存储扩容</w:t>
                  </w:r>
                </w:p>
              </w:tc>
              <w:tc>
                <w:tcPr>
                  <w:tcW w:w="982" w:type="pct"/>
                  <w:tcBorders>
                    <w:top w:val="nil"/>
                    <w:left w:val="single" w:color="000000" w:sz="8" w:space="0"/>
                    <w:bottom w:val="single" w:color="000000" w:sz="8" w:space="0"/>
                    <w:right w:val="single" w:color="000000" w:sz="8" w:space="0"/>
                  </w:tcBorders>
                  <w:shd w:val="clear" w:color="auto" w:fill="auto"/>
                  <w:vAlign w:val="center"/>
                </w:tcPr>
                <w:p w14:paraId="163CDBC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 OceanStor 5800 v3</w:t>
                  </w:r>
                </w:p>
              </w:tc>
              <w:tc>
                <w:tcPr>
                  <w:tcW w:w="1224" w:type="pct"/>
                  <w:tcBorders>
                    <w:top w:val="nil"/>
                    <w:left w:val="single" w:color="000000" w:sz="8" w:space="0"/>
                    <w:bottom w:val="single" w:color="000000" w:sz="8" w:space="0"/>
                    <w:right w:val="single" w:color="000000" w:sz="8" w:space="0"/>
                  </w:tcBorders>
                  <w:shd w:val="clear" w:color="auto" w:fill="auto"/>
                  <w:vAlign w:val="center"/>
                </w:tcPr>
                <w:p w14:paraId="27890F8E">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硬盘：20块960GB SSD，45块1.2TB 10K SAS，56块10TB 7.2K NL SAS，2个2.5寸25盘位扩展框，2个3.5寸24盘位扩展框，4根miniSAS扩展连接线</w:t>
                  </w:r>
                </w:p>
              </w:tc>
              <w:tc>
                <w:tcPr>
                  <w:tcW w:w="429" w:type="pct"/>
                  <w:tcBorders>
                    <w:top w:val="nil"/>
                    <w:left w:val="single" w:color="000000" w:sz="8" w:space="0"/>
                    <w:bottom w:val="single" w:color="000000" w:sz="8" w:space="0"/>
                    <w:right w:val="single" w:color="000000" w:sz="8" w:space="0"/>
                  </w:tcBorders>
                  <w:shd w:val="clear" w:color="auto" w:fill="auto"/>
                  <w:vAlign w:val="center"/>
                </w:tcPr>
                <w:p w14:paraId="6FE8779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564" w:type="pct"/>
                  <w:tcBorders>
                    <w:top w:val="nil"/>
                    <w:left w:val="single" w:color="000000" w:sz="8" w:space="0"/>
                    <w:bottom w:val="single" w:color="000000" w:sz="8" w:space="0"/>
                    <w:right w:val="single" w:color="000000" w:sz="8" w:space="0"/>
                  </w:tcBorders>
                  <w:shd w:val="clear" w:color="auto" w:fill="auto"/>
                  <w:vAlign w:val="center"/>
                </w:tcPr>
                <w:p w14:paraId="1E70FC9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390" w:type="pct"/>
                  <w:tcBorders>
                    <w:top w:val="nil"/>
                    <w:left w:val="single" w:color="000000" w:sz="8" w:space="0"/>
                    <w:bottom w:val="single" w:color="000000" w:sz="8" w:space="0"/>
                    <w:right w:val="single" w:color="000000" w:sz="8" w:space="0"/>
                  </w:tcBorders>
                  <w:shd w:val="clear" w:color="auto" w:fill="auto"/>
                  <w:vAlign w:val="center"/>
                </w:tcPr>
                <w:p w14:paraId="7D7DE792">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7EFE8810">
              <w:tblPrEx>
                <w:tblCellMar>
                  <w:top w:w="0" w:type="dxa"/>
                  <w:left w:w="108" w:type="dxa"/>
                  <w:bottom w:w="0" w:type="dxa"/>
                  <w:right w:w="108" w:type="dxa"/>
                </w:tblCellMar>
              </w:tblPrEx>
              <w:trPr>
                <w:trHeight w:val="576" w:hRule="atLeast"/>
                <w:jc w:val="center"/>
              </w:trPr>
              <w:tc>
                <w:tcPr>
                  <w:tcW w:w="438" w:type="pct"/>
                  <w:vMerge w:val="restart"/>
                  <w:tcBorders>
                    <w:top w:val="nil"/>
                    <w:left w:val="single" w:color="000000" w:sz="8" w:space="0"/>
                    <w:bottom w:val="single" w:color="000000" w:sz="8" w:space="0"/>
                    <w:right w:val="single" w:color="000000" w:sz="8" w:space="0"/>
                  </w:tcBorders>
                  <w:shd w:val="clear" w:color="auto" w:fill="auto"/>
                  <w:vAlign w:val="center"/>
                </w:tcPr>
                <w:p w14:paraId="26D4E13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9 </w:t>
                  </w:r>
                </w:p>
              </w:tc>
              <w:tc>
                <w:tcPr>
                  <w:tcW w:w="969" w:type="pct"/>
                  <w:vMerge w:val="restart"/>
                  <w:tcBorders>
                    <w:top w:val="nil"/>
                    <w:left w:val="single" w:color="000000" w:sz="8" w:space="0"/>
                    <w:bottom w:val="single" w:color="000000" w:sz="8" w:space="0"/>
                    <w:right w:val="single" w:color="000000" w:sz="8" w:space="0"/>
                  </w:tcBorders>
                  <w:shd w:val="clear" w:color="auto" w:fill="auto"/>
                  <w:vAlign w:val="center"/>
                </w:tcPr>
                <w:p w14:paraId="5C7A386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32G内存条</w:t>
                  </w:r>
                </w:p>
              </w:tc>
              <w:tc>
                <w:tcPr>
                  <w:tcW w:w="982" w:type="pct"/>
                  <w:vMerge w:val="restart"/>
                  <w:tcBorders>
                    <w:top w:val="nil"/>
                    <w:left w:val="single" w:color="000000" w:sz="8" w:space="0"/>
                    <w:bottom w:val="single" w:color="000000" w:sz="8" w:space="0"/>
                    <w:right w:val="single" w:color="000000" w:sz="8" w:space="0"/>
                  </w:tcBorders>
                  <w:shd w:val="clear" w:color="auto" w:fill="auto"/>
                  <w:vAlign w:val="center"/>
                </w:tcPr>
                <w:p w14:paraId="2D3A677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华为RH5885H V3内存</w:t>
                  </w:r>
                </w:p>
              </w:tc>
              <w:tc>
                <w:tcPr>
                  <w:tcW w:w="1224" w:type="pct"/>
                  <w:vMerge w:val="restart"/>
                  <w:tcBorders>
                    <w:top w:val="nil"/>
                    <w:left w:val="single" w:color="000000" w:sz="8" w:space="0"/>
                    <w:bottom w:val="single" w:color="000000" w:sz="8" w:space="0"/>
                    <w:right w:val="single" w:color="000000" w:sz="8" w:space="0"/>
                  </w:tcBorders>
                  <w:shd w:val="clear" w:color="auto" w:fill="auto"/>
                  <w:vAlign w:val="center"/>
                </w:tcPr>
                <w:p w14:paraId="463D02C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内存：32GB DDR4内存</w:t>
                  </w:r>
                </w:p>
              </w:tc>
              <w:tc>
                <w:tcPr>
                  <w:tcW w:w="429" w:type="pct"/>
                  <w:vMerge w:val="restart"/>
                  <w:tcBorders>
                    <w:top w:val="nil"/>
                    <w:left w:val="single" w:color="000000" w:sz="8" w:space="0"/>
                    <w:bottom w:val="single" w:color="000000" w:sz="8" w:space="0"/>
                    <w:right w:val="single" w:color="000000" w:sz="8" w:space="0"/>
                  </w:tcBorders>
                  <w:shd w:val="clear" w:color="auto" w:fill="auto"/>
                  <w:vAlign w:val="center"/>
                </w:tcPr>
                <w:p w14:paraId="08C51F1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条</w:t>
                  </w:r>
                </w:p>
              </w:tc>
              <w:tc>
                <w:tcPr>
                  <w:tcW w:w="564" w:type="pct"/>
                  <w:vMerge w:val="restart"/>
                  <w:tcBorders>
                    <w:top w:val="nil"/>
                    <w:left w:val="single" w:color="000000" w:sz="8" w:space="0"/>
                    <w:bottom w:val="single" w:color="000000" w:sz="8" w:space="0"/>
                    <w:right w:val="single" w:color="000000" w:sz="8" w:space="0"/>
                  </w:tcBorders>
                  <w:shd w:val="clear" w:color="auto" w:fill="auto"/>
                  <w:vAlign w:val="center"/>
                </w:tcPr>
                <w:p w14:paraId="2D28D67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192</w:t>
                  </w:r>
                </w:p>
              </w:tc>
              <w:tc>
                <w:tcPr>
                  <w:tcW w:w="390" w:type="pct"/>
                  <w:vMerge w:val="restart"/>
                  <w:tcBorders>
                    <w:top w:val="nil"/>
                    <w:left w:val="single" w:color="000000" w:sz="8" w:space="0"/>
                    <w:bottom w:val="single" w:color="000000" w:sz="8" w:space="0"/>
                    <w:right w:val="single" w:color="000000" w:sz="8" w:space="0"/>
                  </w:tcBorders>
                  <w:shd w:val="clear" w:color="auto" w:fill="auto"/>
                  <w:vAlign w:val="center"/>
                </w:tcPr>
                <w:p w14:paraId="72426ED5">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30F4721A">
              <w:tblPrEx>
                <w:tblCellMar>
                  <w:top w:w="0" w:type="dxa"/>
                  <w:left w:w="108" w:type="dxa"/>
                  <w:bottom w:w="0" w:type="dxa"/>
                  <w:right w:w="108" w:type="dxa"/>
                </w:tblCellMar>
              </w:tblPrEx>
              <w:trPr>
                <w:trHeight w:val="696" w:hRule="atLeast"/>
                <w:jc w:val="center"/>
              </w:trPr>
              <w:tc>
                <w:tcPr>
                  <w:tcW w:w="438" w:type="pct"/>
                  <w:vMerge w:val="continue"/>
                  <w:tcBorders>
                    <w:top w:val="nil"/>
                    <w:left w:val="single" w:color="000000" w:sz="8" w:space="0"/>
                    <w:bottom w:val="single" w:color="000000" w:sz="8" w:space="0"/>
                    <w:right w:val="single" w:color="000000" w:sz="8" w:space="0"/>
                  </w:tcBorders>
                  <w:shd w:val="clear" w:color="auto" w:fill="auto"/>
                  <w:vAlign w:val="center"/>
                </w:tcPr>
                <w:p w14:paraId="317BF2CC">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c>
                <w:tcPr>
                  <w:tcW w:w="969" w:type="pct"/>
                  <w:vMerge w:val="continue"/>
                  <w:tcBorders>
                    <w:top w:val="nil"/>
                    <w:left w:val="single" w:color="000000" w:sz="8" w:space="0"/>
                    <w:bottom w:val="single" w:color="000000" w:sz="8" w:space="0"/>
                    <w:right w:val="single" w:color="000000" w:sz="8" w:space="0"/>
                  </w:tcBorders>
                  <w:shd w:val="clear" w:color="auto" w:fill="auto"/>
                  <w:vAlign w:val="center"/>
                </w:tcPr>
                <w:p w14:paraId="0D47355B">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c>
                <w:tcPr>
                  <w:tcW w:w="982" w:type="pct"/>
                  <w:vMerge w:val="continue"/>
                  <w:tcBorders>
                    <w:top w:val="nil"/>
                    <w:left w:val="single" w:color="000000" w:sz="8" w:space="0"/>
                    <w:bottom w:val="single" w:color="000000" w:sz="8" w:space="0"/>
                    <w:right w:val="single" w:color="000000" w:sz="8" w:space="0"/>
                  </w:tcBorders>
                  <w:shd w:val="clear" w:color="auto" w:fill="auto"/>
                  <w:vAlign w:val="center"/>
                </w:tcPr>
                <w:p w14:paraId="3E6FF0D8">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c>
                <w:tcPr>
                  <w:tcW w:w="1224" w:type="pct"/>
                  <w:vMerge w:val="continue"/>
                  <w:tcBorders>
                    <w:top w:val="nil"/>
                    <w:left w:val="single" w:color="000000" w:sz="8" w:space="0"/>
                    <w:bottom w:val="single" w:color="000000" w:sz="8" w:space="0"/>
                    <w:right w:val="single" w:color="000000" w:sz="8" w:space="0"/>
                  </w:tcBorders>
                  <w:shd w:val="clear" w:color="auto" w:fill="auto"/>
                  <w:vAlign w:val="center"/>
                </w:tcPr>
                <w:p w14:paraId="3ECAC2F6">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c>
                <w:tcPr>
                  <w:tcW w:w="429" w:type="pct"/>
                  <w:vMerge w:val="continue"/>
                  <w:tcBorders>
                    <w:top w:val="nil"/>
                    <w:left w:val="single" w:color="000000" w:sz="8" w:space="0"/>
                    <w:bottom w:val="single" w:color="000000" w:sz="8" w:space="0"/>
                    <w:right w:val="single" w:color="000000" w:sz="8" w:space="0"/>
                  </w:tcBorders>
                  <w:shd w:val="clear" w:color="auto" w:fill="auto"/>
                  <w:vAlign w:val="center"/>
                </w:tcPr>
                <w:p w14:paraId="19D84B5A">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c>
                <w:tcPr>
                  <w:tcW w:w="564" w:type="pct"/>
                  <w:vMerge w:val="continue"/>
                  <w:tcBorders>
                    <w:top w:val="nil"/>
                    <w:left w:val="single" w:color="000000" w:sz="8" w:space="0"/>
                    <w:bottom w:val="single" w:color="000000" w:sz="8" w:space="0"/>
                    <w:right w:val="single" w:color="000000" w:sz="8" w:space="0"/>
                  </w:tcBorders>
                  <w:shd w:val="clear" w:color="auto" w:fill="auto"/>
                  <w:vAlign w:val="center"/>
                </w:tcPr>
                <w:p w14:paraId="1DE7F926">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c>
                <w:tcPr>
                  <w:tcW w:w="390" w:type="pct"/>
                  <w:vMerge w:val="continue"/>
                  <w:tcBorders>
                    <w:top w:val="nil"/>
                    <w:left w:val="single" w:color="000000" w:sz="8" w:space="0"/>
                    <w:bottom w:val="single" w:color="000000" w:sz="8" w:space="0"/>
                    <w:right w:val="single" w:color="000000" w:sz="8" w:space="0"/>
                  </w:tcBorders>
                  <w:shd w:val="clear" w:color="auto" w:fill="auto"/>
                  <w:vAlign w:val="center"/>
                </w:tcPr>
                <w:p w14:paraId="396382FE">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1E3DB511">
              <w:tblPrEx>
                <w:tblCellMar>
                  <w:top w:w="0" w:type="dxa"/>
                  <w:left w:w="108" w:type="dxa"/>
                  <w:bottom w:w="0" w:type="dxa"/>
                  <w:right w:w="108" w:type="dxa"/>
                </w:tblCellMar>
              </w:tblPrEx>
              <w:trPr>
                <w:trHeight w:val="2017" w:hRule="atLeast"/>
                <w:jc w:val="center"/>
              </w:trPr>
              <w:tc>
                <w:tcPr>
                  <w:tcW w:w="438" w:type="pct"/>
                  <w:tcBorders>
                    <w:top w:val="nil"/>
                    <w:left w:val="single" w:color="000000" w:sz="8" w:space="0"/>
                    <w:bottom w:val="single" w:color="000000" w:sz="8" w:space="0"/>
                    <w:right w:val="single" w:color="000000" w:sz="8" w:space="0"/>
                  </w:tcBorders>
                  <w:shd w:val="clear" w:color="auto" w:fill="auto"/>
                  <w:vAlign w:val="center"/>
                </w:tcPr>
                <w:p w14:paraId="5738E64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10 </w:t>
                  </w:r>
                </w:p>
              </w:tc>
              <w:tc>
                <w:tcPr>
                  <w:tcW w:w="969" w:type="pct"/>
                  <w:tcBorders>
                    <w:top w:val="nil"/>
                    <w:left w:val="single" w:color="000000" w:sz="8" w:space="0"/>
                    <w:bottom w:val="single" w:color="000000" w:sz="8" w:space="0"/>
                    <w:right w:val="single" w:color="000000" w:sz="8" w:space="0"/>
                  </w:tcBorders>
                  <w:shd w:val="clear" w:color="auto" w:fill="auto"/>
                  <w:vAlign w:val="center"/>
                </w:tcPr>
                <w:p w14:paraId="6BBD10D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用户域虚拟化分布式核心防火墙</w:t>
                  </w:r>
                </w:p>
              </w:tc>
              <w:tc>
                <w:tcPr>
                  <w:tcW w:w="982" w:type="pct"/>
                  <w:tcBorders>
                    <w:top w:val="nil"/>
                    <w:left w:val="single" w:color="000000" w:sz="8" w:space="0"/>
                    <w:bottom w:val="single" w:color="000000" w:sz="8" w:space="0"/>
                    <w:right w:val="single" w:color="000000" w:sz="8" w:space="0"/>
                  </w:tcBorders>
                  <w:shd w:val="clear" w:color="auto" w:fill="auto"/>
                  <w:vAlign w:val="center"/>
                </w:tcPr>
                <w:p w14:paraId="013C3B6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利旧防火墙的型号为：天融信虚拟化防火墙TopVSP-FW</w:t>
                  </w:r>
                </w:p>
              </w:tc>
              <w:tc>
                <w:tcPr>
                  <w:tcW w:w="1224" w:type="pct"/>
                  <w:tcBorders>
                    <w:top w:val="nil"/>
                    <w:left w:val="single" w:color="000000" w:sz="8" w:space="0"/>
                    <w:bottom w:val="single" w:color="000000" w:sz="8" w:space="0"/>
                    <w:right w:val="single" w:color="000000" w:sz="8" w:space="0"/>
                  </w:tcBorders>
                  <w:shd w:val="clear" w:color="auto" w:fill="auto"/>
                  <w:vAlign w:val="center"/>
                </w:tcPr>
                <w:p w14:paraId="1D8A015C">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高级访问控制与高级威胁防御模块授权，病毒防御、入侵防御、URL分类过滤功能1年升级服务许可</w:t>
                  </w:r>
                </w:p>
              </w:tc>
              <w:tc>
                <w:tcPr>
                  <w:tcW w:w="429" w:type="pct"/>
                  <w:tcBorders>
                    <w:top w:val="nil"/>
                    <w:left w:val="single" w:color="000000" w:sz="8" w:space="0"/>
                    <w:bottom w:val="single" w:color="000000" w:sz="8" w:space="0"/>
                    <w:right w:val="single" w:color="000000" w:sz="8" w:space="0"/>
                  </w:tcBorders>
                  <w:shd w:val="clear" w:color="auto" w:fill="auto"/>
                  <w:vAlign w:val="center"/>
                </w:tcPr>
                <w:p w14:paraId="42BB39D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项</w:t>
                  </w:r>
                </w:p>
              </w:tc>
              <w:tc>
                <w:tcPr>
                  <w:tcW w:w="564" w:type="pct"/>
                  <w:tcBorders>
                    <w:top w:val="nil"/>
                    <w:left w:val="single" w:color="000000" w:sz="8" w:space="0"/>
                    <w:bottom w:val="single" w:color="000000" w:sz="8" w:space="0"/>
                    <w:right w:val="single" w:color="000000" w:sz="8" w:space="0"/>
                  </w:tcBorders>
                  <w:shd w:val="clear" w:color="auto" w:fill="auto"/>
                  <w:vAlign w:val="center"/>
                </w:tcPr>
                <w:p w14:paraId="17DDB79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390" w:type="pct"/>
                  <w:tcBorders>
                    <w:top w:val="nil"/>
                    <w:left w:val="single" w:color="000000" w:sz="8" w:space="0"/>
                    <w:bottom w:val="single" w:color="000000" w:sz="8" w:space="0"/>
                    <w:right w:val="single" w:color="000000" w:sz="8" w:space="0"/>
                  </w:tcBorders>
                  <w:shd w:val="clear" w:color="auto" w:fill="auto"/>
                  <w:vAlign w:val="center"/>
                </w:tcPr>
                <w:p w14:paraId="27F51AC3">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324F442F">
              <w:tblPrEx>
                <w:tblCellMar>
                  <w:top w:w="0" w:type="dxa"/>
                  <w:left w:w="108" w:type="dxa"/>
                  <w:bottom w:w="0" w:type="dxa"/>
                  <w:right w:w="108" w:type="dxa"/>
                </w:tblCellMar>
              </w:tblPrEx>
              <w:trPr>
                <w:trHeight w:val="318" w:hRule="atLeast"/>
                <w:jc w:val="center"/>
              </w:trPr>
              <w:tc>
                <w:tcPr>
                  <w:tcW w:w="5000" w:type="pct"/>
                  <w:gridSpan w:val="7"/>
                  <w:tcBorders>
                    <w:top w:val="nil"/>
                    <w:left w:val="single" w:color="000000" w:sz="8" w:space="0"/>
                    <w:bottom w:val="single" w:color="000000" w:sz="8" w:space="0"/>
                    <w:right w:val="single" w:color="000000" w:sz="8" w:space="0"/>
                  </w:tcBorders>
                  <w:shd w:val="clear" w:color="auto" w:fill="auto"/>
                  <w:vAlign w:val="center"/>
                </w:tcPr>
                <w:p w14:paraId="276210C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（二）数据域新建云平台</w:t>
                  </w:r>
                </w:p>
              </w:tc>
            </w:tr>
            <w:tr w14:paraId="1B87B599">
              <w:tblPrEx>
                <w:tblCellMar>
                  <w:top w:w="0" w:type="dxa"/>
                  <w:left w:w="108" w:type="dxa"/>
                  <w:bottom w:w="0" w:type="dxa"/>
                  <w:right w:w="108" w:type="dxa"/>
                </w:tblCellMar>
              </w:tblPrEx>
              <w:trPr>
                <w:trHeight w:val="4820" w:hRule="atLeast"/>
                <w:jc w:val="center"/>
              </w:trPr>
              <w:tc>
                <w:tcPr>
                  <w:tcW w:w="438" w:type="pct"/>
                  <w:tcBorders>
                    <w:top w:val="nil"/>
                    <w:left w:val="single" w:color="000000" w:sz="8" w:space="0"/>
                    <w:bottom w:val="single" w:color="000000" w:sz="8" w:space="0"/>
                    <w:right w:val="single" w:color="000000" w:sz="8" w:space="0"/>
                  </w:tcBorders>
                  <w:shd w:val="clear" w:color="auto" w:fill="auto"/>
                  <w:vAlign w:val="center"/>
                </w:tcPr>
                <w:p w14:paraId="20EEBC5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11 </w:t>
                  </w:r>
                </w:p>
              </w:tc>
              <w:tc>
                <w:tcPr>
                  <w:tcW w:w="96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48A85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云平台管理节点服务器</w:t>
                  </w:r>
                </w:p>
              </w:tc>
              <w:tc>
                <w:tcPr>
                  <w:tcW w:w="98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2B29A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华为TaiShan 2280</w:t>
                  </w:r>
                </w:p>
              </w:tc>
              <w:tc>
                <w:tcPr>
                  <w:tcW w:w="122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688460">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CPU：2*Kunpeng 920(48核)，内存：448GB DDR4，硬盘：6块4TB SATA硬盘，2块960G SSD硬盘，1块3.2TB NVMe SSD硬盘，网络：4个10GE光口（含光模块），4个GE电口</w:t>
                  </w:r>
                </w:p>
              </w:tc>
              <w:tc>
                <w:tcPr>
                  <w:tcW w:w="42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C9165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5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1AB55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390"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864D53">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78BDCE87">
              <w:tblPrEx>
                <w:tblCellMar>
                  <w:top w:w="0" w:type="dxa"/>
                  <w:left w:w="108" w:type="dxa"/>
                  <w:bottom w:w="0" w:type="dxa"/>
                  <w:right w:w="108" w:type="dxa"/>
                </w:tblCellMar>
              </w:tblPrEx>
              <w:trPr>
                <w:trHeight w:val="4266" w:hRule="atLeast"/>
                <w:jc w:val="center"/>
              </w:trPr>
              <w:tc>
                <w:tcPr>
                  <w:tcW w:w="438" w:type="pct"/>
                  <w:tcBorders>
                    <w:top w:val="nil"/>
                    <w:left w:val="single" w:color="000000" w:sz="8" w:space="0"/>
                    <w:bottom w:val="single" w:color="000000" w:sz="8" w:space="0"/>
                    <w:right w:val="single" w:color="000000" w:sz="8" w:space="0"/>
                  </w:tcBorders>
                  <w:shd w:val="clear" w:color="auto" w:fill="auto"/>
                  <w:vAlign w:val="center"/>
                </w:tcPr>
                <w:p w14:paraId="300E3C0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12 </w:t>
                  </w:r>
                </w:p>
              </w:tc>
              <w:tc>
                <w:tcPr>
                  <w:tcW w:w="969" w:type="pct"/>
                  <w:tcBorders>
                    <w:top w:val="nil"/>
                    <w:left w:val="single" w:color="000000" w:sz="8" w:space="0"/>
                    <w:bottom w:val="single" w:color="000000" w:sz="8" w:space="0"/>
                    <w:right w:val="single" w:color="000000" w:sz="8" w:space="0"/>
                  </w:tcBorders>
                  <w:shd w:val="clear" w:color="auto" w:fill="auto"/>
                  <w:vAlign w:val="center"/>
                </w:tcPr>
                <w:p w14:paraId="7C89D8C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虚拟化资源池计算节点服务器</w:t>
                  </w:r>
                </w:p>
              </w:tc>
              <w:tc>
                <w:tcPr>
                  <w:tcW w:w="982" w:type="pct"/>
                  <w:tcBorders>
                    <w:top w:val="nil"/>
                    <w:left w:val="single" w:color="000000" w:sz="8" w:space="0"/>
                    <w:bottom w:val="single" w:color="000000" w:sz="8" w:space="0"/>
                    <w:right w:val="single" w:color="000000" w:sz="8" w:space="0"/>
                  </w:tcBorders>
                  <w:shd w:val="clear" w:color="auto" w:fill="auto"/>
                  <w:vAlign w:val="center"/>
                </w:tcPr>
                <w:p w14:paraId="0FB0D34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华为TaiShan 2280</w:t>
                  </w:r>
                </w:p>
              </w:tc>
              <w:tc>
                <w:tcPr>
                  <w:tcW w:w="1224" w:type="pct"/>
                  <w:tcBorders>
                    <w:top w:val="nil"/>
                    <w:left w:val="single" w:color="000000" w:sz="8" w:space="0"/>
                    <w:bottom w:val="single" w:color="000000" w:sz="8" w:space="0"/>
                    <w:right w:val="single" w:color="000000" w:sz="8" w:space="0"/>
                  </w:tcBorders>
                  <w:shd w:val="clear" w:color="auto" w:fill="auto"/>
                  <w:vAlign w:val="center"/>
                </w:tcPr>
                <w:p w14:paraId="45E80CDD">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CPU：2*Kunpeng 920（48核），内存：512GB DDR4（16*32G），硬盘：2块480GB SSD磁盘，网络： 6个10GE光口，含6个万兆多模光模块，4个GE电口</w:t>
                  </w:r>
                </w:p>
              </w:tc>
              <w:tc>
                <w:tcPr>
                  <w:tcW w:w="429" w:type="pct"/>
                  <w:tcBorders>
                    <w:top w:val="nil"/>
                    <w:left w:val="single" w:color="000000" w:sz="8" w:space="0"/>
                    <w:bottom w:val="single" w:color="000000" w:sz="8" w:space="0"/>
                    <w:right w:val="single" w:color="000000" w:sz="8" w:space="0"/>
                  </w:tcBorders>
                  <w:shd w:val="clear" w:color="auto" w:fill="auto"/>
                  <w:vAlign w:val="center"/>
                </w:tcPr>
                <w:p w14:paraId="166CD41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564" w:type="pct"/>
                  <w:tcBorders>
                    <w:top w:val="nil"/>
                    <w:left w:val="single" w:color="000000" w:sz="8" w:space="0"/>
                    <w:bottom w:val="single" w:color="000000" w:sz="8" w:space="0"/>
                    <w:right w:val="single" w:color="000000" w:sz="8" w:space="0"/>
                  </w:tcBorders>
                  <w:shd w:val="clear" w:color="auto" w:fill="auto"/>
                  <w:vAlign w:val="center"/>
                </w:tcPr>
                <w:p w14:paraId="7C2132C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9</w:t>
                  </w:r>
                </w:p>
              </w:tc>
              <w:tc>
                <w:tcPr>
                  <w:tcW w:w="390" w:type="pct"/>
                  <w:tcBorders>
                    <w:top w:val="nil"/>
                    <w:left w:val="single" w:color="000000" w:sz="8" w:space="0"/>
                    <w:bottom w:val="single" w:color="000000" w:sz="8" w:space="0"/>
                    <w:right w:val="single" w:color="000000" w:sz="8" w:space="0"/>
                  </w:tcBorders>
                  <w:shd w:val="clear" w:color="auto" w:fill="auto"/>
                  <w:vAlign w:val="center"/>
                </w:tcPr>
                <w:p w14:paraId="0C1C4822">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78B854EE">
              <w:tblPrEx>
                <w:tblCellMar>
                  <w:top w:w="0" w:type="dxa"/>
                  <w:left w:w="108" w:type="dxa"/>
                  <w:bottom w:w="0" w:type="dxa"/>
                  <w:right w:w="108" w:type="dxa"/>
                </w:tblCellMar>
              </w:tblPrEx>
              <w:trPr>
                <w:trHeight w:val="90" w:hRule="atLeast"/>
                <w:jc w:val="center"/>
              </w:trPr>
              <w:tc>
                <w:tcPr>
                  <w:tcW w:w="438" w:type="pct"/>
                  <w:tcBorders>
                    <w:top w:val="nil"/>
                    <w:left w:val="single" w:color="000000" w:sz="8" w:space="0"/>
                    <w:bottom w:val="single" w:color="000000" w:sz="8" w:space="0"/>
                    <w:right w:val="single" w:color="000000" w:sz="8" w:space="0"/>
                  </w:tcBorders>
                  <w:shd w:val="clear" w:color="auto" w:fill="auto"/>
                  <w:vAlign w:val="center"/>
                </w:tcPr>
                <w:p w14:paraId="1D718B7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13 </w:t>
                  </w:r>
                </w:p>
              </w:tc>
              <w:tc>
                <w:tcPr>
                  <w:tcW w:w="969" w:type="pct"/>
                  <w:tcBorders>
                    <w:top w:val="nil"/>
                    <w:left w:val="single" w:color="000000" w:sz="8" w:space="0"/>
                    <w:bottom w:val="single" w:color="000000" w:sz="8" w:space="0"/>
                    <w:right w:val="single" w:color="000000" w:sz="8" w:space="0"/>
                  </w:tcBorders>
                  <w:shd w:val="clear" w:color="auto" w:fill="auto"/>
                  <w:vAlign w:val="center"/>
                </w:tcPr>
                <w:p w14:paraId="718A793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分布式存储（11个节点服务器）</w:t>
                  </w:r>
                </w:p>
              </w:tc>
              <w:tc>
                <w:tcPr>
                  <w:tcW w:w="982" w:type="pct"/>
                  <w:tcBorders>
                    <w:top w:val="nil"/>
                    <w:left w:val="single" w:color="000000" w:sz="8" w:space="0"/>
                    <w:bottom w:val="single" w:color="000000" w:sz="8" w:space="0"/>
                    <w:right w:val="single" w:color="000000" w:sz="8" w:space="0"/>
                  </w:tcBorders>
                  <w:shd w:val="clear" w:color="auto" w:fill="auto"/>
                  <w:vAlign w:val="center"/>
                </w:tcPr>
                <w:p w14:paraId="521C404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华为FusionStorage</w:t>
                  </w:r>
                </w:p>
              </w:tc>
              <w:tc>
                <w:tcPr>
                  <w:tcW w:w="1224" w:type="pct"/>
                  <w:tcBorders>
                    <w:top w:val="nil"/>
                    <w:left w:val="single" w:color="000000" w:sz="8" w:space="0"/>
                    <w:bottom w:val="single" w:color="000000" w:sz="8" w:space="0"/>
                    <w:right w:val="single" w:color="000000" w:sz="8" w:space="0"/>
                  </w:tcBorders>
                  <w:shd w:val="clear" w:color="auto" w:fill="auto"/>
                  <w:vAlign w:val="center"/>
                </w:tcPr>
                <w:p w14:paraId="38F6912D">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授权：（含1056T存储软件授权），分布式块存储软件（11节点分布式存储），CPU：每节点2*Kunpeng 916（32核），内存：每节点160GB DDR4内存，硬盘：每节点12块8TB 3.5寸 7.2K rpm SATA硬盘，2块600GB 10K rpm SAS盘，缓存：每节点2块 1.6TB NVMe SSD，网络：每节点4个10GE接口</w:t>
                  </w:r>
                </w:p>
              </w:tc>
              <w:tc>
                <w:tcPr>
                  <w:tcW w:w="429" w:type="pct"/>
                  <w:tcBorders>
                    <w:top w:val="nil"/>
                    <w:left w:val="single" w:color="000000" w:sz="8" w:space="0"/>
                    <w:bottom w:val="single" w:color="000000" w:sz="8" w:space="0"/>
                    <w:right w:val="single" w:color="000000" w:sz="8" w:space="0"/>
                  </w:tcBorders>
                  <w:shd w:val="clear" w:color="auto" w:fill="auto"/>
                  <w:vAlign w:val="center"/>
                </w:tcPr>
                <w:p w14:paraId="74E24D4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564" w:type="pct"/>
                  <w:tcBorders>
                    <w:top w:val="nil"/>
                    <w:left w:val="single" w:color="000000" w:sz="8" w:space="0"/>
                    <w:bottom w:val="single" w:color="000000" w:sz="8" w:space="0"/>
                    <w:right w:val="single" w:color="000000" w:sz="8" w:space="0"/>
                  </w:tcBorders>
                  <w:shd w:val="clear" w:color="auto" w:fill="auto"/>
                  <w:vAlign w:val="center"/>
                </w:tcPr>
                <w:p w14:paraId="35F625B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390" w:type="pct"/>
                  <w:tcBorders>
                    <w:top w:val="nil"/>
                    <w:left w:val="single" w:color="000000" w:sz="8" w:space="0"/>
                    <w:bottom w:val="single" w:color="000000" w:sz="8" w:space="0"/>
                    <w:right w:val="single" w:color="000000" w:sz="8" w:space="0"/>
                  </w:tcBorders>
                  <w:shd w:val="clear" w:color="auto" w:fill="auto"/>
                  <w:vAlign w:val="center"/>
                </w:tcPr>
                <w:p w14:paraId="676552F3">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7EEBF285">
              <w:tblPrEx>
                <w:tblCellMar>
                  <w:top w:w="0" w:type="dxa"/>
                  <w:left w:w="108" w:type="dxa"/>
                  <w:bottom w:w="0" w:type="dxa"/>
                  <w:right w:w="108" w:type="dxa"/>
                </w:tblCellMar>
              </w:tblPrEx>
              <w:trPr>
                <w:trHeight w:val="4341" w:hRule="atLeast"/>
                <w:jc w:val="center"/>
              </w:trPr>
              <w:tc>
                <w:tcPr>
                  <w:tcW w:w="438" w:type="pct"/>
                  <w:tcBorders>
                    <w:top w:val="nil"/>
                    <w:left w:val="single" w:color="000000" w:sz="8" w:space="0"/>
                    <w:bottom w:val="single" w:color="000000" w:sz="8" w:space="0"/>
                    <w:right w:val="single" w:color="000000" w:sz="8" w:space="0"/>
                  </w:tcBorders>
                  <w:shd w:val="clear" w:color="auto" w:fill="auto"/>
                  <w:vAlign w:val="center"/>
                </w:tcPr>
                <w:p w14:paraId="419B8DC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14 </w:t>
                  </w:r>
                </w:p>
              </w:tc>
              <w:tc>
                <w:tcPr>
                  <w:tcW w:w="969" w:type="pct"/>
                  <w:tcBorders>
                    <w:top w:val="nil"/>
                    <w:left w:val="single" w:color="000000" w:sz="8" w:space="0"/>
                    <w:bottom w:val="single" w:color="000000" w:sz="8" w:space="0"/>
                    <w:right w:val="single" w:color="000000" w:sz="8" w:space="0"/>
                  </w:tcBorders>
                  <w:shd w:val="clear" w:color="auto" w:fill="auto"/>
                  <w:vAlign w:val="center"/>
                </w:tcPr>
                <w:p w14:paraId="509DDD6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存储交换机</w:t>
                  </w:r>
                </w:p>
              </w:tc>
              <w:tc>
                <w:tcPr>
                  <w:tcW w:w="982" w:type="pct"/>
                  <w:tcBorders>
                    <w:top w:val="nil"/>
                    <w:left w:val="single" w:color="000000" w:sz="8" w:space="0"/>
                    <w:bottom w:val="single" w:color="000000" w:sz="8" w:space="0"/>
                    <w:right w:val="single" w:color="000000" w:sz="8" w:space="0"/>
                  </w:tcBorders>
                  <w:shd w:val="clear" w:color="auto" w:fill="auto"/>
                  <w:vAlign w:val="center"/>
                </w:tcPr>
                <w:p w14:paraId="7AEEE33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华为CE6856-48S6Q-HI</w:t>
                  </w:r>
                </w:p>
              </w:tc>
              <w:tc>
                <w:tcPr>
                  <w:tcW w:w="1224" w:type="pct"/>
                  <w:tcBorders>
                    <w:top w:val="nil"/>
                    <w:left w:val="single" w:color="000000" w:sz="8" w:space="0"/>
                    <w:bottom w:val="single" w:color="000000" w:sz="8" w:space="0"/>
                    <w:right w:val="single" w:color="000000" w:sz="8" w:space="0"/>
                  </w:tcBorders>
                  <w:shd w:val="clear" w:color="auto" w:fill="auto"/>
                  <w:vAlign w:val="center"/>
                </w:tcPr>
                <w:p w14:paraId="3C6271B0">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交换容量2.56Tbps，包转发率1080Mpps，48万兆SFP+，满配万兆多模光模块，6端口40GE QSFP+接口，实配冗余电源、风扇，Vxlan功能授权</w:t>
                  </w:r>
                </w:p>
              </w:tc>
              <w:tc>
                <w:tcPr>
                  <w:tcW w:w="429" w:type="pct"/>
                  <w:tcBorders>
                    <w:top w:val="nil"/>
                    <w:left w:val="single" w:color="000000" w:sz="8" w:space="0"/>
                    <w:bottom w:val="single" w:color="000000" w:sz="8" w:space="0"/>
                    <w:right w:val="single" w:color="000000" w:sz="8" w:space="0"/>
                  </w:tcBorders>
                  <w:shd w:val="clear" w:color="auto" w:fill="auto"/>
                  <w:vAlign w:val="center"/>
                </w:tcPr>
                <w:p w14:paraId="19CDD7F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564" w:type="pct"/>
                  <w:tcBorders>
                    <w:top w:val="nil"/>
                    <w:left w:val="single" w:color="000000" w:sz="8" w:space="0"/>
                    <w:bottom w:val="single" w:color="000000" w:sz="8" w:space="0"/>
                    <w:right w:val="single" w:color="000000" w:sz="8" w:space="0"/>
                  </w:tcBorders>
                  <w:shd w:val="clear" w:color="auto" w:fill="auto"/>
                  <w:vAlign w:val="center"/>
                </w:tcPr>
                <w:p w14:paraId="4AD3D34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390" w:type="pct"/>
                  <w:tcBorders>
                    <w:top w:val="nil"/>
                    <w:left w:val="single" w:color="000000" w:sz="8" w:space="0"/>
                    <w:bottom w:val="single" w:color="000000" w:sz="8" w:space="0"/>
                    <w:right w:val="single" w:color="000000" w:sz="8" w:space="0"/>
                  </w:tcBorders>
                  <w:shd w:val="clear" w:color="auto" w:fill="auto"/>
                  <w:vAlign w:val="center"/>
                </w:tcPr>
                <w:p w14:paraId="68CAE047">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5473A684">
              <w:tblPrEx>
                <w:tblCellMar>
                  <w:top w:w="0" w:type="dxa"/>
                  <w:left w:w="108" w:type="dxa"/>
                  <w:bottom w:w="0" w:type="dxa"/>
                  <w:right w:w="108" w:type="dxa"/>
                </w:tblCellMar>
              </w:tblPrEx>
              <w:trPr>
                <w:trHeight w:val="6560" w:hRule="atLeast"/>
                <w:jc w:val="center"/>
              </w:trPr>
              <w:tc>
                <w:tcPr>
                  <w:tcW w:w="438" w:type="pct"/>
                  <w:tcBorders>
                    <w:top w:val="nil"/>
                    <w:left w:val="single" w:color="000000" w:sz="8" w:space="0"/>
                    <w:bottom w:val="single" w:color="000000" w:sz="8" w:space="0"/>
                    <w:right w:val="single" w:color="000000" w:sz="8" w:space="0"/>
                  </w:tcBorders>
                  <w:shd w:val="clear" w:color="auto" w:fill="auto"/>
                  <w:vAlign w:val="center"/>
                </w:tcPr>
                <w:p w14:paraId="67EAD7D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15 </w:t>
                  </w:r>
                </w:p>
              </w:tc>
              <w:tc>
                <w:tcPr>
                  <w:tcW w:w="969" w:type="pct"/>
                  <w:tcBorders>
                    <w:top w:val="nil"/>
                    <w:left w:val="single" w:color="000000" w:sz="8" w:space="0"/>
                    <w:bottom w:val="single" w:color="000000" w:sz="8" w:space="0"/>
                    <w:right w:val="single" w:color="000000" w:sz="8" w:space="0"/>
                  </w:tcBorders>
                  <w:shd w:val="clear" w:color="auto" w:fill="auto"/>
                  <w:vAlign w:val="center"/>
                </w:tcPr>
                <w:p w14:paraId="7E9784A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核心交换机</w:t>
                  </w:r>
                </w:p>
              </w:tc>
              <w:tc>
                <w:tcPr>
                  <w:tcW w:w="982" w:type="pct"/>
                  <w:tcBorders>
                    <w:top w:val="nil"/>
                    <w:left w:val="single" w:color="000000" w:sz="8" w:space="0"/>
                    <w:bottom w:val="single" w:color="000000" w:sz="8" w:space="0"/>
                    <w:right w:val="single" w:color="000000" w:sz="8" w:space="0"/>
                  </w:tcBorders>
                  <w:shd w:val="clear" w:color="auto" w:fill="auto"/>
                  <w:vAlign w:val="center"/>
                </w:tcPr>
                <w:p w14:paraId="3FE2BAF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华为CE12804</w:t>
                  </w:r>
                </w:p>
              </w:tc>
              <w:tc>
                <w:tcPr>
                  <w:tcW w:w="1224" w:type="pct"/>
                  <w:tcBorders>
                    <w:top w:val="nil"/>
                    <w:left w:val="single" w:color="000000" w:sz="8" w:space="0"/>
                    <w:bottom w:val="single" w:color="000000" w:sz="8" w:space="0"/>
                    <w:right w:val="single" w:color="000000" w:sz="8" w:space="0"/>
                  </w:tcBorders>
                  <w:shd w:val="clear" w:color="auto" w:fill="auto"/>
                  <w:vAlign w:val="center"/>
                </w:tcPr>
                <w:p w14:paraId="5ED778BF">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交换容量138Tbps，包转发率115200Mpps，业务槽位数4，交换网槽位数6，双主控、冗余交流电源模块4、独立交换网板5，万兆光口24个，满配万兆多模光模块，千兆电口48个，配置MPLS功能、Virtual System功能、IPv6 功能</w:t>
                  </w:r>
                </w:p>
              </w:tc>
              <w:tc>
                <w:tcPr>
                  <w:tcW w:w="429" w:type="pct"/>
                  <w:tcBorders>
                    <w:top w:val="nil"/>
                    <w:left w:val="single" w:color="000000" w:sz="8" w:space="0"/>
                    <w:bottom w:val="single" w:color="000000" w:sz="8" w:space="0"/>
                    <w:right w:val="single" w:color="000000" w:sz="8" w:space="0"/>
                  </w:tcBorders>
                  <w:shd w:val="clear" w:color="auto" w:fill="auto"/>
                  <w:vAlign w:val="center"/>
                </w:tcPr>
                <w:p w14:paraId="545031D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564" w:type="pct"/>
                  <w:tcBorders>
                    <w:top w:val="nil"/>
                    <w:left w:val="single" w:color="000000" w:sz="8" w:space="0"/>
                    <w:bottom w:val="single" w:color="000000" w:sz="8" w:space="0"/>
                    <w:right w:val="single" w:color="000000" w:sz="8" w:space="0"/>
                  </w:tcBorders>
                  <w:shd w:val="clear" w:color="auto" w:fill="auto"/>
                  <w:vAlign w:val="center"/>
                </w:tcPr>
                <w:p w14:paraId="66CAB27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390" w:type="pct"/>
                  <w:tcBorders>
                    <w:top w:val="nil"/>
                    <w:left w:val="single" w:color="000000" w:sz="8" w:space="0"/>
                    <w:bottom w:val="single" w:color="000000" w:sz="8" w:space="0"/>
                    <w:right w:val="single" w:color="000000" w:sz="8" w:space="0"/>
                  </w:tcBorders>
                  <w:shd w:val="clear" w:color="auto" w:fill="auto"/>
                  <w:vAlign w:val="center"/>
                </w:tcPr>
                <w:p w14:paraId="5C0F5B6D">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5E4A0808">
              <w:tblPrEx>
                <w:tblCellMar>
                  <w:top w:w="0" w:type="dxa"/>
                  <w:left w:w="108" w:type="dxa"/>
                  <w:bottom w:w="0" w:type="dxa"/>
                  <w:right w:w="108" w:type="dxa"/>
                </w:tblCellMar>
              </w:tblPrEx>
              <w:trPr>
                <w:trHeight w:val="90" w:hRule="atLeast"/>
                <w:jc w:val="center"/>
              </w:trPr>
              <w:tc>
                <w:tcPr>
                  <w:tcW w:w="438" w:type="pct"/>
                  <w:tcBorders>
                    <w:top w:val="nil"/>
                    <w:left w:val="single" w:color="000000" w:sz="8" w:space="0"/>
                    <w:bottom w:val="single" w:color="000000" w:sz="8" w:space="0"/>
                    <w:right w:val="single" w:color="000000" w:sz="8" w:space="0"/>
                  </w:tcBorders>
                  <w:shd w:val="clear" w:color="auto" w:fill="auto"/>
                  <w:vAlign w:val="center"/>
                </w:tcPr>
                <w:p w14:paraId="0ED66E4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16 </w:t>
                  </w:r>
                </w:p>
              </w:tc>
              <w:tc>
                <w:tcPr>
                  <w:tcW w:w="969" w:type="pct"/>
                  <w:tcBorders>
                    <w:top w:val="nil"/>
                    <w:left w:val="single" w:color="000000" w:sz="8" w:space="0"/>
                    <w:bottom w:val="single" w:color="000000" w:sz="8" w:space="0"/>
                    <w:right w:val="single" w:color="000000" w:sz="8" w:space="0"/>
                  </w:tcBorders>
                  <w:shd w:val="clear" w:color="auto" w:fill="auto"/>
                  <w:vAlign w:val="center"/>
                </w:tcPr>
                <w:p w14:paraId="4FFF497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万兆接入交换机</w:t>
                  </w:r>
                </w:p>
              </w:tc>
              <w:tc>
                <w:tcPr>
                  <w:tcW w:w="982" w:type="pct"/>
                  <w:tcBorders>
                    <w:top w:val="nil"/>
                    <w:left w:val="single" w:color="000000" w:sz="8" w:space="0"/>
                    <w:bottom w:val="single" w:color="000000" w:sz="8" w:space="0"/>
                    <w:right w:val="single" w:color="000000" w:sz="8" w:space="0"/>
                  </w:tcBorders>
                  <w:shd w:val="clear" w:color="auto" w:fill="auto"/>
                  <w:vAlign w:val="center"/>
                </w:tcPr>
                <w:p w14:paraId="41CBD7B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华为CE6856-48S6Q-HI</w:t>
                  </w:r>
                </w:p>
              </w:tc>
              <w:tc>
                <w:tcPr>
                  <w:tcW w:w="1224" w:type="pct"/>
                  <w:tcBorders>
                    <w:top w:val="nil"/>
                    <w:left w:val="single" w:color="000000" w:sz="8" w:space="0"/>
                    <w:bottom w:val="single" w:color="000000" w:sz="8" w:space="0"/>
                    <w:right w:val="single" w:color="000000" w:sz="8" w:space="0"/>
                  </w:tcBorders>
                  <w:shd w:val="clear" w:color="auto" w:fill="auto"/>
                  <w:vAlign w:val="center"/>
                </w:tcPr>
                <w:p w14:paraId="1FB792F7">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交换容量2.56Tbps，包转发率1080Mpps，48万兆SFP+，满配万兆多模光模块，6端口40GE QSFP+接口，实配冗余电源、风扇，Vxlan</w:t>
                  </w:r>
                </w:p>
              </w:tc>
              <w:tc>
                <w:tcPr>
                  <w:tcW w:w="429" w:type="pct"/>
                  <w:tcBorders>
                    <w:top w:val="nil"/>
                    <w:left w:val="single" w:color="000000" w:sz="8" w:space="0"/>
                    <w:bottom w:val="single" w:color="000000" w:sz="8" w:space="0"/>
                    <w:right w:val="single" w:color="000000" w:sz="8" w:space="0"/>
                  </w:tcBorders>
                  <w:shd w:val="clear" w:color="auto" w:fill="auto"/>
                  <w:vAlign w:val="center"/>
                </w:tcPr>
                <w:p w14:paraId="46F8588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564" w:type="pct"/>
                  <w:tcBorders>
                    <w:top w:val="nil"/>
                    <w:left w:val="single" w:color="000000" w:sz="8" w:space="0"/>
                    <w:bottom w:val="single" w:color="000000" w:sz="8" w:space="0"/>
                    <w:right w:val="single" w:color="000000" w:sz="8" w:space="0"/>
                  </w:tcBorders>
                  <w:shd w:val="clear" w:color="auto" w:fill="auto"/>
                  <w:vAlign w:val="center"/>
                </w:tcPr>
                <w:p w14:paraId="2478A16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390" w:type="pct"/>
                  <w:tcBorders>
                    <w:top w:val="nil"/>
                    <w:left w:val="single" w:color="000000" w:sz="8" w:space="0"/>
                    <w:bottom w:val="single" w:color="000000" w:sz="8" w:space="0"/>
                    <w:right w:val="single" w:color="000000" w:sz="8" w:space="0"/>
                  </w:tcBorders>
                  <w:shd w:val="clear" w:color="auto" w:fill="auto"/>
                  <w:vAlign w:val="center"/>
                </w:tcPr>
                <w:p w14:paraId="371E3A20">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0E2087DE">
              <w:tblPrEx>
                <w:tblCellMar>
                  <w:top w:w="0" w:type="dxa"/>
                  <w:left w:w="108" w:type="dxa"/>
                  <w:bottom w:w="0" w:type="dxa"/>
                  <w:right w:w="108" w:type="dxa"/>
                </w:tblCellMar>
              </w:tblPrEx>
              <w:trPr>
                <w:trHeight w:val="697" w:hRule="atLeast"/>
                <w:jc w:val="center"/>
              </w:trPr>
              <w:tc>
                <w:tcPr>
                  <w:tcW w:w="438" w:type="pct"/>
                  <w:tcBorders>
                    <w:top w:val="nil"/>
                    <w:left w:val="single" w:color="000000" w:sz="8" w:space="0"/>
                    <w:bottom w:val="single" w:color="000000" w:sz="8" w:space="0"/>
                    <w:right w:val="single" w:color="000000" w:sz="8" w:space="0"/>
                  </w:tcBorders>
                  <w:shd w:val="clear" w:color="auto" w:fill="auto"/>
                  <w:vAlign w:val="center"/>
                </w:tcPr>
                <w:p w14:paraId="4AC37D4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17 </w:t>
                  </w:r>
                </w:p>
              </w:tc>
              <w:tc>
                <w:tcPr>
                  <w:tcW w:w="969" w:type="pct"/>
                  <w:tcBorders>
                    <w:top w:val="nil"/>
                    <w:left w:val="single" w:color="000000" w:sz="8" w:space="0"/>
                    <w:bottom w:val="single" w:color="000000" w:sz="8" w:space="0"/>
                    <w:right w:val="single" w:color="000000" w:sz="8" w:space="0"/>
                  </w:tcBorders>
                  <w:shd w:val="clear" w:color="auto" w:fill="auto"/>
                  <w:vAlign w:val="center"/>
                </w:tcPr>
                <w:p w14:paraId="162F817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云平台管理交换机</w:t>
                  </w:r>
                </w:p>
              </w:tc>
              <w:tc>
                <w:tcPr>
                  <w:tcW w:w="982" w:type="pct"/>
                  <w:tcBorders>
                    <w:top w:val="nil"/>
                    <w:left w:val="single" w:color="000000" w:sz="8" w:space="0"/>
                    <w:bottom w:val="single" w:color="000000" w:sz="8" w:space="0"/>
                    <w:right w:val="single" w:color="000000" w:sz="8" w:space="0"/>
                  </w:tcBorders>
                  <w:shd w:val="clear" w:color="auto" w:fill="auto"/>
                  <w:vAlign w:val="center"/>
                </w:tcPr>
                <w:p w14:paraId="2F13005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华为CE6856-48S6Q-HI</w:t>
                  </w:r>
                </w:p>
              </w:tc>
              <w:tc>
                <w:tcPr>
                  <w:tcW w:w="1224" w:type="pct"/>
                  <w:tcBorders>
                    <w:top w:val="nil"/>
                    <w:left w:val="single" w:color="000000" w:sz="8" w:space="0"/>
                    <w:bottom w:val="single" w:color="000000" w:sz="8" w:space="0"/>
                    <w:right w:val="single" w:color="000000" w:sz="8" w:space="0"/>
                  </w:tcBorders>
                  <w:shd w:val="clear" w:color="auto" w:fill="auto"/>
                  <w:vAlign w:val="center"/>
                </w:tcPr>
                <w:p w14:paraId="64020543">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交换容量2.56Tbps，包转发率1080Mpps，48万兆SFP+，满配万兆多模光模块，6端口40GE QSFP+接口，实配冗余电源、风扇，Vxlan</w:t>
                  </w:r>
                </w:p>
              </w:tc>
              <w:tc>
                <w:tcPr>
                  <w:tcW w:w="429" w:type="pct"/>
                  <w:tcBorders>
                    <w:top w:val="nil"/>
                    <w:left w:val="single" w:color="000000" w:sz="8" w:space="0"/>
                    <w:bottom w:val="single" w:color="000000" w:sz="8" w:space="0"/>
                    <w:right w:val="single" w:color="000000" w:sz="8" w:space="0"/>
                  </w:tcBorders>
                  <w:shd w:val="clear" w:color="auto" w:fill="auto"/>
                  <w:vAlign w:val="center"/>
                </w:tcPr>
                <w:p w14:paraId="76A7CB9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564" w:type="pct"/>
                  <w:tcBorders>
                    <w:top w:val="nil"/>
                    <w:left w:val="single" w:color="000000" w:sz="8" w:space="0"/>
                    <w:bottom w:val="single" w:color="000000" w:sz="8" w:space="0"/>
                    <w:right w:val="single" w:color="000000" w:sz="8" w:space="0"/>
                  </w:tcBorders>
                  <w:shd w:val="clear" w:color="auto" w:fill="auto"/>
                  <w:vAlign w:val="center"/>
                </w:tcPr>
                <w:p w14:paraId="78B806C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390" w:type="pct"/>
                  <w:tcBorders>
                    <w:top w:val="nil"/>
                    <w:left w:val="single" w:color="000000" w:sz="8" w:space="0"/>
                    <w:bottom w:val="single" w:color="000000" w:sz="8" w:space="0"/>
                    <w:right w:val="single" w:color="000000" w:sz="8" w:space="0"/>
                  </w:tcBorders>
                  <w:shd w:val="clear" w:color="auto" w:fill="auto"/>
                  <w:vAlign w:val="center"/>
                </w:tcPr>
                <w:p w14:paraId="12F8B492">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1AA32A73">
              <w:tblPrEx>
                <w:tblCellMar>
                  <w:top w:w="0" w:type="dxa"/>
                  <w:left w:w="108" w:type="dxa"/>
                  <w:bottom w:w="0" w:type="dxa"/>
                  <w:right w:w="108" w:type="dxa"/>
                </w:tblCellMar>
              </w:tblPrEx>
              <w:trPr>
                <w:trHeight w:val="2910" w:hRule="atLeast"/>
                <w:jc w:val="center"/>
              </w:trPr>
              <w:tc>
                <w:tcPr>
                  <w:tcW w:w="438" w:type="pct"/>
                  <w:tcBorders>
                    <w:top w:val="nil"/>
                    <w:left w:val="single" w:color="000000" w:sz="8" w:space="0"/>
                    <w:bottom w:val="single" w:color="000000" w:sz="8" w:space="0"/>
                    <w:right w:val="single" w:color="000000" w:sz="8" w:space="0"/>
                  </w:tcBorders>
                  <w:shd w:val="clear" w:color="auto" w:fill="auto"/>
                  <w:vAlign w:val="center"/>
                </w:tcPr>
                <w:p w14:paraId="559BA34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18 </w:t>
                  </w:r>
                </w:p>
              </w:tc>
              <w:tc>
                <w:tcPr>
                  <w:tcW w:w="969" w:type="pct"/>
                  <w:tcBorders>
                    <w:top w:val="nil"/>
                    <w:left w:val="single" w:color="000000" w:sz="8" w:space="0"/>
                    <w:bottom w:val="single" w:color="000000" w:sz="8" w:space="0"/>
                    <w:right w:val="single" w:color="000000" w:sz="8" w:space="0"/>
                  </w:tcBorders>
                  <w:shd w:val="clear" w:color="auto" w:fill="auto"/>
                  <w:vAlign w:val="center"/>
                </w:tcPr>
                <w:p w14:paraId="699643F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带外管理交换机</w:t>
                  </w:r>
                </w:p>
              </w:tc>
              <w:tc>
                <w:tcPr>
                  <w:tcW w:w="982" w:type="pct"/>
                  <w:tcBorders>
                    <w:top w:val="nil"/>
                    <w:left w:val="single" w:color="000000" w:sz="8" w:space="0"/>
                    <w:bottom w:val="single" w:color="000000" w:sz="8" w:space="0"/>
                    <w:right w:val="single" w:color="000000" w:sz="8" w:space="0"/>
                  </w:tcBorders>
                  <w:shd w:val="clear" w:color="auto" w:fill="auto"/>
                  <w:vAlign w:val="center"/>
                </w:tcPr>
                <w:p w14:paraId="5AB6E5A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华为S5720-52P-LI-AC</w:t>
                  </w:r>
                </w:p>
              </w:tc>
              <w:tc>
                <w:tcPr>
                  <w:tcW w:w="1224" w:type="pct"/>
                  <w:tcBorders>
                    <w:top w:val="nil"/>
                    <w:left w:val="single" w:color="000000" w:sz="8" w:space="0"/>
                    <w:bottom w:val="single" w:color="000000" w:sz="8" w:space="0"/>
                    <w:right w:val="single" w:color="000000" w:sz="8" w:space="0"/>
                  </w:tcBorders>
                  <w:shd w:val="clear" w:color="auto" w:fill="auto"/>
                  <w:vAlign w:val="center"/>
                </w:tcPr>
                <w:p w14:paraId="43A710E0">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交换容量336Gbps，包转发率87Mpps，48个千兆电口，4个千兆SFP端口，千兆多模光模块4个</w:t>
                  </w:r>
                </w:p>
              </w:tc>
              <w:tc>
                <w:tcPr>
                  <w:tcW w:w="429" w:type="pct"/>
                  <w:tcBorders>
                    <w:top w:val="nil"/>
                    <w:left w:val="single" w:color="000000" w:sz="8" w:space="0"/>
                    <w:bottom w:val="single" w:color="000000" w:sz="8" w:space="0"/>
                    <w:right w:val="single" w:color="000000" w:sz="8" w:space="0"/>
                  </w:tcBorders>
                  <w:shd w:val="clear" w:color="auto" w:fill="auto"/>
                  <w:vAlign w:val="center"/>
                </w:tcPr>
                <w:p w14:paraId="442BD48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564" w:type="pct"/>
                  <w:tcBorders>
                    <w:top w:val="nil"/>
                    <w:left w:val="single" w:color="000000" w:sz="8" w:space="0"/>
                    <w:bottom w:val="single" w:color="000000" w:sz="8" w:space="0"/>
                    <w:right w:val="single" w:color="000000" w:sz="8" w:space="0"/>
                  </w:tcBorders>
                  <w:shd w:val="clear" w:color="auto" w:fill="auto"/>
                  <w:vAlign w:val="center"/>
                </w:tcPr>
                <w:p w14:paraId="01C2B04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390" w:type="pct"/>
                  <w:tcBorders>
                    <w:top w:val="nil"/>
                    <w:left w:val="single" w:color="000000" w:sz="8" w:space="0"/>
                    <w:bottom w:val="single" w:color="000000" w:sz="8" w:space="0"/>
                    <w:right w:val="single" w:color="000000" w:sz="8" w:space="0"/>
                  </w:tcBorders>
                  <w:shd w:val="clear" w:color="auto" w:fill="auto"/>
                  <w:vAlign w:val="center"/>
                </w:tcPr>
                <w:p w14:paraId="28D1DF8B">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26386031">
              <w:tblPrEx>
                <w:tblCellMar>
                  <w:top w:w="0" w:type="dxa"/>
                  <w:left w:w="108" w:type="dxa"/>
                  <w:bottom w:w="0" w:type="dxa"/>
                  <w:right w:w="108" w:type="dxa"/>
                </w:tblCellMar>
              </w:tblPrEx>
              <w:trPr>
                <w:trHeight w:val="4856" w:hRule="atLeast"/>
                <w:jc w:val="center"/>
              </w:trPr>
              <w:tc>
                <w:tcPr>
                  <w:tcW w:w="438" w:type="pct"/>
                  <w:tcBorders>
                    <w:top w:val="nil"/>
                    <w:left w:val="single" w:color="000000" w:sz="8" w:space="0"/>
                    <w:bottom w:val="single" w:color="000000" w:sz="8" w:space="0"/>
                    <w:right w:val="single" w:color="000000" w:sz="8" w:space="0"/>
                  </w:tcBorders>
                  <w:shd w:val="clear" w:color="auto" w:fill="auto"/>
                  <w:vAlign w:val="center"/>
                </w:tcPr>
                <w:p w14:paraId="7101BBB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19 </w:t>
                  </w:r>
                </w:p>
              </w:tc>
              <w:tc>
                <w:tcPr>
                  <w:tcW w:w="969" w:type="pct"/>
                  <w:tcBorders>
                    <w:top w:val="nil"/>
                    <w:left w:val="single" w:color="000000" w:sz="8" w:space="0"/>
                    <w:bottom w:val="single" w:color="000000" w:sz="8" w:space="0"/>
                    <w:right w:val="single" w:color="000000" w:sz="8" w:space="0"/>
                  </w:tcBorders>
                  <w:shd w:val="clear" w:color="auto" w:fill="auto"/>
                  <w:vAlign w:val="center"/>
                </w:tcPr>
                <w:p w14:paraId="23B1EBC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SDN（配置2台服务器）</w:t>
                  </w:r>
                </w:p>
              </w:tc>
              <w:tc>
                <w:tcPr>
                  <w:tcW w:w="982" w:type="pct"/>
                  <w:tcBorders>
                    <w:top w:val="nil"/>
                    <w:left w:val="single" w:color="000000" w:sz="8" w:space="0"/>
                    <w:bottom w:val="single" w:color="000000" w:sz="8" w:space="0"/>
                    <w:right w:val="single" w:color="000000" w:sz="8" w:space="0"/>
                  </w:tcBorders>
                  <w:shd w:val="clear" w:color="auto" w:fill="auto"/>
                  <w:vAlign w:val="center"/>
                </w:tcPr>
                <w:p w14:paraId="17B411D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华为TaiShan 2280</w:t>
                  </w:r>
                </w:p>
              </w:tc>
              <w:tc>
                <w:tcPr>
                  <w:tcW w:w="1224" w:type="pct"/>
                  <w:tcBorders>
                    <w:top w:val="nil"/>
                    <w:left w:val="single" w:color="000000" w:sz="8" w:space="0"/>
                    <w:bottom w:val="single" w:color="000000" w:sz="8" w:space="0"/>
                    <w:right w:val="single" w:color="000000" w:sz="8" w:space="0"/>
                  </w:tcBorders>
                  <w:shd w:val="clear" w:color="auto" w:fill="auto"/>
                  <w:vAlign w:val="center"/>
                </w:tcPr>
                <w:p w14:paraId="52D58A5B">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2台，每台：CPU：2*Kunpeng 920（48核），内存：320GB DDR4，硬盘：2*1920GB SSD磁盘，网络：8个10GE光口（含光模块）+4个GE电口，30个CPU授权软件SDN</w:t>
                  </w:r>
                </w:p>
              </w:tc>
              <w:tc>
                <w:tcPr>
                  <w:tcW w:w="429" w:type="pct"/>
                  <w:tcBorders>
                    <w:top w:val="nil"/>
                    <w:left w:val="single" w:color="000000" w:sz="8" w:space="0"/>
                    <w:bottom w:val="single" w:color="000000" w:sz="8" w:space="0"/>
                    <w:right w:val="single" w:color="000000" w:sz="8" w:space="0"/>
                  </w:tcBorders>
                  <w:shd w:val="clear" w:color="auto" w:fill="auto"/>
                  <w:vAlign w:val="center"/>
                </w:tcPr>
                <w:p w14:paraId="37F7DED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564" w:type="pct"/>
                  <w:tcBorders>
                    <w:top w:val="nil"/>
                    <w:left w:val="single" w:color="000000" w:sz="8" w:space="0"/>
                    <w:bottom w:val="single" w:color="000000" w:sz="8" w:space="0"/>
                    <w:right w:val="single" w:color="000000" w:sz="8" w:space="0"/>
                  </w:tcBorders>
                  <w:shd w:val="clear" w:color="auto" w:fill="auto"/>
                  <w:vAlign w:val="center"/>
                </w:tcPr>
                <w:p w14:paraId="2621F06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390" w:type="pct"/>
                  <w:tcBorders>
                    <w:top w:val="nil"/>
                    <w:left w:val="single" w:color="000000" w:sz="8" w:space="0"/>
                    <w:bottom w:val="single" w:color="000000" w:sz="8" w:space="0"/>
                    <w:right w:val="single" w:color="000000" w:sz="8" w:space="0"/>
                  </w:tcBorders>
                  <w:shd w:val="clear" w:color="auto" w:fill="auto"/>
                  <w:vAlign w:val="center"/>
                </w:tcPr>
                <w:p w14:paraId="49655C23">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21D6E7CD">
              <w:tblPrEx>
                <w:tblCellMar>
                  <w:top w:w="0" w:type="dxa"/>
                  <w:left w:w="108" w:type="dxa"/>
                  <w:bottom w:w="0" w:type="dxa"/>
                  <w:right w:w="108" w:type="dxa"/>
                </w:tblCellMar>
              </w:tblPrEx>
              <w:trPr>
                <w:trHeight w:val="936" w:hRule="atLeast"/>
                <w:jc w:val="center"/>
              </w:trPr>
              <w:tc>
                <w:tcPr>
                  <w:tcW w:w="438" w:type="pct"/>
                  <w:tcBorders>
                    <w:top w:val="nil"/>
                    <w:left w:val="single" w:color="000000" w:sz="8" w:space="0"/>
                    <w:bottom w:val="single" w:color="000000" w:sz="8" w:space="0"/>
                    <w:right w:val="single" w:color="000000" w:sz="8" w:space="0"/>
                  </w:tcBorders>
                  <w:shd w:val="clear" w:color="auto" w:fill="auto"/>
                  <w:vAlign w:val="center"/>
                </w:tcPr>
                <w:p w14:paraId="7D4806B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20 </w:t>
                  </w:r>
                </w:p>
              </w:tc>
              <w:tc>
                <w:tcPr>
                  <w:tcW w:w="969" w:type="pct"/>
                  <w:tcBorders>
                    <w:top w:val="nil"/>
                    <w:left w:val="single" w:color="000000" w:sz="8" w:space="0"/>
                    <w:bottom w:val="single" w:color="000000" w:sz="8" w:space="0"/>
                    <w:right w:val="single" w:color="000000" w:sz="8" w:space="0"/>
                  </w:tcBorders>
                  <w:shd w:val="clear" w:color="auto" w:fill="auto"/>
                  <w:vAlign w:val="center"/>
                </w:tcPr>
                <w:p w14:paraId="4721011D">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运维监控管理</w:t>
                  </w:r>
                </w:p>
              </w:tc>
              <w:tc>
                <w:tcPr>
                  <w:tcW w:w="982" w:type="pct"/>
                  <w:tcBorders>
                    <w:top w:val="nil"/>
                    <w:left w:val="single" w:color="000000" w:sz="8" w:space="0"/>
                    <w:bottom w:val="single" w:color="000000" w:sz="8" w:space="0"/>
                    <w:right w:val="single" w:color="000000" w:sz="8" w:space="0"/>
                  </w:tcBorders>
                  <w:shd w:val="clear" w:color="auto" w:fill="auto"/>
                  <w:vAlign w:val="center"/>
                </w:tcPr>
                <w:p w14:paraId="2817B15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华为Manageone </w:t>
                  </w:r>
                </w:p>
              </w:tc>
              <w:tc>
                <w:tcPr>
                  <w:tcW w:w="1224" w:type="pct"/>
                  <w:tcBorders>
                    <w:top w:val="nil"/>
                    <w:left w:val="single" w:color="000000" w:sz="8" w:space="0"/>
                    <w:bottom w:val="single" w:color="000000" w:sz="8" w:space="0"/>
                    <w:right w:val="single" w:color="000000" w:sz="8" w:space="0"/>
                  </w:tcBorders>
                  <w:shd w:val="clear" w:color="auto" w:fill="auto"/>
                  <w:vAlign w:val="center"/>
                </w:tcPr>
                <w:p w14:paraId="446FC49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运维监控管理</w:t>
                  </w:r>
                </w:p>
              </w:tc>
              <w:tc>
                <w:tcPr>
                  <w:tcW w:w="429" w:type="pct"/>
                  <w:tcBorders>
                    <w:top w:val="nil"/>
                    <w:left w:val="single" w:color="000000" w:sz="8" w:space="0"/>
                    <w:bottom w:val="single" w:color="000000" w:sz="8" w:space="0"/>
                    <w:right w:val="single" w:color="000000" w:sz="8" w:space="0"/>
                  </w:tcBorders>
                  <w:shd w:val="clear" w:color="auto" w:fill="auto"/>
                  <w:vAlign w:val="center"/>
                </w:tcPr>
                <w:p w14:paraId="3F0715D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564" w:type="pct"/>
                  <w:tcBorders>
                    <w:top w:val="nil"/>
                    <w:left w:val="single" w:color="000000" w:sz="8" w:space="0"/>
                    <w:bottom w:val="single" w:color="000000" w:sz="8" w:space="0"/>
                    <w:right w:val="single" w:color="000000" w:sz="8" w:space="0"/>
                  </w:tcBorders>
                  <w:shd w:val="clear" w:color="auto" w:fill="auto"/>
                  <w:vAlign w:val="center"/>
                </w:tcPr>
                <w:p w14:paraId="2915F2C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390" w:type="pct"/>
                  <w:tcBorders>
                    <w:top w:val="nil"/>
                    <w:left w:val="single" w:color="000000" w:sz="8" w:space="0"/>
                    <w:bottom w:val="single" w:color="000000" w:sz="8" w:space="0"/>
                    <w:right w:val="single" w:color="000000" w:sz="8" w:space="0"/>
                  </w:tcBorders>
                  <w:shd w:val="clear" w:color="auto" w:fill="auto"/>
                  <w:vAlign w:val="center"/>
                </w:tcPr>
                <w:p w14:paraId="2F045DE5">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16EBCCD2">
              <w:tblPrEx>
                <w:tblCellMar>
                  <w:top w:w="0" w:type="dxa"/>
                  <w:left w:w="108" w:type="dxa"/>
                  <w:bottom w:w="0" w:type="dxa"/>
                  <w:right w:w="108" w:type="dxa"/>
                </w:tblCellMar>
              </w:tblPrEx>
              <w:trPr>
                <w:trHeight w:val="2880" w:hRule="atLeast"/>
                <w:jc w:val="center"/>
              </w:trPr>
              <w:tc>
                <w:tcPr>
                  <w:tcW w:w="438" w:type="pct"/>
                  <w:vMerge w:val="restart"/>
                  <w:tcBorders>
                    <w:top w:val="nil"/>
                    <w:left w:val="single" w:color="000000" w:sz="8" w:space="0"/>
                    <w:bottom w:val="single" w:color="000000" w:sz="8" w:space="0"/>
                    <w:right w:val="single" w:color="000000" w:sz="8" w:space="0"/>
                  </w:tcBorders>
                  <w:shd w:val="clear" w:color="auto" w:fill="auto"/>
                  <w:vAlign w:val="center"/>
                </w:tcPr>
                <w:p w14:paraId="1521C09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21 </w:t>
                  </w:r>
                </w:p>
              </w:tc>
              <w:tc>
                <w:tcPr>
                  <w:tcW w:w="969" w:type="pct"/>
                  <w:vMerge w:val="restart"/>
                  <w:tcBorders>
                    <w:top w:val="nil"/>
                    <w:left w:val="single" w:color="000000" w:sz="8" w:space="0"/>
                    <w:bottom w:val="single" w:color="000000" w:sz="8" w:space="0"/>
                    <w:right w:val="single" w:color="000000" w:sz="8" w:space="0"/>
                  </w:tcBorders>
                  <w:shd w:val="clear" w:color="auto" w:fill="auto"/>
                  <w:vAlign w:val="center"/>
                </w:tcPr>
                <w:p w14:paraId="15A8A05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数据域虚拟化分布式核心防火墙</w:t>
                  </w:r>
                </w:p>
              </w:tc>
              <w:tc>
                <w:tcPr>
                  <w:tcW w:w="982" w:type="pct"/>
                  <w:vMerge w:val="restart"/>
                  <w:tcBorders>
                    <w:top w:val="nil"/>
                    <w:left w:val="single" w:color="000000" w:sz="8" w:space="0"/>
                    <w:bottom w:val="single" w:color="000000" w:sz="8" w:space="0"/>
                    <w:right w:val="single" w:color="000000" w:sz="8" w:space="0"/>
                  </w:tcBorders>
                  <w:shd w:val="clear" w:color="auto" w:fill="auto"/>
                  <w:vAlign w:val="center"/>
                </w:tcPr>
                <w:p w14:paraId="08DC617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天融信虚拟化防火墙TopVSP-FW</w:t>
                  </w:r>
                </w:p>
              </w:tc>
              <w:tc>
                <w:tcPr>
                  <w:tcW w:w="1224" w:type="pct"/>
                  <w:vMerge w:val="restart"/>
                  <w:tcBorders>
                    <w:top w:val="nil"/>
                    <w:left w:val="single" w:color="000000" w:sz="8" w:space="0"/>
                    <w:bottom w:val="single" w:color="000000" w:sz="8" w:space="0"/>
                    <w:right w:val="single" w:color="000000" w:sz="8" w:space="0"/>
                  </w:tcBorders>
                  <w:shd w:val="clear" w:color="auto" w:fill="auto"/>
                  <w:vAlign w:val="center"/>
                </w:tcPr>
                <w:p w14:paraId="586F28B7">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高级访问控制与高级威胁防御模块授权，病毒防御、入侵防御、URL分类过滤功能1年升级服务许可</w:t>
                  </w:r>
                </w:p>
              </w:tc>
              <w:tc>
                <w:tcPr>
                  <w:tcW w:w="429" w:type="pct"/>
                  <w:vMerge w:val="restart"/>
                  <w:tcBorders>
                    <w:top w:val="nil"/>
                    <w:left w:val="single" w:color="000000" w:sz="8" w:space="0"/>
                    <w:bottom w:val="single" w:color="000000" w:sz="8" w:space="0"/>
                    <w:right w:val="single" w:color="000000" w:sz="8" w:space="0"/>
                  </w:tcBorders>
                  <w:shd w:val="clear" w:color="auto" w:fill="auto"/>
                  <w:vAlign w:val="center"/>
                </w:tcPr>
                <w:p w14:paraId="799C195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项</w:t>
                  </w:r>
                </w:p>
              </w:tc>
              <w:tc>
                <w:tcPr>
                  <w:tcW w:w="564" w:type="pct"/>
                  <w:vMerge w:val="restart"/>
                  <w:tcBorders>
                    <w:top w:val="nil"/>
                    <w:left w:val="single" w:color="000000" w:sz="8" w:space="0"/>
                    <w:bottom w:val="single" w:color="000000" w:sz="8" w:space="0"/>
                    <w:right w:val="single" w:color="000000" w:sz="8" w:space="0"/>
                  </w:tcBorders>
                  <w:shd w:val="clear" w:color="auto" w:fill="auto"/>
                  <w:vAlign w:val="center"/>
                </w:tcPr>
                <w:p w14:paraId="1AA2FE9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390" w:type="pct"/>
                  <w:vMerge w:val="restart"/>
                  <w:tcBorders>
                    <w:top w:val="nil"/>
                    <w:left w:val="single" w:color="000000" w:sz="8" w:space="0"/>
                    <w:bottom w:val="single" w:color="000000" w:sz="8" w:space="0"/>
                    <w:right w:val="single" w:color="000000" w:sz="8" w:space="0"/>
                  </w:tcBorders>
                  <w:shd w:val="clear" w:color="auto" w:fill="auto"/>
                  <w:vAlign w:val="center"/>
                </w:tcPr>
                <w:p w14:paraId="049FB45B">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410154F5">
              <w:tblPrEx>
                <w:tblCellMar>
                  <w:top w:w="0" w:type="dxa"/>
                  <w:left w:w="108" w:type="dxa"/>
                  <w:bottom w:w="0" w:type="dxa"/>
                  <w:right w:w="108" w:type="dxa"/>
                </w:tblCellMar>
              </w:tblPrEx>
              <w:trPr>
                <w:trHeight w:val="312" w:hRule="atLeast"/>
                <w:jc w:val="center"/>
              </w:trPr>
              <w:tc>
                <w:tcPr>
                  <w:tcW w:w="438" w:type="pct"/>
                  <w:vMerge w:val="continue"/>
                  <w:tcBorders>
                    <w:top w:val="nil"/>
                    <w:left w:val="single" w:color="000000" w:sz="8" w:space="0"/>
                    <w:bottom w:val="single" w:color="000000" w:sz="8" w:space="0"/>
                    <w:right w:val="single" w:color="000000" w:sz="8" w:space="0"/>
                  </w:tcBorders>
                  <w:shd w:val="clear" w:color="auto" w:fill="auto"/>
                  <w:vAlign w:val="center"/>
                </w:tcPr>
                <w:p w14:paraId="6D2F3895">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c>
                <w:tcPr>
                  <w:tcW w:w="969" w:type="pct"/>
                  <w:vMerge w:val="continue"/>
                  <w:tcBorders>
                    <w:top w:val="nil"/>
                    <w:left w:val="single" w:color="000000" w:sz="8" w:space="0"/>
                    <w:bottom w:val="single" w:color="000000" w:sz="8" w:space="0"/>
                    <w:right w:val="single" w:color="000000" w:sz="8" w:space="0"/>
                  </w:tcBorders>
                  <w:shd w:val="clear" w:color="auto" w:fill="auto"/>
                  <w:vAlign w:val="center"/>
                </w:tcPr>
                <w:p w14:paraId="6C64320E">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c>
                <w:tcPr>
                  <w:tcW w:w="982" w:type="pct"/>
                  <w:vMerge w:val="continue"/>
                  <w:tcBorders>
                    <w:top w:val="nil"/>
                    <w:left w:val="single" w:color="000000" w:sz="8" w:space="0"/>
                    <w:bottom w:val="single" w:color="000000" w:sz="8" w:space="0"/>
                    <w:right w:val="single" w:color="000000" w:sz="8" w:space="0"/>
                  </w:tcBorders>
                  <w:shd w:val="clear" w:color="auto" w:fill="auto"/>
                  <w:vAlign w:val="center"/>
                </w:tcPr>
                <w:p w14:paraId="3DBA4BA3">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c>
                <w:tcPr>
                  <w:tcW w:w="1224" w:type="pct"/>
                  <w:vMerge w:val="continue"/>
                  <w:tcBorders>
                    <w:top w:val="nil"/>
                    <w:left w:val="single" w:color="000000" w:sz="8" w:space="0"/>
                    <w:bottom w:val="single" w:color="000000" w:sz="8" w:space="0"/>
                    <w:right w:val="single" w:color="000000" w:sz="8" w:space="0"/>
                  </w:tcBorders>
                  <w:shd w:val="clear" w:color="auto" w:fill="auto"/>
                  <w:vAlign w:val="center"/>
                </w:tcPr>
                <w:p w14:paraId="66C5D3BB">
                  <w:pPr>
                    <w:pageBreakBefore w:val="0"/>
                    <w:widowControl/>
                    <w:kinsoku/>
                    <w:wordWrap/>
                    <w:overflowPunct/>
                    <w:topLinePunct w:val="0"/>
                    <w:autoSpaceDE/>
                    <w:autoSpaceDN/>
                    <w:bidi w:val="0"/>
                    <w:adjustRightInd/>
                    <w:snapToGrid/>
                    <w:spacing w:line="360" w:lineRule="auto"/>
                    <w:ind w:firstLine="0" w:firstLineChars="0"/>
                    <w:jc w:val="left"/>
                    <w:rPr>
                      <w:rFonts w:hint="eastAsia" w:ascii="宋体" w:hAnsi="宋体" w:eastAsia="宋体" w:cs="宋体"/>
                      <w:color w:val="000000"/>
                      <w:sz w:val="22"/>
                      <w:szCs w:val="22"/>
                      <w:highlight w:val="none"/>
                    </w:rPr>
                  </w:pPr>
                </w:p>
              </w:tc>
              <w:tc>
                <w:tcPr>
                  <w:tcW w:w="429" w:type="pct"/>
                  <w:vMerge w:val="continue"/>
                  <w:tcBorders>
                    <w:top w:val="nil"/>
                    <w:left w:val="single" w:color="000000" w:sz="8" w:space="0"/>
                    <w:bottom w:val="single" w:color="000000" w:sz="8" w:space="0"/>
                    <w:right w:val="single" w:color="000000" w:sz="8" w:space="0"/>
                  </w:tcBorders>
                  <w:shd w:val="clear" w:color="auto" w:fill="auto"/>
                  <w:vAlign w:val="center"/>
                </w:tcPr>
                <w:p w14:paraId="26CD8BA5">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c>
                <w:tcPr>
                  <w:tcW w:w="564" w:type="pct"/>
                  <w:vMerge w:val="continue"/>
                  <w:tcBorders>
                    <w:top w:val="nil"/>
                    <w:left w:val="single" w:color="000000" w:sz="8" w:space="0"/>
                    <w:bottom w:val="single" w:color="000000" w:sz="8" w:space="0"/>
                    <w:right w:val="single" w:color="000000" w:sz="8" w:space="0"/>
                  </w:tcBorders>
                  <w:shd w:val="clear" w:color="auto" w:fill="auto"/>
                  <w:vAlign w:val="center"/>
                </w:tcPr>
                <w:p w14:paraId="31507DD0">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c>
                <w:tcPr>
                  <w:tcW w:w="390" w:type="pct"/>
                  <w:vMerge w:val="continue"/>
                  <w:tcBorders>
                    <w:top w:val="nil"/>
                    <w:left w:val="single" w:color="000000" w:sz="8" w:space="0"/>
                    <w:bottom w:val="single" w:color="000000" w:sz="8" w:space="0"/>
                    <w:right w:val="single" w:color="000000" w:sz="8" w:space="0"/>
                  </w:tcBorders>
                  <w:shd w:val="clear" w:color="auto" w:fill="auto"/>
                  <w:vAlign w:val="center"/>
                </w:tcPr>
                <w:p w14:paraId="5173E3A0">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7EF1A601">
              <w:tblPrEx>
                <w:tblCellMar>
                  <w:top w:w="0" w:type="dxa"/>
                  <w:left w:w="108" w:type="dxa"/>
                  <w:bottom w:w="0" w:type="dxa"/>
                  <w:right w:w="108" w:type="dxa"/>
                </w:tblCellMar>
              </w:tblPrEx>
              <w:trPr>
                <w:trHeight w:val="1824" w:hRule="atLeast"/>
                <w:jc w:val="center"/>
              </w:trPr>
              <w:tc>
                <w:tcPr>
                  <w:tcW w:w="438" w:type="pct"/>
                  <w:tcBorders>
                    <w:top w:val="nil"/>
                    <w:left w:val="single" w:color="000000" w:sz="8" w:space="0"/>
                    <w:bottom w:val="single" w:color="000000" w:sz="8" w:space="0"/>
                    <w:right w:val="single" w:color="000000" w:sz="8" w:space="0"/>
                  </w:tcBorders>
                  <w:shd w:val="clear" w:color="auto" w:fill="auto"/>
                  <w:vAlign w:val="center"/>
                </w:tcPr>
                <w:p w14:paraId="669C688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22 </w:t>
                  </w:r>
                </w:p>
              </w:tc>
              <w:tc>
                <w:tcPr>
                  <w:tcW w:w="969" w:type="pct"/>
                  <w:tcBorders>
                    <w:top w:val="nil"/>
                    <w:left w:val="single" w:color="000000" w:sz="8" w:space="0"/>
                    <w:bottom w:val="single" w:color="000000" w:sz="8" w:space="0"/>
                    <w:right w:val="single" w:color="000000" w:sz="8" w:space="0"/>
                  </w:tcBorders>
                  <w:shd w:val="clear" w:color="auto" w:fill="auto"/>
                  <w:vAlign w:val="center"/>
                </w:tcPr>
                <w:p w14:paraId="2132132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警务云PaaS平台服务—PaaS平台引擎、组件</w:t>
                  </w:r>
                </w:p>
              </w:tc>
              <w:tc>
                <w:tcPr>
                  <w:tcW w:w="982" w:type="pct"/>
                  <w:tcBorders>
                    <w:top w:val="nil"/>
                    <w:left w:val="single" w:color="000000" w:sz="8" w:space="0"/>
                    <w:bottom w:val="single" w:color="000000" w:sz="8" w:space="0"/>
                    <w:right w:val="single" w:color="000000" w:sz="8" w:space="0"/>
                  </w:tcBorders>
                  <w:shd w:val="clear" w:color="auto" w:fill="auto"/>
                  <w:vAlign w:val="center"/>
                </w:tcPr>
                <w:p w14:paraId="2E04386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华为Fusionstage：</w:t>
                  </w:r>
                </w:p>
              </w:tc>
              <w:tc>
                <w:tcPr>
                  <w:tcW w:w="1224" w:type="pct"/>
                  <w:tcBorders>
                    <w:top w:val="nil"/>
                    <w:left w:val="single" w:color="000000" w:sz="8" w:space="0"/>
                    <w:bottom w:val="single" w:color="000000" w:sz="8" w:space="0"/>
                    <w:right w:val="single" w:color="000000" w:sz="8" w:space="0"/>
                  </w:tcBorders>
                  <w:shd w:val="clear" w:color="auto" w:fill="auto"/>
                  <w:vAlign w:val="center"/>
                </w:tcPr>
                <w:p w14:paraId="4AADDBD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容器基础设施,、服务目录、微服务、中间件</w:t>
                  </w:r>
                </w:p>
              </w:tc>
              <w:tc>
                <w:tcPr>
                  <w:tcW w:w="429" w:type="pct"/>
                  <w:tcBorders>
                    <w:top w:val="nil"/>
                    <w:left w:val="single" w:color="000000" w:sz="8" w:space="0"/>
                    <w:bottom w:val="single" w:color="000000" w:sz="8" w:space="0"/>
                    <w:right w:val="single" w:color="000000" w:sz="8" w:space="0"/>
                  </w:tcBorders>
                  <w:shd w:val="clear" w:color="auto" w:fill="auto"/>
                  <w:vAlign w:val="center"/>
                </w:tcPr>
                <w:p w14:paraId="1A88F51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564" w:type="pct"/>
                  <w:tcBorders>
                    <w:top w:val="nil"/>
                    <w:left w:val="single" w:color="000000" w:sz="8" w:space="0"/>
                    <w:bottom w:val="single" w:color="000000" w:sz="8" w:space="0"/>
                    <w:right w:val="single" w:color="000000" w:sz="8" w:space="0"/>
                  </w:tcBorders>
                  <w:shd w:val="clear" w:color="auto" w:fill="auto"/>
                  <w:vAlign w:val="center"/>
                </w:tcPr>
                <w:p w14:paraId="18D8A6B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390" w:type="pct"/>
                  <w:tcBorders>
                    <w:top w:val="nil"/>
                    <w:left w:val="single" w:color="000000" w:sz="8" w:space="0"/>
                    <w:bottom w:val="single" w:color="000000" w:sz="8" w:space="0"/>
                    <w:right w:val="single" w:color="000000" w:sz="8" w:space="0"/>
                  </w:tcBorders>
                  <w:shd w:val="clear" w:color="auto" w:fill="auto"/>
                  <w:vAlign w:val="center"/>
                </w:tcPr>
                <w:p w14:paraId="613EECE2">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0629E1DA">
              <w:tblPrEx>
                <w:tblCellMar>
                  <w:top w:w="0" w:type="dxa"/>
                  <w:left w:w="108" w:type="dxa"/>
                  <w:bottom w:w="0" w:type="dxa"/>
                  <w:right w:w="108" w:type="dxa"/>
                </w:tblCellMar>
              </w:tblPrEx>
              <w:trPr>
                <w:trHeight w:val="318" w:hRule="atLeast"/>
                <w:jc w:val="center"/>
              </w:trPr>
              <w:tc>
                <w:tcPr>
                  <w:tcW w:w="5000" w:type="pct"/>
                  <w:gridSpan w:val="7"/>
                  <w:tcBorders>
                    <w:top w:val="nil"/>
                    <w:left w:val="single" w:color="000000" w:sz="8" w:space="0"/>
                    <w:bottom w:val="single" w:color="000000" w:sz="8" w:space="0"/>
                    <w:right w:val="single" w:color="000000" w:sz="8" w:space="0"/>
                  </w:tcBorders>
                  <w:shd w:val="clear" w:color="auto" w:fill="auto"/>
                  <w:vAlign w:val="center"/>
                </w:tcPr>
                <w:p w14:paraId="5B66640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（三）省市分布式数据协同平台</w:t>
                  </w:r>
                </w:p>
              </w:tc>
            </w:tr>
            <w:tr w14:paraId="0D875366">
              <w:tblPrEx>
                <w:tblCellMar>
                  <w:top w:w="0" w:type="dxa"/>
                  <w:left w:w="108" w:type="dxa"/>
                  <w:bottom w:w="0" w:type="dxa"/>
                  <w:right w:w="108" w:type="dxa"/>
                </w:tblCellMar>
              </w:tblPrEx>
              <w:trPr>
                <w:trHeight w:val="4038" w:hRule="atLeast"/>
                <w:jc w:val="center"/>
              </w:trPr>
              <w:tc>
                <w:tcPr>
                  <w:tcW w:w="438" w:type="pct"/>
                  <w:tcBorders>
                    <w:top w:val="nil"/>
                    <w:left w:val="single" w:color="000000" w:sz="8" w:space="0"/>
                    <w:bottom w:val="single" w:color="auto" w:sz="4" w:space="0"/>
                    <w:right w:val="single" w:color="000000" w:sz="8" w:space="0"/>
                  </w:tcBorders>
                  <w:shd w:val="clear" w:color="auto" w:fill="auto"/>
                  <w:vAlign w:val="center"/>
                </w:tcPr>
                <w:p w14:paraId="304C273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23 </w:t>
                  </w:r>
                </w:p>
              </w:tc>
              <w:tc>
                <w:tcPr>
                  <w:tcW w:w="969" w:type="pct"/>
                  <w:tcBorders>
                    <w:top w:val="single" w:color="000000" w:sz="8" w:space="0"/>
                    <w:left w:val="single" w:color="000000" w:sz="8" w:space="0"/>
                    <w:bottom w:val="single" w:color="auto" w:sz="4" w:space="0"/>
                    <w:right w:val="single" w:color="000000" w:sz="8" w:space="0"/>
                  </w:tcBorders>
                  <w:shd w:val="clear" w:color="auto" w:fill="auto"/>
                  <w:vAlign w:val="center"/>
                </w:tcPr>
                <w:p w14:paraId="1944FD9D">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省市分布式数据协同计算服务器</w:t>
                  </w:r>
                </w:p>
              </w:tc>
              <w:tc>
                <w:tcPr>
                  <w:tcW w:w="982" w:type="pct"/>
                  <w:tcBorders>
                    <w:top w:val="single" w:color="000000" w:sz="8" w:space="0"/>
                    <w:left w:val="single" w:color="000000" w:sz="8" w:space="0"/>
                    <w:bottom w:val="single" w:color="auto" w:sz="4" w:space="0"/>
                    <w:right w:val="single" w:color="000000" w:sz="8" w:space="0"/>
                  </w:tcBorders>
                  <w:shd w:val="clear" w:color="auto" w:fill="auto"/>
                  <w:vAlign w:val="center"/>
                </w:tcPr>
                <w:p w14:paraId="38A921A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华为TaiShan 2280</w:t>
                  </w:r>
                </w:p>
              </w:tc>
              <w:tc>
                <w:tcPr>
                  <w:tcW w:w="1224" w:type="pct"/>
                  <w:tcBorders>
                    <w:top w:val="single" w:color="000000" w:sz="8" w:space="0"/>
                    <w:left w:val="single" w:color="000000" w:sz="8" w:space="0"/>
                    <w:bottom w:val="single" w:color="auto" w:sz="4" w:space="0"/>
                    <w:right w:val="single" w:color="000000" w:sz="8" w:space="0"/>
                  </w:tcBorders>
                  <w:shd w:val="clear" w:color="auto" w:fill="auto"/>
                  <w:vAlign w:val="center"/>
                </w:tcPr>
                <w:p w14:paraId="12F551F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CPU：2*Kunpeng 916（32核），内存：512GB，硬盘：2*600GB SAS磁盘，10块1.2TB SAS硬盘，网络：4个10GE光口（含光模块）+4个GE电口</w:t>
                  </w:r>
                </w:p>
              </w:tc>
              <w:tc>
                <w:tcPr>
                  <w:tcW w:w="429" w:type="pct"/>
                  <w:tcBorders>
                    <w:top w:val="single" w:color="000000" w:sz="8" w:space="0"/>
                    <w:left w:val="single" w:color="000000" w:sz="8" w:space="0"/>
                    <w:bottom w:val="single" w:color="auto" w:sz="4" w:space="0"/>
                    <w:right w:val="single" w:color="000000" w:sz="8" w:space="0"/>
                  </w:tcBorders>
                  <w:shd w:val="clear" w:color="auto" w:fill="auto"/>
                  <w:vAlign w:val="center"/>
                </w:tcPr>
                <w:p w14:paraId="3C5F218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564" w:type="pct"/>
                  <w:tcBorders>
                    <w:top w:val="single" w:color="000000" w:sz="8" w:space="0"/>
                    <w:left w:val="single" w:color="000000" w:sz="8" w:space="0"/>
                    <w:bottom w:val="single" w:color="auto" w:sz="4" w:space="0"/>
                    <w:right w:val="single" w:color="000000" w:sz="8" w:space="0"/>
                  </w:tcBorders>
                  <w:shd w:val="clear" w:color="auto" w:fill="auto"/>
                  <w:vAlign w:val="center"/>
                </w:tcPr>
                <w:p w14:paraId="180E060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390" w:type="pct"/>
                  <w:tcBorders>
                    <w:top w:val="single" w:color="000000" w:sz="8" w:space="0"/>
                    <w:left w:val="single" w:color="000000" w:sz="8" w:space="0"/>
                    <w:bottom w:val="single" w:color="auto" w:sz="4" w:space="0"/>
                    <w:right w:val="single" w:color="000000" w:sz="8" w:space="0"/>
                  </w:tcBorders>
                  <w:shd w:val="clear" w:color="auto" w:fill="auto"/>
                  <w:vAlign w:val="center"/>
                </w:tcPr>
                <w:p w14:paraId="502AF004">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52D20C9B">
              <w:tblPrEx>
                <w:tblCellMar>
                  <w:top w:w="0" w:type="dxa"/>
                  <w:left w:w="108" w:type="dxa"/>
                  <w:bottom w:w="0" w:type="dxa"/>
                  <w:right w:w="108" w:type="dxa"/>
                </w:tblCellMar>
              </w:tblPrEx>
              <w:trPr>
                <w:trHeight w:val="1887" w:hRule="atLeast"/>
                <w:jc w:val="center"/>
              </w:trPr>
              <w:tc>
                <w:tcPr>
                  <w:tcW w:w="438" w:type="pct"/>
                  <w:tcBorders>
                    <w:top w:val="single" w:color="auto" w:sz="4" w:space="0"/>
                    <w:left w:val="single" w:color="auto" w:sz="4" w:space="0"/>
                    <w:bottom w:val="single" w:color="auto" w:sz="4" w:space="0"/>
                    <w:right w:val="single" w:color="auto" w:sz="4" w:space="0"/>
                  </w:tcBorders>
                  <w:shd w:val="clear" w:color="auto" w:fill="auto"/>
                  <w:vAlign w:val="center"/>
                </w:tcPr>
                <w:p w14:paraId="06A40D3D">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24 </w:t>
                  </w:r>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14:paraId="23C9444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省市分布式数据协同平台</w:t>
                  </w:r>
                </w:p>
              </w:tc>
              <w:tc>
                <w:tcPr>
                  <w:tcW w:w="982" w:type="pct"/>
                  <w:tcBorders>
                    <w:top w:val="single" w:color="auto" w:sz="4" w:space="0"/>
                    <w:left w:val="single" w:color="auto" w:sz="4" w:space="0"/>
                    <w:bottom w:val="single" w:color="auto" w:sz="4" w:space="0"/>
                    <w:right w:val="single" w:color="auto" w:sz="4" w:space="0"/>
                  </w:tcBorders>
                  <w:shd w:val="clear" w:color="auto" w:fill="auto"/>
                  <w:vAlign w:val="center"/>
                </w:tcPr>
                <w:p w14:paraId="109E052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华为FusionInsight</w:t>
                  </w:r>
                </w:p>
              </w:tc>
              <w:tc>
                <w:tcPr>
                  <w:tcW w:w="1224" w:type="pct"/>
                  <w:tcBorders>
                    <w:top w:val="single" w:color="auto" w:sz="4" w:space="0"/>
                    <w:left w:val="single" w:color="auto" w:sz="4" w:space="0"/>
                    <w:bottom w:val="single" w:color="auto" w:sz="4" w:space="0"/>
                    <w:right w:val="single" w:color="auto" w:sz="4" w:space="0"/>
                  </w:tcBorders>
                  <w:shd w:val="clear" w:color="auto" w:fill="auto"/>
                  <w:vAlign w:val="center"/>
                </w:tcPr>
                <w:p w14:paraId="3E9D984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大数据协同计算平台3个节点软件授权</w:t>
                  </w:r>
                </w:p>
              </w:tc>
              <w:tc>
                <w:tcPr>
                  <w:tcW w:w="429" w:type="pct"/>
                  <w:tcBorders>
                    <w:top w:val="single" w:color="auto" w:sz="4" w:space="0"/>
                    <w:left w:val="single" w:color="auto" w:sz="4" w:space="0"/>
                    <w:bottom w:val="single" w:color="auto" w:sz="4" w:space="0"/>
                    <w:right w:val="single" w:color="auto" w:sz="4" w:space="0"/>
                  </w:tcBorders>
                  <w:shd w:val="clear" w:color="auto" w:fill="auto"/>
                  <w:vAlign w:val="center"/>
                </w:tcPr>
                <w:p w14:paraId="1A7DEFA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564" w:type="pct"/>
                  <w:tcBorders>
                    <w:top w:val="single" w:color="auto" w:sz="4" w:space="0"/>
                    <w:left w:val="single" w:color="auto" w:sz="4" w:space="0"/>
                    <w:bottom w:val="single" w:color="auto" w:sz="4" w:space="0"/>
                    <w:right w:val="single" w:color="auto" w:sz="4" w:space="0"/>
                  </w:tcBorders>
                  <w:shd w:val="clear" w:color="auto" w:fill="auto"/>
                  <w:vAlign w:val="center"/>
                </w:tcPr>
                <w:p w14:paraId="5C95343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39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F4E35A6">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bl>
          <w:p w14:paraId="3A130E85">
            <w:pPr>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2"/>
                <w:szCs w:val="22"/>
                <w:highlight w:val="none"/>
                <w:lang w:val="en-US" w:eastAsia="zh-CN"/>
              </w:rPr>
            </w:pPr>
          </w:p>
        </w:tc>
        <w:tc>
          <w:tcPr>
            <w:tcW w:w="2125" w:type="dxa"/>
          </w:tcPr>
          <w:p w14:paraId="5F23AC82">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467D414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1979884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595FFE2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28A30A5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4E3F89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0B897335">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67</w:t>
            </w:r>
          </w:p>
        </w:tc>
        <w:tc>
          <w:tcPr>
            <w:tcW w:w="638" w:type="dxa"/>
          </w:tcPr>
          <w:p w14:paraId="4941315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4B1D1AE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603569E8">
            <w:pPr>
              <w:pStyle w:val="8"/>
              <w:pageBreakBefore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（七）</w:t>
            </w:r>
            <w:r>
              <w:rPr>
                <w:rFonts w:hint="eastAsia" w:ascii="宋体" w:hAnsi="宋体" w:eastAsia="宋体" w:cs="宋体"/>
                <w:sz w:val="22"/>
                <w:szCs w:val="22"/>
                <w:highlight w:val="none"/>
              </w:rPr>
              <w:t>“</w:t>
            </w:r>
            <w:r>
              <w:rPr>
                <w:rFonts w:hint="eastAsia" w:ascii="宋体" w:hAnsi="宋体" w:eastAsia="宋体" w:cs="宋体"/>
                <w:sz w:val="22"/>
                <w:szCs w:val="22"/>
                <w:highlight w:val="none"/>
                <w:lang w:eastAsia="zh-CN"/>
              </w:rPr>
              <w:t>子标的2</w:t>
            </w:r>
            <w:r>
              <w:rPr>
                <w:rFonts w:hint="eastAsia" w:ascii="宋体" w:hAnsi="宋体" w:eastAsia="宋体" w:cs="宋体"/>
                <w:sz w:val="22"/>
                <w:szCs w:val="22"/>
                <w:highlight w:val="none"/>
              </w:rPr>
              <w:t>”系统功能清单</w:t>
            </w:r>
          </w:p>
          <w:p w14:paraId="4D91B0DE">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rPr>
              <w:t>中标人在确保下列资源运营服务平台各项功能正常运维的基础上，若因上级领导指示、政策变动或采购人实际需求变化等原因，需灵活调整并完成不超过总功能点5%的修改工作，包括但不限于网页界面优化、功能点增减或调整等，以满足采购人的最新需求。</w:t>
            </w:r>
          </w:p>
          <w:tbl>
            <w:tblPr>
              <w:tblStyle w:val="13"/>
              <w:tblW w:w="4842" w:type="pct"/>
              <w:tblInd w:w="0" w:type="dxa"/>
              <w:tblLayout w:type="fixed"/>
              <w:tblCellMar>
                <w:top w:w="0" w:type="dxa"/>
                <w:left w:w="108" w:type="dxa"/>
                <w:bottom w:w="0" w:type="dxa"/>
                <w:right w:w="108" w:type="dxa"/>
              </w:tblCellMar>
            </w:tblPr>
            <w:tblGrid>
              <w:gridCol w:w="564"/>
              <w:gridCol w:w="2013"/>
              <w:gridCol w:w="3053"/>
              <w:gridCol w:w="947"/>
            </w:tblGrid>
            <w:tr w14:paraId="3D284343">
              <w:tblPrEx>
                <w:tblCellMar>
                  <w:top w:w="0" w:type="dxa"/>
                  <w:left w:w="108" w:type="dxa"/>
                  <w:bottom w:w="0" w:type="dxa"/>
                  <w:right w:w="108" w:type="dxa"/>
                </w:tblCellMar>
              </w:tblPrEx>
              <w:trPr>
                <w:trHeight w:val="288" w:hRule="atLeast"/>
                <w:tblHeader/>
              </w:trPr>
              <w:tc>
                <w:tcPr>
                  <w:tcW w:w="429"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14:paraId="7332B6E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序号</w:t>
                  </w:r>
                </w:p>
              </w:tc>
              <w:tc>
                <w:tcPr>
                  <w:tcW w:w="1530"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3A889EE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名称</w:t>
                  </w:r>
                </w:p>
              </w:tc>
              <w:tc>
                <w:tcPr>
                  <w:tcW w:w="2320"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74371122">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功能内容</w:t>
                  </w:r>
                </w:p>
              </w:tc>
              <w:tc>
                <w:tcPr>
                  <w:tcW w:w="719"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14:paraId="393F25AE">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备注</w:t>
                  </w:r>
                </w:p>
              </w:tc>
            </w:tr>
            <w:tr w14:paraId="7E524FC4">
              <w:tblPrEx>
                <w:tblCellMar>
                  <w:top w:w="0" w:type="dxa"/>
                  <w:left w:w="108" w:type="dxa"/>
                  <w:bottom w:w="0" w:type="dxa"/>
                  <w:right w:w="108" w:type="dxa"/>
                </w:tblCellMar>
              </w:tblPrEx>
              <w:trPr>
                <w:trHeight w:val="1152" w:hRule="atLeast"/>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BD2BD">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B291B">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警务云数据域paas 平台使能服务要求:(1)现有大数据并入 API网关的数据服务目录</w:t>
                  </w:r>
                </w:p>
              </w:tc>
              <w:tc>
                <w:tcPr>
                  <w:tcW w:w="2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8CC75">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统一全局 API网关，实现数据对外服务，故需要将如下现有大数据平台的 400多类服务统一整合至数据域pass 平台安全数据API网关。</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BACAC">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7D24F5BB">
              <w:tblPrEx>
                <w:tblCellMar>
                  <w:top w:w="0" w:type="dxa"/>
                  <w:left w:w="108" w:type="dxa"/>
                  <w:bottom w:w="0" w:type="dxa"/>
                  <w:right w:w="108" w:type="dxa"/>
                </w:tblCellMar>
              </w:tblPrEx>
              <w:trPr>
                <w:trHeight w:val="3168" w:hRule="atLeast"/>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A495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7DA2F">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警务云数据域paas平台使能服务要求(2)应用上云开发支持服务</w:t>
                  </w:r>
                </w:p>
              </w:tc>
              <w:tc>
                <w:tcPr>
                  <w:tcW w:w="2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2D0E2">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应用上云开发支持服务是了达成业务系统针对云环境下完成开发、测试、云上部署运行提供的具体技术支撑，包括应用容器化服务、服务目录接入服务、微服务接入服务、API 网关对接开发支持服务、中间件开发支持服务。应用上云开发支持服务满足用户需求，帮助用户解决业务应用上云开发过程中遇到的各种疑难问题，帮助用户提升开发人员的云化开发能力，保障用户业务系统在云上稳定运行。</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C0B8E">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0BAEE992">
              <w:tblPrEx>
                <w:tblCellMar>
                  <w:top w:w="0" w:type="dxa"/>
                  <w:left w:w="108" w:type="dxa"/>
                  <w:bottom w:w="0" w:type="dxa"/>
                  <w:right w:w="108" w:type="dxa"/>
                </w:tblCellMar>
              </w:tblPrEx>
              <w:trPr>
                <w:trHeight w:val="576" w:hRule="atLeast"/>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916F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759DD">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警务云资源运营服务平台:登录人证</w:t>
                  </w:r>
                </w:p>
              </w:tc>
              <w:tc>
                <w:tcPr>
                  <w:tcW w:w="2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A4504">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与现有的大数据综合应用中心进行对接用户体系实现单点登录</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81A3E">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40D6065C">
              <w:tblPrEx>
                <w:tblCellMar>
                  <w:top w:w="0" w:type="dxa"/>
                  <w:left w:w="108" w:type="dxa"/>
                  <w:bottom w:w="0" w:type="dxa"/>
                  <w:right w:w="108" w:type="dxa"/>
                </w:tblCellMar>
              </w:tblPrEx>
              <w:trPr>
                <w:trHeight w:val="2016" w:hRule="atLeast"/>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21B4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B9075">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警务云资源运营服务平台:主页展示</w:t>
                  </w:r>
                </w:p>
              </w:tc>
              <w:tc>
                <w:tcPr>
                  <w:tcW w:w="2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3DB4E">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资源运营服务门户支持全落统一用户认证的方式进行安全登录，并打造面向全警的一站式服务平台的门户，通过统一可视化展示门户,从 IaaS、SaaS、PaaS、DaaS 的角度展示平台的资源情况，向各警种提供部、省、市三级资源。</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FC0D6">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163DFB73">
              <w:tblPrEx>
                <w:tblCellMar>
                  <w:top w:w="0" w:type="dxa"/>
                  <w:left w:w="108" w:type="dxa"/>
                  <w:bottom w:w="0" w:type="dxa"/>
                  <w:right w:w="108" w:type="dxa"/>
                </w:tblCellMar>
              </w:tblPrEx>
              <w:trPr>
                <w:trHeight w:val="2022" w:hRule="atLeast"/>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0474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C2A2E">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警务云资源运营服务平台:软件服务资源管理</w:t>
                  </w:r>
                </w:p>
              </w:tc>
              <w:tc>
                <w:tcPr>
                  <w:tcW w:w="2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E2456">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(1)通用应用:将大数据综合应用中心的通用型应用进行归类展示，并依据应用状态进行动态的起停用，基本信息展示等;</w:t>
                  </w:r>
                </w:p>
                <w:p w14:paraId="6285071F">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(2)警种分局应用:将大数据综合应用中心的警种分局应用进行归类展示，并依据应用状态进行动态的起停用，基本信息展示等:</w:t>
                  </w:r>
                </w:p>
                <w:p w14:paraId="41D0CF14">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(3)应用资源对接:与大数据综合应用中心的应用进行对接，实现功能联调.联调跳转。</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183A3">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75ACA23E">
              <w:tblPrEx>
                <w:tblCellMar>
                  <w:top w:w="0" w:type="dxa"/>
                  <w:left w:w="108" w:type="dxa"/>
                  <w:bottom w:w="0" w:type="dxa"/>
                  <w:right w:w="108" w:type="dxa"/>
                </w:tblCellMar>
              </w:tblPrEx>
              <w:trPr>
                <w:trHeight w:val="607" w:hRule="atLeast"/>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069AD">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C0D36">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警务云资源运营服务平台:数据服务资源管理</w:t>
                  </w:r>
                </w:p>
              </w:tc>
              <w:tc>
                <w:tcPr>
                  <w:tcW w:w="2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138FF">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资源总览:依据总数据量、总资源数、总存储数，总数据服务数等维度，对大数据中心的数据资源进行统计展示:(2)数据接入:对数据接入的情况进行宏观多维的分析统计，并通过图表展示:(3)数据处理:对数据处理的情况进行宏观多维的分析统计，并通过图表展示:(4)数据治理:对数据治理的情况进行宏观多维的分析统计，并通过图表展示(5)数据组织:对数据组织的情况进行宏观多维的分析统计，并通过图表展示:(6)数据服务:对数据服务的情况进行宏观多维的分析统计。并通过图表展示:(7)数据资源对接:对接大数据中心的数据管控平台，实现与相关功能的联通跳转。</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2A83A">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4684719A">
              <w:tblPrEx>
                <w:tblCellMar>
                  <w:top w:w="0" w:type="dxa"/>
                  <w:left w:w="108" w:type="dxa"/>
                  <w:bottom w:w="0" w:type="dxa"/>
                  <w:right w:w="108" w:type="dxa"/>
                </w:tblCellMar>
              </w:tblPrEx>
              <w:trPr>
                <w:trHeight w:val="1489" w:hRule="atLeast"/>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77A6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B7D8C">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警务云资源运营服务平台:平台服务资源管理</w:t>
                  </w:r>
                </w:p>
              </w:tc>
              <w:tc>
                <w:tcPr>
                  <w:tcW w:w="2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C6F76">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(1)基础服务:将平台服务《PAAS)的基础服务进行分类展示，并可查看基本信息情况；</w:t>
                  </w:r>
                </w:p>
                <w:p w14:paraId="23481681">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(2)应用支撑服务:将平台服务(PAAS)的应用支撑服务进行分类展示，并可查看基本信息情况；</w:t>
                  </w:r>
                </w:p>
                <w:p w14:paraId="15B2AB44">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(3)平台服务资源对接:与平台服务(PAAS)对接，实现相关功能的联通跳转。</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418B0">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708402A2">
              <w:tblPrEx>
                <w:tblCellMar>
                  <w:top w:w="0" w:type="dxa"/>
                  <w:left w:w="108" w:type="dxa"/>
                  <w:bottom w:w="0" w:type="dxa"/>
                  <w:right w:w="108" w:type="dxa"/>
                </w:tblCellMar>
              </w:tblPrEx>
              <w:trPr>
                <w:trHeight w:val="2880" w:hRule="atLeast"/>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31EA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C4CC0">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警务云资源运营服务平台:基础设施服务资源管理</w:t>
                  </w:r>
                </w:p>
              </w:tc>
              <w:tc>
                <w:tcPr>
                  <w:tcW w:w="2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B04DD">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(1)资源总览:对基础设施资源情况进行统计分析，依据物理设备、服务实例、大数据工程资源概况、警务云工程资源概况等维度进行图表展示:</w:t>
                  </w:r>
                </w:p>
                <w:p w14:paraId="23B89EDF">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(2)工单平台:与工单平台的对接，提供工单平台的入口，实现工单的联通跳转:(3)基础设施服务资源对接:与基础设施服务资源对接，实现资源情况的概况监控与统计，并实现相关功能的联通和跳转。</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6EE44">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1B02E244">
              <w:tblPrEx>
                <w:tblCellMar>
                  <w:top w:w="0" w:type="dxa"/>
                  <w:left w:w="108" w:type="dxa"/>
                  <w:bottom w:w="0" w:type="dxa"/>
                  <w:right w:w="108" w:type="dxa"/>
                </w:tblCellMar>
              </w:tblPrEx>
              <w:trPr>
                <w:trHeight w:val="1152" w:hRule="atLeast"/>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2AFF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9</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16689">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警务云资源运营服务平台:FusionSphere软件件高级支持服务</w:t>
                  </w:r>
                </w:p>
              </w:tc>
              <w:tc>
                <w:tcPr>
                  <w:tcW w:w="2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C031E">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提供FusionSphere软件高级支持服务-88137NEP，为警务云资源运营服务平台的相关服务资源管理功能提供支撑。</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88241">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6BCED4BD">
              <w:tblPrEx>
                <w:tblCellMar>
                  <w:top w:w="0" w:type="dxa"/>
                  <w:left w:w="108" w:type="dxa"/>
                  <w:bottom w:w="0" w:type="dxa"/>
                  <w:right w:w="108" w:type="dxa"/>
                </w:tblCellMar>
              </w:tblPrEx>
              <w:trPr>
                <w:trHeight w:val="482" w:hRule="atLeast"/>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5E21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10</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FE39B">
                  <w:pPr>
                    <w:widowControl/>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lang w:bidi="ar"/>
                    </w:rPr>
                    <w:t>现有大数据平台大数据处理: 原始库</w:t>
                  </w:r>
                </w:p>
              </w:tc>
              <w:tc>
                <w:tcPr>
                  <w:tcW w:w="30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79CD6">
                  <w:pPr>
                    <w:widowControl/>
                    <w:spacing w:line="360" w:lineRule="auto"/>
                    <w:ind w:firstLine="0" w:firstLineChars="0"/>
                    <w:jc w:val="left"/>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原始库是保留原始数据，能够反映原始业务场景的数据集合。并在此基础上补充对各种来源数据进行一系列处理加工后产生的标准化数据、关联要素信息和标签信息。</w:t>
                  </w:r>
                </w:p>
                <w:p w14:paraId="6D56E51A">
                  <w:pPr>
                    <w:widowControl/>
                    <w:spacing w:line="360" w:lineRule="auto"/>
                    <w:ind w:firstLine="0" w:firstLineChars="0"/>
                    <w:jc w:val="left"/>
                    <w:textAlignment w:val="center"/>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kern w:val="0"/>
                      <w:sz w:val="22"/>
                      <w:szCs w:val="22"/>
                      <w:lang w:bidi="ar"/>
                    </w:rPr>
                    <w:t>原始库实现数据的标准化和价值增值，为各类应用提供基本的数据支撑，为数据融合、数据抽象和进一步增值完成数据准备，并支持信息溯源、原始场景回溯等业务需要。</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85404">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2EF897F2">
              <w:tblPrEx>
                <w:tblCellMar>
                  <w:top w:w="0" w:type="dxa"/>
                  <w:left w:w="108" w:type="dxa"/>
                  <w:bottom w:w="0" w:type="dxa"/>
                  <w:right w:w="108" w:type="dxa"/>
                </w:tblCellMar>
              </w:tblPrEx>
              <w:trPr>
                <w:trHeight w:val="2958" w:hRule="atLeast"/>
              </w:trPr>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2DDF3">
                  <w:pPr>
                    <w:widowControl/>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lang w:bidi="ar"/>
                    </w:rPr>
                    <w:t>11</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AFA16">
                  <w:pPr>
                    <w:widowControl/>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lang w:bidi="ar"/>
                    </w:rPr>
                    <w:t>现有大数据平台大数据处理:资源库</w:t>
                  </w:r>
                </w:p>
              </w:tc>
              <w:tc>
                <w:tcPr>
                  <w:tcW w:w="30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897BD">
                  <w:pPr>
                    <w:widowControl/>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lang w:bidi="ar"/>
                    </w:rPr>
                    <w:t>资源库是综合各类数据资源建立的关键要素以及要素之间关联、关系的公共数据集合。</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432AA">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558863B4">
              <w:tblPrEx>
                <w:tblCellMar>
                  <w:top w:w="0" w:type="dxa"/>
                  <w:left w:w="108" w:type="dxa"/>
                  <w:bottom w:w="0" w:type="dxa"/>
                  <w:right w:w="108" w:type="dxa"/>
                </w:tblCellMar>
              </w:tblPrEx>
              <w:trPr>
                <w:trHeight w:val="3887" w:hRule="atLeast"/>
              </w:trPr>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78D3F">
                  <w:pPr>
                    <w:widowControl/>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lang w:bidi="ar"/>
                    </w:rPr>
                    <w:t>12</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63A3C">
                  <w:pPr>
                    <w:widowControl/>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lang w:bidi="ar"/>
                    </w:rPr>
                    <w:t>现有大数据平台大数据处理:主题库</w:t>
                  </w:r>
                </w:p>
              </w:tc>
              <w:tc>
                <w:tcPr>
                  <w:tcW w:w="30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C2D81">
                  <w:pPr>
                    <w:widowControl/>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lang w:bidi="ar"/>
                    </w:rPr>
                    <w:t>主题库是为了便利工作、精准快速地反映工作对象全貌而建立的融合各类原始数据、资源数据，围绕能标识人、地、案、事件、物、组织等的主题对象，长期积累形成的多种维度的公共数据集合从而对数据价值有了更高层次利用。</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FD7EB">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32D95F94">
              <w:tblPrEx>
                <w:tblCellMar>
                  <w:top w:w="0" w:type="dxa"/>
                  <w:left w:w="108" w:type="dxa"/>
                  <w:bottom w:w="0" w:type="dxa"/>
                  <w:right w:w="108" w:type="dxa"/>
                </w:tblCellMar>
              </w:tblPrEx>
              <w:trPr>
                <w:trHeight w:val="480" w:hRule="atLeast"/>
              </w:trPr>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A3950">
                  <w:pPr>
                    <w:widowControl/>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lang w:bidi="ar"/>
                    </w:rPr>
                    <w:t>13</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217C0">
                  <w:pPr>
                    <w:widowControl/>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lang w:bidi="ar"/>
                    </w:rPr>
                    <w:t>中山</w:t>
                  </w:r>
                  <w:r>
                    <w:rPr>
                      <w:rFonts w:hint="eastAsia" w:ascii="宋体" w:hAnsi="宋体" w:eastAsia="宋体" w:cs="宋体"/>
                      <w:color w:val="000000"/>
                      <w:kern w:val="0"/>
                      <w:sz w:val="22"/>
                      <w:szCs w:val="22"/>
                      <w:lang w:val="en-US" w:eastAsia="zh-CN" w:bidi="ar"/>
                    </w:rPr>
                    <w:t>ys</w:t>
                  </w:r>
                  <w:r>
                    <w:rPr>
                      <w:rFonts w:hint="eastAsia" w:ascii="宋体" w:hAnsi="宋体" w:eastAsia="宋体" w:cs="宋体"/>
                      <w:color w:val="000000"/>
                      <w:kern w:val="0"/>
                      <w:sz w:val="22"/>
                      <w:szCs w:val="22"/>
                      <w:lang w:bidi="ar"/>
                    </w:rPr>
                    <w:t>:中山</w:t>
                  </w:r>
                  <w:r>
                    <w:rPr>
                      <w:rFonts w:hint="eastAsia" w:ascii="宋体" w:hAnsi="宋体" w:eastAsia="宋体" w:cs="宋体"/>
                      <w:color w:val="000000"/>
                      <w:kern w:val="0"/>
                      <w:sz w:val="22"/>
                      <w:szCs w:val="22"/>
                      <w:lang w:val="en-US" w:eastAsia="zh-CN" w:bidi="ar"/>
                    </w:rPr>
                    <w:t>ys</w:t>
                  </w:r>
                  <w:r>
                    <w:rPr>
                      <w:rFonts w:hint="eastAsia" w:ascii="宋体" w:hAnsi="宋体" w:eastAsia="宋体" w:cs="宋体"/>
                      <w:color w:val="000000"/>
                      <w:kern w:val="0"/>
                      <w:sz w:val="22"/>
                      <w:szCs w:val="22"/>
                      <w:lang w:bidi="ar"/>
                    </w:rPr>
                    <w:t>前端应用分层解耦改造</w:t>
                  </w:r>
                </w:p>
              </w:tc>
              <w:tc>
                <w:tcPr>
                  <w:tcW w:w="30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94557">
                  <w:pPr>
                    <w:widowControl/>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lang w:bidi="ar"/>
                    </w:rPr>
                    <w:t>提供中山</w:t>
                  </w:r>
                  <w:r>
                    <w:rPr>
                      <w:rFonts w:hint="eastAsia" w:ascii="宋体" w:hAnsi="宋体" w:eastAsia="宋体" w:cs="宋体"/>
                      <w:color w:val="000000"/>
                      <w:kern w:val="0"/>
                      <w:sz w:val="22"/>
                      <w:szCs w:val="22"/>
                      <w:lang w:val="en-US" w:eastAsia="zh-CN" w:bidi="ar"/>
                    </w:rPr>
                    <w:t>ys</w:t>
                  </w:r>
                  <w:r>
                    <w:rPr>
                      <w:rFonts w:hint="eastAsia" w:ascii="宋体" w:hAnsi="宋体" w:eastAsia="宋体" w:cs="宋体"/>
                      <w:color w:val="000000"/>
                      <w:kern w:val="0"/>
                      <w:sz w:val="22"/>
                      <w:szCs w:val="22"/>
                      <w:lang w:bidi="ar"/>
                    </w:rPr>
                    <w:t>前端应用分层解耦改造服务，将搜索条件分析器，搜索结果构建器，名单数据防控墙，信息防泄密水印生成器，登录认证紧权等功能模块进行拆解重构，剥离为</w:t>
                  </w:r>
                  <w:r>
                    <w:rPr>
                      <w:rFonts w:hint="eastAsia" w:ascii="宋体" w:hAnsi="宋体" w:eastAsia="宋体" w:cs="宋体"/>
                      <w:color w:val="000000"/>
                      <w:kern w:val="0"/>
                      <w:sz w:val="22"/>
                      <w:szCs w:val="22"/>
                      <w:lang w:val="en-US" w:eastAsia="zh-CN" w:bidi="ar"/>
                    </w:rPr>
                    <w:t>ys</w:t>
                  </w:r>
                  <w:r>
                    <w:rPr>
                      <w:rFonts w:hint="eastAsia" w:ascii="宋体" w:hAnsi="宋体" w:eastAsia="宋体" w:cs="宋体"/>
                      <w:color w:val="000000"/>
                      <w:kern w:val="0"/>
                      <w:sz w:val="22"/>
                      <w:szCs w:val="22"/>
                      <w:lang w:bidi="ar"/>
                    </w:rPr>
                    <w:t>前端程序:而</w:t>
                  </w:r>
                  <w:r>
                    <w:rPr>
                      <w:rFonts w:hint="eastAsia" w:ascii="宋体" w:hAnsi="宋体" w:eastAsia="宋体" w:cs="宋体"/>
                      <w:color w:val="000000"/>
                      <w:kern w:val="0"/>
                      <w:sz w:val="22"/>
                      <w:szCs w:val="22"/>
                      <w:lang w:val="en-US" w:eastAsia="zh-CN" w:bidi="ar"/>
                    </w:rPr>
                    <w:t>ys</w:t>
                  </w:r>
                  <w:r>
                    <w:rPr>
                      <w:rFonts w:hint="eastAsia" w:ascii="宋体" w:hAnsi="宋体" w:eastAsia="宋体" w:cs="宋体"/>
                      <w:color w:val="000000"/>
                      <w:kern w:val="0"/>
                      <w:sz w:val="22"/>
                      <w:szCs w:val="22"/>
                      <w:lang w:bidi="ar"/>
                    </w:rPr>
                    <w:t>应用的操作界面亦需进行剥离重构放置到</w:t>
                  </w:r>
                  <w:r>
                    <w:rPr>
                      <w:rFonts w:hint="eastAsia" w:ascii="宋体" w:hAnsi="宋体" w:eastAsia="宋体" w:cs="宋体"/>
                      <w:color w:val="000000"/>
                      <w:kern w:val="0"/>
                      <w:sz w:val="22"/>
                      <w:szCs w:val="22"/>
                      <w:lang w:val="en-US" w:eastAsia="zh-CN" w:bidi="ar"/>
                    </w:rPr>
                    <w:t>ys</w:t>
                  </w:r>
                  <w:r>
                    <w:rPr>
                      <w:rFonts w:hint="eastAsia" w:ascii="宋体" w:hAnsi="宋体" w:eastAsia="宋体" w:cs="宋体"/>
                      <w:color w:val="000000"/>
                      <w:kern w:val="0"/>
                      <w:sz w:val="22"/>
                      <w:szCs w:val="22"/>
                      <w:lang w:bidi="ar"/>
                    </w:rPr>
                    <w:t>前端程序中。</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29570">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4C75CFE4">
              <w:tblPrEx>
                <w:tblCellMar>
                  <w:top w:w="0" w:type="dxa"/>
                  <w:left w:w="108" w:type="dxa"/>
                  <w:bottom w:w="0" w:type="dxa"/>
                  <w:right w:w="108" w:type="dxa"/>
                </w:tblCellMar>
              </w:tblPrEx>
              <w:trPr>
                <w:trHeight w:val="1728" w:hRule="atLeast"/>
              </w:trPr>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C1031">
                  <w:pPr>
                    <w:widowControl/>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lang w:bidi="ar"/>
                    </w:rPr>
                    <w:t>14</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62C5D">
                  <w:pPr>
                    <w:widowControl/>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lang w:bidi="ar"/>
                    </w:rPr>
                    <w:t>中山</w:t>
                  </w:r>
                  <w:r>
                    <w:rPr>
                      <w:rFonts w:hint="eastAsia" w:ascii="宋体" w:hAnsi="宋体" w:eastAsia="宋体" w:cs="宋体"/>
                      <w:color w:val="000000"/>
                      <w:kern w:val="0"/>
                      <w:sz w:val="22"/>
                      <w:szCs w:val="22"/>
                      <w:lang w:val="en-US" w:eastAsia="zh-CN" w:bidi="ar"/>
                    </w:rPr>
                    <w:t>ys</w:t>
                  </w:r>
                  <w:r>
                    <w:rPr>
                      <w:rFonts w:hint="eastAsia" w:ascii="宋体" w:hAnsi="宋体" w:eastAsia="宋体" w:cs="宋体"/>
                      <w:color w:val="000000"/>
                      <w:kern w:val="0"/>
                      <w:sz w:val="22"/>
                      <w:szCs w:val="22"/>
                      <w:lang w:bidi="ar"/>
                    </w:rPr>
                    <w:t>:中山</w:t>
                  </w:r>
                  <w:r>
                    <w:rPr>
                      <w:rFonts w:hint="eastAsia" w:ascii="宋体" w:hAnsi="宋体" w:eastAsia="宋体" w:cs="宋体"/>
                      <w:color w:val="000000"/>
                      <w:kern w:val="0"/>
                      <w:sz w:val="22"/>
                      <w:szCs w:val="22"/>
                      <w:lang w:val="en-US" w:eastAsia="zh-CN" w:bidi="ar"/>
                    </w:rPr>
                    <w:t>ys</w:t>
                  </w:r>
                  <w:r>
                    <w:rPr>
                      <w:rFonts w:hint="eastAsia" w:ascii="宋体" w:hAnsi="宋体" w:eastAsia="宋体" w:cs="宋体"/>
                      <w:color w:val="000000"/>
                      <w:kern w:val="0"/>
                      <w:sz w:val="22"/>
                      <w:szCs w:val="22"/>
                      <w:lang w:bidi="ar"/>
                    </w:rPr>
                    <w:t>后端应用分层解糟改造</w:t>
                  </w:r>
                </w:p>
              </w:tc>
              <w:tc>
                <w:tcPr>
                  <w:tcW w:w="30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ED4A6">
                  <w:pPr>
                    <w:widowControl/>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lang w:bidi="ar"/>
                    </w:rPr>
                    <w:t>提供中山</w:t>
                  </w:r>
                  <w:r>
                    <w:rPr>
                      <w:rFonts w:hint="eastAsia" w:ascii="宋体" w:hAnsi="宋体" w:eastAsia="宋体" w:cs="宋体"/>
                      <w:color w:val="000000"/>
                      <w:kern w:val="0"/>
                      <w:sz w:val="22"/>
                      <w:szCs w:val="22"/>
                      <w:lang w:val="en-US" w:eastAsia="zh-CN" w:bidi="ar"/>
                    </w:rPr>
                    <w:t>ys</w:t>
                  </w:r>
                  <w:r>
                    <w:rPr>
                      <w:rFonts w:hint="eastAsia" w:ascii="宋体" w:hAnsi="宋体" w:eastAsia="宋体" w:cs="宋体"/>
                      <w:color w:val="000000"/>
                      <w:kern w:val="0"/>
                      <w:sz w:val="22"/>
                      <w:szCs w:val="22"/>
                      <w:lang w:bidi="ar"/>
                    </w:rPr>
                    <w:t>后端应用分层解耦改造服务，将智能搜索</w:t>
                  </w:r>
                  <w:r>
                    <w:rPr>
                      <w:rFonts w:hint="eastAsia" w:ascii="宋体" w:hAnsi="宋体" w:eastAsia="宋体" w:cs="宋体"/>
                      <w:color w:val="000000"/>
                      <w:kern w:val="0"/>
                      <w:sz w:val="22"/>
                      <w:szCs w:val="22"/>
                      <w:lang w:eastAsia="zh-CN" w:bidi="ar"/>
                    </w:rPr>
                    <w:t>、</w:t>
                  </w:r>
                  <w:r>
                    <w:rPr>
                      <w:rFonts w:hint="eastAsia" w:ascii="宋体" w:hAnsi="宋体" w:eastAsia="宋体" w:cs="宋体"/>
                      <w:color w:val="000000"/>
                      <w:kern w:val="0"/>
                      <w:sz w:val="22"/>
                      <w:szCs w:val="22"/>
                      <w:lang w:bidi="ar"/>
                    </w:rPr>
                    <w:t>批量搜索</w:t>
                  </w:r>
                  <w:r>
                    <w:rPr>
                      <w:rFonts w:hint="eastAsia" w:ascii="宋体" w:hAnsi="宋体" w:eastAsia="宋体" w:cs="宋体"/>
                      <w:color w:val="000000"/>
                      <w:kern w:val="0"/>
                      <w:sz w:val="22"/>
                      <w:szCs w:val="22"/>
                      <w:lang w:eastAsia="zh-CN" w:bidi="ar"/>
                    </w:rPr>
                    <w:t>、</w:t>
                  </w:r>
                  <w:r>
                    <w:rPr>
                      <w:rFonts w:hint="eastAsia" w:ascii="宋体" w:hAnsi="宋体" w:eastAsia="宋体" w:cs="宋体"/>
                      <w:color w:val="000000"/>
                      <w:kern w:val="0"/>
                      <w:sz w:val="22"/>
                      <w:szCs w:val="22"/>
                      <w:lang w:bidi="ar"/>
                    </w:rPr>
                    <w:t>条件搜索</w:t>
                  </w:r>
                  <w:r>
                    <w:rPr>
                      <w:rFonts w:hint="eastAsia" w:ascii="宋体" w:hAnsi="宋体" w:eastAsia="宋体" w:cs="宋体"/>
                      <w:color w:val="000000"/>
                      <w:kern w:val="0"/>
                      <w:sz w:val="22"/>
                      <w:szCs w:val="22"/>
                      <w:lang w:eastAsia="zh-CN" w:bidi="ar"/>
                    </w:rPr>
                    <w:t>、</w:t>
                  </w:r>
                  <w:r>
                    <w:rPr>
                      <w:rFonts w:hint="eastAsia" w:ascii="宋体" w:hAnsi="宋体" w:eastAsia="宋体" w:cs="宋体"/>
                      <w:color w:val="000000"/>
                      <w:kern w:val="0"/>
                      <w:sz w:val="22"/>
                      <w:szCs w:val="22"/>
                      <w:lang w:bidi="ar"/>
                    </w:rPr>
                    <w:t>标签检索</w:t>
                  </w:r>
                  <w:r>
                    <w:rPr>
                      <w:rFonts w:hint="eastAsia" w:ascii="宋体" w:hAnsi="宋体" w:eastAsia="宋体" w:cs="宋体"/>
                      <w:color w:val="000000"/>
                      <w:kern w:val="0"/>
                      <w:sz w:val="22"/>
                      <w:szCs w:val="22"/>
                      <w:lang w:eastAsia="zh-CN" w:bidi="ar"/>
                    </w:rPr>
                    <w:t>、</w:t>
                  </w:r>
                  <w:r>
                    <w:rPr>
                      <w:rFonts w:hint="eastAsia" w:ascii="宋体" w:hAnsi="宋体" w:eastAsia="宋体" w:cs="宋体"/>
                      <w:color w:val="000000"/>
                      <w:kern w:val="0"/>
                      <w:sz w:val="22"/>
                      <w:szCs w:val="22"/>
                      <w:lang w:bidi="ar"/>
                    </w:rPr>
                    <w:t>数据关联查询</w:t>
                  </w:r>
                  <w:r>
                    <w:rPr>
                      <w:rFonts w:hint="eastAsia" w:ascii="宋体" w:hAnsi="宋体" w:eastAsia="宋体" w:cs="宋体"/>
                      <w:color w:val="000000"/>
                      <w:kern w:val="0"/>
                      <w:sz w:val="22"/>
                      <w:szCs w:val="22"/>
                      <w:lang w:eastAsia="zh-CN" w:bidi="ar"/>
                    </w:rPr>
                    <w:t>、</w:t>
                  </w:r>
                  <w:r>
                    <w:rPr>
                      <w:rFonts w:hint="eastAsia" w:ascii="宋体" w:hAnsi="宋体" w:eastAsia="宋体" w:cs="宋体"/>
                      <w:color w:val="000000"/>
                      <w:kern w:val="0"/>
                      <w:sz w:val="22"/>
                      <w:szCs w:val="22"/>
                      <w:lang w:bidi="ar"/>
                    </w:rPr>
                    <w:t>智能提示</w:t>
                  </w:r>
                  <w:r>
                    <w:rPr>
                      <w:rFonts w:hint="eastAsia" w:ascii="宋体" w:hAnsi="宋体" w:eastAsia="宋体" w:cs="宋体"/>
                      <w:color w:val="000000"/>
                      <w:kern w:val="0"/>
                      <w:sz w:val="22"/>
                      <w:szCs w:val="22"/>
                      <w:lang w:eastAsia="zh-CN" w:bidi="ar"/>
                    </w:rPr>
                    <w:t>、</w:t>
                  </w:r>
                  <w:r>
                    <w:rPr>
                      <w:rFonts w:hint="eastAsia" w:ascii="宋体" w:hAnsi="宋体" w:eastAsia="宋体" w:cs="宋体"/>
                      <w:color w:val="000000"/>
                      <w:kern w:val="0"/>
                      <w:sz w:val="22"/>
                      <w:szCs w:val="22"/>
                      <w:lang w:bidi="ar"/>
                    </w:rPr>
                    <w:t>名单数据屏蔽等功能模块进行拆解重构，并形成相关API接口，剥离构建成</w:t>
                  </w:r>
                  <w:r>
                    <w:rPr>
                      <w:rFonts w:hint="eastAsia" w:ascii="宋体" w:hAnsi="宋体" w:eastAsia="宋体" w:cs="宋体"/>
                      <w:color w:val="000000"/>
                      <w:kern w:val="0"/>
                      <w:sz w:val="22"/>
                      <w:szCs w:val="22"/>
                      <w:lang w:val="en-US" w:eastAsia="zh-CN" w:bidi="ar"/>
                    </w:rPr>
                    <w:t>ys</w:t>
                  </w:r>
                  <w:r>
                    <w:rPr>
                      <w:rFonts w:hint="eastAsia" w:ascii="宋体" w:hAnsi="宋体" w:eastAsia="宋体" w:cs="宋体"/>
                      <w:color w:val="000000"/>
                      <w:kern w:val="0"/>
                      <w:sz w:val="22"/>
                      <w:szCs w:val="22"/>
                      <w:lang w:bidi="ar"/>
                    </w:rPr>
                    <w:t>后端程序。</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8CAE9">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3C2425EC">
              <w:tblPrEx>
                <w:tblCellMar>
                  <w:top w:w="0" w:type="dxa"/>
                  <w:left w:w="108" w:type="dxa"/>
                  <w:bottom w:w="0" w:type="dxa"/>
                  <w:right w:w="108" w:type="dxa"/>
                </w:tblCellMar>
              </w:tblPrEx>
              <w:trPr>
                <w:trHeight w:val="3744" w:hRule="atLeast"/>
              </w:trPr>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6345A">
                  <w:pPr>
                    <w:widowControl/>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lang w:bidi="ar"/>
                    </w:rPr>
                    <w:t>15</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06269">
                  <w:pPr>
                    <w:widowControl/>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lang w:bidi="ar"/>
                    </w:rPr>
                    <w:t>中山</w:t>
                  </w:r>
                  <w:r>
                    <w:rPr>
                      <w:rFonts w:hint="eastAsia" w:ascii="宋体" w:hAnsi="宋体" w:eastAsia="宋体" w:cs="宋体"/>
                      <w:color w:val="000000"/>
                      <w:kern w:val="0"/>
                      <w:sz w:val="22"/>
                      <w:szCs w:val="22"/>
                      <w:lang w:val="en-US" w:eastAsia="zh-CN" w:bidi="ar"/>
                    </w:rPr>
                    <w:t>ys</w:t>
                  </w:r>
                  <w:r>
                    <w:rPr>
                      <w:rFonts w:hint="eastAsia" w:ascii="宋体" w:hAnsi="宋体" w:eastAsia="宋体" w:cs="宋体"/>
                      <w:color w:val="000000"/>
                      <w:kern w:val="0"/>
                      <w:sz w:val="22"/>
                      <w:szCs w:val="22"/>
                      <w:lang w:bidi="ar"/>
                    </w:rPr>
                    <w:t>:中山</w:t>
                  </w:r>
                  <w:r>
                    <w:rPr>
                      <w:rFonts w:hint="eastAsia" w:ascii="宋体" w:hAnsi="宋体" w:eastAsia="宋体" w:cs="宋体"/>
                      <w:color w:val="000000"/>
                      <w:kern w:val="0"/>
                      <w:sz w:val="22"/>
                      <w:szCs w:val="22"/>
                      <w:lang w:val="en-US" w:eastAsia="zh-CN" w:bidi="ar"/>
                    </w:rPr>
                    <w:t>ys</w:t>
                  </w:r>
                  <w:r>
                    <w:rPr>
                      <w:rFonts w:hint="eastAsia" w:ascii="宋体" w:hAnsi="宋体" w:eastAsia="宋体" w:cs="宋体"/>
                      <w:color w:val="000000"/>
                      <w:kern w:val="0"/>
                      <w:sz w:val="22"/>
                      <w:szCs w:val="22"/>
                      <w:lang w:bidi="ar"/>
                    </w:rPr>
                    <w:t>微服务封装</w:t>
                  </w:r>
                </w:p>
              </w:tc>
              <w:tc>
                <w:tcPr>
                  <w:tcW w:w="30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A9250">
                  <w:pPr>
                    <w:widowControl/>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lang w:bidi="ar"/>
                    </w:rPr>
                    <w:t>提供中山</w:t>
                  </w:r>
                  <w:r>
                    <w:rPr>
                      <w:rFonts w:hint="eastAsia" w:ascii="宋体" w:hAnsi="宋体" w:eastAsia="宋体" w:cs="宋体"/>
                      <w:color w:val="000000"/>
                      <w:kern w:val="0"/>
                      <w:sz w:val="22"/>
                      <w:szCs w:val="22"/>
                      <w:lang w:val="en-US" w:eastAsia="zh-CN" w:bidi="ar"/>
                    </w:rPr>
                    <w:t>ys</w:t>
                  </w:r>
                  <w:r>
                    <w:rPr>
                      <w:rFonts w:hint="eastAsia" w:ascii="宋体" w:hAnsi="宋体" w:eastAsia="宋体" w:cs="宋体"/>
                      <w:color w:val="000000"/>
                      <w:kern w:val="0"/>
                      <w:sz w:val="22"/>
                      <w:szCs w:val="22"/>
                      <w:lang w:bidi="ar"/>
                    </w:rPr>
                    <w:t>服务封装支持，对</w:t>
                  </w:r>
                  <w:r>
                    <w:rPr>
                      <w:rFonts w:hint="eastAsia" w:ascii="宋体" w:hAnsi="宋体" w:eastAsia="宋体" w:cs="宋体"/>
                      <w:color w:val="000000"/>
                      <w:kern w:val="0"/>
                      <w:sz w:val="22"/>
                      <w:szCs w:val="22"/>
                      <w:lang w:val="en-US" w:eastAsia="zh-CN" w:bidi="ar"/>
                    </w:rPr>
                    <w:t>ys</w:t>
                  </w:r>
                  <w:r>
                    <w:rPr>
                      <w:rFonts w:hint="eastAsia" w:ascii="宋体" w:hAnsi="宋体" w:eastAsia="宋体" w:cs="宋体"/>
                      <w:color w:val="000000"/>
                      <w:kern w:val="0"/>
                      <w:sz w:val="22"/>
                      <w:szCs w:val="22"/>
                      <w:lang w:bidi="ar"/>
                    </w:rPr>
                    <w:t>的查询检索、标签检索、电子档案和资料信息操作四大类核心功能进行服务封装，对全警共享</w:t>
                  </w:r>
                  <w:r>
                    <w:rPr>
                      <w:rFonts w:hint="eastAsia" w:ascii="宋体" w:hAnsi="宋体" w:eastAsia="宋体" w:cs="宋体"/>
                      <w:color w:val="000000"/>
                      <w:kern w:val="0"/>
                      <w:sz w:val="22"/>
                      <w:szCs w:val="22"/>
                      <w:lang w:eastAsia="zh-CN" w:bidi="ar"/>
                    </w:rPr>
                    <w:t>。</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9A2B8">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54787EA7">
              <w:tblPrEx>
                <w:tblCellMar>
                  <w:top w:w="0" w:type="dxa"/>
                  <w:left w:w="108" w:type="dxa"/>
                  <w:bottom w:w="0" w:type="dxa"/>
                  <w:right w:w="108" w:type="dxa"/>
                </w:tblCellMar>
              </w:tblPrEx>
              <w:trPr>
                <w:trHeight w:val="586" w:hRule="atLeast"/>
              </w:trPr>
              <w:tc>
                <w:tcPr>
                  <w:tcW w:w="5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4992D">
                  <w:pPr>
                    <w:widowControl/>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lang w:bidi="ar"/>
                    </w:rPr>
                    <w:t>16</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92DFF">
                  <w:pPr>
                    <w:widowControl/>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lang w:bidi="ar"/>
                    </w:rPr>
                    <w:t>中山</w:t>
                  </w:r>
                  <w:r>
                    <w:rPr>
                      <w:rFonts w:hint="eastAsia" w:ascii="宋体" w:hAnsi="宋体" w:eastAsia="宋体" w:cs="宋体"/>
                      <w:color w:val="000000"/>
                      <w:kern w:val="0"/>
                      <w:sz w:val="22"/>
                      <w:szCs w:val="22"/>
                      <w:lang w:val="en-US" w:eastAsia="zh-CN" w:bidi="ar"/>
                    </w:rPr>
                    <w:t>ys</w:t>
                  </w:r>
                  <w:r>
                    <w:rPr>
                      <w:rFonts w:hint="eastAsia" w:ascii="宋体" w:hAnsi="宋体" w:eastAsia="宋体" w:cs="宋体"/>
                      <w:color w:val="000000"/>
                      <w:kern w:val="0"/>
                      <w:sz w:val="22"/>
                      <w:szCs w:val="22"/>
                      <w:lang w:bidi="ar"/>
                    </w:rPr>
                    <w:t>:中山</w:t>
                  </w:r>
                  <w:r>
                    <w:rPr>
                      <w:rFonts w:hint="eastAsia" w:ascii="宋体" w:hAnsi="宋体" w:eastAsia="宋体" w:cs="宋体"/>
                      <w:color w:val="000000"/>
                      <w:kern w:val="0"/>
                      <w:sz w:val="22"/>
                      <w:szCs w:val="22"/>
                      <w:lang w:val="en-US" w:eastAsia="zh-CN" w:bidi="ar"/>
                    </w:rPr>
                    <w:t>ys</w:t>
                  </w:r>
                  <w:r>
                    <w:rPr>
                      <w:rFonts w:hint="eastAsia" w:ascii="宋体" w:hAnsi="宋体" w:eastAsia="宋体" w:cs="宋体"/>
                      <w:color w:val="000000"/>
                      <w:kern w:val="0"/>
                      <w:sz w:val="22"/>
                      <w:szCs w:val="22"/>
                      <w:lang w:bidi="ar"/>
                    </w:rPr>
                    <w:t>电子档案改造</w:t>
                  </w:r>
                </w:p>
              </w:tc>
              <w:tc>
                <w:tcPr>
                  <w:tcW w:w="30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01B56">
                  <w:pPr>
                    <w:widowControl/>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lang w:bidi="ar"/>
                    </w:rPr>
                    <w:t>电子档案需依托新建设的主题库、资源库等数据资源进行改造，构建更全更准的档案</w:t>
                  </w:r>
                  <w:r>
                    <w:rPr>
                      <w:rFonts w:hint="eastAsia" w:ascii="宋体" w:hAnsi="宋体" w:eastAsia="宋体" w:cs="宋体"/>
                      <w:color w:val="000000"/>
                      <w:kern w:val="0"/>
                      <w:sz w:val="22"/>
                      <w:szCs w:val="22"/>
                      <w:lang w:eastAsia="zh-CN" w:bidi="ar"/>
                    </w:rPr>
                    <w:t>。</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98FFA">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293813F2">
              <w:tblPrEx>
                <w:tblCellMar>
                  <w:top w:w="0" w:type="dxa"/>
                  <w:left w:w="108" w:type="dxa"/>
                  <w:bottom w:w="0" w:type="dxa"/>
                  <w:right w:w="108" w:type="dxa"/>
                </w:tblCellMar>
              </w:tblPrEx>
              <w:trPr>
                <w:trHeight w:val="392" w:hRule="atLeast"/>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0D22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17</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B938E">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lang w:bidi="ar"/>
                    </w:rPr>
                    <w:t>中山</w:t>
                  </w:r>
                  <w:r>
                    <w:rPr>
                      <w:rFonts w:hint="eastAsia" w:ascii="宋体" w:hAnsi="宋体" w:eastAsia="宋体" w:cs="宋体"/>
                      <w:color w:val="000000"/>
                      <w:kern w:val="0"/>
                      <w:sz w:val="22"/>
                      <w:szCs w:val="22"/>
                      <w:lang w:val="en-US" w:eastAsia="zh-CN" w:bidi="ar"/>
                    </w:rPr>
                    <w:t>ys</w:t>
                  </w:r>
                  <w:r>
                    <w:rPr>
                      <w:rFonts w:hint="eastAsia" w:ascii="宋体" w:hAnsi="宋体" w:eastAsia="宋体" w:cs="宋体"/>
                      <w:color w:val="000000"/>
                      <w:kern w:val="0"/>
                      <w:sz w:val="22"/>
                      <w:szCs w:val="22"/>
                      <w:lang w:bidi="ar"/>
                    </w:rPr>
                    <w:t>:中山</w:t>
                  </w:r>
                  <w:r>
                    <w:rPr>
                      <w:rFonts w:hint="eastAsia" w:ascii="宋体" w:hAnsi="宋体" w:eastAsia="宋体" w:cs="宋体"/>
                      <w:color w:val="000000"/>
                      <w:kern w:val="0"/>
                      <w:sz w:val="22"/>
                      <w:szCs w:val="22"/>
                      <w:lang w:val="en-US" w:eastAsia="zh-CN" w:bidi="ar"/>
                    </w:rPr>
                    <w:t>ys</w:t>
                  </w:r>
                  <w:r>
                    <w:rPr>
                      <w:rFonts w:hint="eastAsia" w:ascii="宋体" w:hAnsi="宋体" w:eastAsia="宋体" w:cs="宋体"/>
                      <w:color w:val="000000"/>
                      <w:kern w:val="0"/>
                      <w:sz w:val="22"/>
                      <w:szCs w:val="22"/>
                      <w:lang w:bidi="ar"/>
                    </w:rPr>
                    <w:t>新标准数据服务适配</w:t>
                  </w:r>
                </w:p>
              </w:tc>
              <w:tc>
                <w:tcPr>
                  <w:tcW w:w="30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73D9C">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lang w:bidi="ar"/>
                    </w:rPr>
                    <w:t>需对数据服务调用方式进行改造，适配新标准规范的数据服务，满足中山</w:t>
                  </w:r>
                  <w:r>
                    <w:rPr>
                      <w:rFonts w:hint="eastAsia" w:ascii="宋体" w:hAnsi="宋体" w:eastAsia="宋体" w:cs="宋体"/>
                      <w:color w:val="000000"/>
                      <w:kern w:val="0"/>
                      <w:sz w:val="22"/>
                      <w:szCs w:val="22"/>
                      <w:lang w:val="en-US" w:eastAsia="zh-CN" w:bidi="ar"/>
                    </w:rPr>
                    <w:t>ys</w:t>
                  </w:r>
                  <w:r>
                    <w:rPr>
                      <w:rFonts w:hint="eastAsia" w:ascii="宋体" w:hAnsi="宋体" w:eastAsia="宋体" w:cs="宋体"/>
                      <w:color w:val="000000"/>
                      <w:kern w:val="0"/>
                      <w:sz w:val="22"/>
                      <w:szCs w:val="22"/>
                      <w:lang w:bidi="ar"/>
                    </w:rPr>
                    <w:t>应用对主题域数据和重要单表数据访问需求。</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87B8A">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224FE243">
              <w:tblPrEx>
                <w:tblCellMar>
                  <w:top w:w="0" w:type="dxa"/>
                  <w:left w:w="108" w:type="dxa"/>
                  <w:bottom w:w="0" w:type="dxa"/>
                  <w:right w:w="108" w:type="dxa"/>
                </w:tblCellMar>
              </w:tblPrEx>
              <w:trPr>
                <w:trHeight w:val="1058" w:hRule="atLeast"/>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A343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18</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A0E52">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lang w:bidi="ar"/>
                    </w:rPr>
                    <w:t>中山</w:t>
                  </w:r>
                  <w:r>
                    <w:rPr>
                      <w:rFonts w:hint="eastAsia" w:ascii="宋体" w:hAnsi="宋体" w:eastAsia="宋体" w:cs="宋体"/>
                      <w:color w:val="000000"/>
                      <w:kern w:val="0"/>
                      <w:sz w:val="22"/>
                      <w:szCs w:val="22"/>
                      <w:lang w:val="en-US" w:eastAsia="zh-CN" w:bidi="ar"/>
                    </w:rPr>
                    <w:t>ys</w:t>
                  </w:r>
                  <w:r>
                    <w:rPr>
                      <w:rFonts w:hint="eastAsia" w:ascii="宋体" w:hAnsi="宋体" w:eastAsia="宋体" w:cs="宋体"/>
                      <w:color w:val="000000"/>
                      <w:kern w:val="0"/>
                      <w:sz w:val="22"/>
                      <w:szCs w:val="22"/>
                      <w:lang w:bidi="ar"/>
                    </w:rPr>
                    <w:t>:中山</w:t>
                  </w:r>
                  <w:r>
                    <w:rPr>
                      <w:rFonts w:hint="eastAsia" w:ascii="宋体" w:hAnsi="宋体" w:eastAsia="宋体" w:cs="宋体"/>
                      <w:color w:val="000000"/>
                      <w:kern w:val="0"/>
                      <w:sz w:val="22"/>
                      <w:szCs w:val="22"/>
                      <w:lang w:val="en-US" w:eastAsia="zh-CN" w:bidi="ar"/>
                    </w:rPr>
                    <w:t>ys</w:t>
                  </w:r>
                  <w:r>
                    <w:rPr>
                      <w:rFonts w:hint="eastAsia" w:ascii="宋体" w:hAnsi="宋体" w:eastAsia="宋体" w:cs="宋体"/>
                      <w:color w:val="000000"/>
                      <w:kern w:val="0"/>
                      <w:sz w:val="22"/>
                      <w:szCs w:val="22"/>
                      <w:lang w:bidi="ar"/>
                    </w:rPr>
                    <w:t>安全访问平台对接</w:t>
                  </w:r>
                </w:p>
              </w:tc>
              <w:tc>
                <w:tcPr>
                  <w:tcW w:w="30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F16F1">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lang w:bidi="ar"/>
                    </w:rPr>
                    <w:t>需依照部安全防控体系标准规范进行安全访问平台的对接改造，在应用访问、数据交换流程中嵌入强身份认证、权限控制及强审计，建立起用户访问数据的多层防线，各层采用不同的防御技术进行监测和防护，确保数据安全。</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4D191">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7A921753">
              <w:tblPrEx>
                <w:tblCellMar>
                  <w:top w:w="0" w:type="dxa"/>
                  <w:left w:w="108" w:type="dxa"/>
                  <w:bottom w:w="0" w:type="dxa"/>
                  <w:right w:w="108" w:type="dxa"/>
                </w:tblCellMar>
              </w:tblPrEx>
              <w:trPr>
                <w:trHeight w:val="1152" w:hRule="atLeast"/>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814D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19</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17A5F">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lang w:bidi="ar"/>
                    </w:rPr>
                    <w:t>中山</w:t>
                  </w:r>
                  <w:r>
                    <w:rPr>
                      <w:rFonts w:hint="eastAsia" w:ascii="宋体" w:hAnsi="宋体" w:eastAsia="宋体" w:cs="宋体"/>
                      <w:color w:val="000000"/>
                      <w:kern w:val="0"/>
                      <w:sz w:val="22"/>
                      <w:szCs w:val="22"/>
                      <w:lang w:val="en-US" w:eastAsia="zh-CN" w:bidi="ar"/>
                    </w:rPr>
                    <w:t>ys</w:t>
                  </w:r>
                  <w:r>
                    <w:rPr>
                      <w:rFonts w:hint="eastAsia" w:ascii="宋体" w:hAnsi="宋体" w:eastAsia="宋体" w:cs="宋体"/>
                      <w:color w:val="000000"/>
                      <w:kern w:val="0"/>
                      <w:sz w:val="22"/>
                      <w:szCs w:val="22"/>
                      <w:lang w:bidi="ar"/>
                    </w:rPr>
                    <w:t>:中山</w:t>
                  </w:r>
                  <w:r>
                    <w:rPr>
                      <w:rFonts w:hint="eastAsia" w:ascii="宋体" w:hAnsi="宋体" w:eastAsia="宋体" w:cs="宋体"/>
                      <w:color w:val="000000"/>
                      <w:kern w:val="0"/>
                      <w:sz w:val="22"/>
                      <w:szCs w:val="22"/>
                      <w:lang w:val="en-US" w:eastAsia="zh-CN" w:bidi="ar"/>
                    </w:rPr>
                    <w:t>ys</w:t>
                  </w:r>
                  <w:r>
                    <w:rPr>
                      <w:rFonts w:hint="eastAsia" w:ascii="宋体" w:hAnsi="宋体" w:eastAsia="宋体" w:cs="宋体"/>
                      <w:color w:val="000000"/>
                      <w:kern w:val="0"/>
                      <w:sz w:val="22"/>
                      <w:szCs w:val="22"/>
                      <w:lang w:bidi="ar"/>
                    </w:rPr>
                    <w:t>应用ARM架构服务器适配</w:t>
                  </w:r>
                </w:p>
              </w:tc>
              <w:tc>
                <w:tcPr>
                  <w:tcW w:w="30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BEB50">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lang w:bidi="ar"/>
                    </w:rPr>
                    <w:t>本次升级改造后的应用程序需对 ARM架构服务器进行适配，满足应用程序能按需部署运行在ARM架构的服务器上。</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048FC">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15A4494B">
              <w:tblPrEx>
                <w:tblCellMar>
                  <w:top w:w="0" w:type="dxa"/>
                  <w:left w:w="108" w:type="dxa"/>
                  <w:bottom w:w="0" w:type="dxa"/>
                  <w:right w:w="108" w:type="dxa"/>
                </w:tblCellMar>
              </w:tblPrEx>
              <w:trPr>
                <w:trHeight w:val="2016" w:hRule="atLeast"/>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3D0C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20</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8CCFF">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实时追踪:实时追踪前端应用分层解耦改造</w:t>
                  </w:r>
                </w:p>
              </w:tc>
              <w:tc>
                <w:tcPr>
                  <w:tcW w:w="2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B2D70">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lang w:eastAsia="zh-CN"/>
                    </w:rPr>
                  </w:pPr>
                  <w:r>
                    <w:rPr>
                      <w:rFonts w:hint="eastAsia" w:ascii="宋体" w:hAnsi="宋体" w:eastAsia="宋体" w:cs="宋体"/>
                      <w:color w:val="000000"/>
                      <w:kern w:val="0"/>
                      <w:sz w:val="22"/>
                      <w:szCs w:val="22"/>
                      <w:highlight w:val="none"/>
                      <w:lang w:bidi="ar"/>
                    </w:rPr>
                    <w:t>提供实时追踪前端应用分层解耦改造服务，将布控任务可视化，布控任务编辑预警提醒，布控审批处理等功能模块进行拆解重构，剥离为实时追踪前端程序.而实时追踪应用的操作界面亦需进行剥离重构，放置到实时追踪前端程序中</w:t>
                  </w:r>
                  <w:r>
                    <w:rPr>
                      <w:rFonts w:hint="eastAsia" w:ascii="宋体" w:hAnsi="宋体" w:eastAsia="宋体" w:cs="宋体"/>
                      <w:color w:val="000000"/>
                      <w:kern w:val="0"/>
                      <w:sz w:val="22"/>
                      <w:szCs w:val="22"/>
                      <w:highlight w:val="none"/>
                      <w:lang w:eastAsia="zh-CN" w:bidi="ar"/>
                    </w:rPr>
                    <w:t>。</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EB6C2">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0EAD5A1B">
              <w:tblPrEx>
                <w:tblCellMar>
                  <w:top w:w="0" w:type="dxa"/>
                  <w:left w:w="108" w:type="dxa"/>
                  <w:bottom w:w="0" w:type="dxa"/>
                  <w:right w:w="108" w:type="dxa"/>
                </w:tblCellMar>
              </w:tblPrEx>
              <w:trPr>
                <w:trHeight w:val="518" w:hRule="atLeast"/>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3680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21</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DA902">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实时追踪:实时追踪后端应用分层解糟改造</w:t>
                  </w:r>
                </w:p>
              </w:tc>
              <w:tc>
                <w:tcPr>
                  <w:tcW w:w="2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CA899">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提供实时追踪后端应用分层解耦改造服务，将任务管理，预警中心，实时比对引擎，布控审批，布控资源管理，空间</w:t>
                  </w:r>
                  <w:r>
                    <w:rPr>
                      <w:rFonts w:hint="eastAsia" w:ascii="宋体" w:hAnsi="宋体" w:eastAsia="宋体" w:cs="宋体"/>
                      <w:color w:val="000000"/>
                      <w:kern w:val="0"/>
                      <w:sz w:val="22"/>
                      <w:szCs w:val="22"/>
                      <w:lang w:val="en-US" w:eastAsia="zh-CN" w:bidi="ar"/>
                    </w:rPr>
                    <w:t>地址</w:t>
                  </w:r>
                  <w:r>
                    <w:rPr>
                      <w:rFonts w:hint="eastAsia" w:ascii="宋体" w:hAnsi="宋体" w:eastAsia="宋体" w:cs="宋体"/>
                      <w:color w:val="000000"/>
                      <w:kern w:val="0"/>
                      <w:sz w:val="22"/>
                      <w:szCs w:val="22"/>
                      <w:highlight w:val="none"/>
                      <w:lang w:bidi="ar"/>
                    </w:rPr>
                    <w:t>数据转换等功能模块进行拆解重构,并形成相关API接口，剥离构建成实时追踪后端程序。</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FB4F7">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6F5D6361">
              <w:tblPrEx>
                <w:tblCellMar>
                  <w:top w:w="0" w:type="dxa"/>
                  <w:left w:w="108" w:type="dxa"/>
                  <w:bottom w:w="0" w:type="dxa"/>
                  <w:right w:w="108" w:type="dxa"/>
                </w:tblCellMar>
              </w:tblPrEx>
              <w:trPr>
                <w:trHeight w:val="2016" w:hRule="atLeast"/>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0188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22</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5954C">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实时追踪:实时追踪微服务封装</w:t>
                  </w:r>
                </w:p>
              </w:tc>
              <w:tc>
                <w:tcPr>
                  <w:tcW w:w="2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E9CF8">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提供实时追踪服务封装支持，将可以形成服务对外提供支撑的功能模块。按照部标准规范，依托于微服务框架，进行服务封装，对全警开放共享，主要包括1)布控发布服务:2)布控管理服务:3)预警推送服务:4)布控审批服务</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DF7FE">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16E0CBEE">
              <w:tblPrEx>
                <w:tblCellMar>
                  <w:top w:w="0" w:type="dxa"/>
                  <w:left w:w="108" w:type="dxa"/>
                  <w:bottom w:w="0" w:type="dxa"/>
                  <w:right w:w="108" w:type="dxa"/>
                </w:tblCellMar>
              </w:tblPrEx>
              <w:trPr>
                <w:trHeight w:val="1152" w:hRule="atLeast"/>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607E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23</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6434D">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实时追踪:实时追踪新标准数据服务适配</w:t>
                  </w:r>
                </w:p>
              </w:tc>
              <w:tc>
                <w:tcPr>
                  <w:tcW w:w="2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5045B">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需对数据服务调用方式进行改造，适配新标准规范的数据服务，满足实时追踪应用对主题域数据和重要单表数据访问需求。</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E1379">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134FA99A">
              <w:tblPrEx>
                <w:tblCellMar>
                  <w:top w:w="0" w:type="dxa"/>
                  <w:left w:w="108" w:type="dxa"/>
                  <w:bottom w:w="0" w:type="dxa"/>
                  <w:right w:w="108" w:type="dxa"/>
                </w:tblCellMar>
              </w:tblPrEx>
              <w:trPr>
                <w:trHeight w:val="2016" w:hRule="atLeast"/>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D234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24</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82C49">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实时追踪:实时追踪安全访问平台对接</w:t>
                  </w:r>
                </w:p>
              </w:tc>
              <w:tc>
                <w:tcPr>
                  <w:tcW w:w="2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F9EBF">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需依照部安全防控体系标准规范进行安全访问平台的对接改造，在应用访问、数据交换流程中嵌入强身份认证、权限控制及强审计，建立起用户访问数据的多层防线，各层采用不同的防御技术进行监测和防护，确保数据安全。</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763FE">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r w14:paraId="0D4AEDF4">
              <w:tblPrEx>
                <w:tblCellMar>
                  <w:top w:w="0" w:type="dxa"/>
                  <w:left w:w="108" w:type="dxa"/>
                  <w:bottom w:w="0" w:type="dxa"/>
                  <w:right w:w="108" w:type="dxa"/>
                </w:tblCellMar>
              </w:tblPrEx>
              <w:trPr>
                <w:trHeight w:val="1152" w:hRule="atLeast"/>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46B9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25</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E96BE">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实时追踪:实时追踪应用ARM架构服务器适配</w:t>
                  </w:r>
                </w:p>
              </w:tc>
              <w:tc>
                <w:tcPr>
                  <w:tcW w:w="2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C6733">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本次升级改造后的应用程序需对 ARM 架构服务器进行适配，满足应用程序能按需部署运行在ARM架构的服务器上。</w:t>
                  </w:r>
                </w:p>
              </w:tc>
              <w:tc>
                <w:tcPr>
                  <w:tcW w:w="7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EA958">
                  <w:pPr>
                    <w:pageBreakBefore w:val="0"/>
                    <w:widowControl/>
                    <w:kinsoku/>
                    <w:wordWrap/>
                    <w:overflowPunct/>
                    <w:topLinePunct w:val="0"/>
                    <w:autoSpaceDE/>
                    <w:autoSpaceDN/>
                    <w:bidi w:val="0"/>
                    <w:adjustRightInd/>
                    <w:snapToGrid/>
                    <w:spacing w:line="360" w:lineRule="auto"/>
                    <w:ind w:firstLine="0" w:firstLineChars="0"/>
                    <w:rPr>
                      <w:rFonts w:hint="eastAsia" w:ascii="宋体" w:hAnsi="宋体" w:eastAsia="宋体" w:cs="宋体"/>
                      <w:color w:val="000000"/>
                      <w:sz w:val="22"/>
                      <w:szCs w:val="22"/>
                      <w:highlight w:val="none"/>
                    </w:rPr>
                  </w:pPr>
                </w:p>
              </w:tc>
            </w:tr>
          </w:tbl>
          <w:p w14:paraId="0FB966FD">
            <w:pPr>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b w:val="0"/>
                <w:bCs w:val="0"/>
                <w:color w:val="auto"/>
                <w:sz w:val="22"/>
                <w:szCs w:val="22"/>
                <w:highlight w:val="none"/>
                <w:lang w:val="en-US" w:eastAsia="zh-CN"/>
              </w:rPr>
            </w:pPr>
          </w:p>
        </w:tc>
        <w:tc>
          <w:tcPr>
            <w:tcW w:w="2125" w:type="dxa"/>
          </w:tcPr>
          <w:p w14:paraId="643B397F">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3D2CA2B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7871738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018C92F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6D7F0F7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66CA38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7315438D">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68</w:t>
            </w:r>
          </w:p>
        </w:tc>
        <w:tc>
          <w:tcPr>
            <w:tcW w:w="638" w:type="dxa"/>
          </w:tcPr>
          <w:p w14:paraId="0E08660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6314471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4782E5AE">
            <w:pPr>
              <w:pStyle w:val="7"/>
              <w:pageBreakBefore w:val="0"/>
              <w:numPr>
                <w:ilvl w:val="0"/>
                <w:numId w:val="0"/>
              </w:numPr>
              <w:kinsoku/>
              <w:wordWrap/>
              <w:overflowPunct/>
              <w:topLinePunct w:val="0"/>
              <w:autoSpaceDE/>
              <w:autoSpaceDN/>
              <w:bidi w:val="0"/>
              <w:adjustRightInd/>
              <w:snapToGrid/>
              <w:spacing w:before="0" w:beforeLines="0" w:after="0" w:afterLines="0" w:line="360" w:lineRule="auto"/>
              <w:ind w:left="0" w:leftChars="0" w:firstLine="0" w:firstLineChars="0"/>
              <w:rPr>
                <w:rFonts w:hint="eastAsia" w:ascii="宋体" w:hAnsi="宋体" w:eastAsia="宋体" w:cs="宋体"/>
                <w:b/>
                <w:bCs w:val="0"/>
                <w:sz w:val="22"/>
                <w:szCs w:val="22"/>
                <w:highlight w:val="none"/>
              </w:rPr>
            </w:pPr>
            <w:bookmarkStart w:id="11" w:name="_Toc14608"/>
            <w:bookmarkStart w:id="12" w:name="_Toc10582"/>
            <w:bookmarkStart w:id="13" w:name="_Toc6336"/>
            <w:r>
              <w:rPr>
                <w:rFonts w:hint="eastAsia" w:ascii="宋体" w:hAnsi="宋体" w:eastAsia="宋体" w:cs="宋体"/>
                <w:b/>
                <w:bCs w:val="0"/>
                <w:kern w:val="2"/>
                <w:sz w:val="22"/>
                <w:szCs w:val="22"/>
                <w:highlight w:val="none"/>
                <w:lang w:val="en-US" w:eastAsia="zh-CN" w:bidi="ar-SA"/>
              </w:rPr>
              <w:t>九、</w:t>
            </w:r>
            <w:r>
              <w:rPr>
                <w:rFonts w:hint="eastAsia" w:ascii="宋体" w:hAnsi="宋体" w:eastAsia="宋体" w:cs="宋体"/>
                <w:b/>
                <w:bCs w:val="0"/>
                <w:sz w:val="22"/>
                <w:szCs w:val="22"/>
                <w:highlight w:val="none"/>
              </w:rPr>
              <w:t>中山市公安局新一代移动警务系统管理平台项目</w:t>
            </w:r>
            <w:bookmarkEnd w:id="11"/>
            <w:bookmarkEnd w:id="12"/>
            <w:bookmarkEnd w:id="13"/>
          </w:p>
          <w:p w14:paraId="56014569">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rPr>
              <w:t>（三）</w:t>
            </w:r>
            <w:r>
              <w:rPr>
                <w:rFonts w:hint="eastAsia" w:ascii="宋体" w:hAnsi="宋体" w:eastAsia="宋体" w:cs="宋体"/>
                <w:sz w:val="22"/>
                <w:szCs w:val="22"/>
                <w:highlight w:val="none"/>
              </w:rPr>
              <w:t>日常巡检与维护</w:t>
            </w:r>
          </w:p>
          <w:p w14:paraId="36337BED">
            <w:pPr>
              <w:pageBreakBefore w:val="0"/>
              <w:numPr>
                <w:ilvl w:val="0"/>
                <w:numId w:val="0"/>
              </w:numPr>
              <w:kinsoku/>
              <w:wordWrap/>
              <w:overflowPunct/>
              <w:topLinePunct w:val="0"/>
              <w:autoSpaceDE/>
              <w:autoSpaceDN/>
              <w:bidi w:val="0"/>
              <w:adjustRightInd/>
              <w:snapToGrid/>
              <w:spacing w:line="360" w:lineRule="auto"/>
              <w:ind w:firstLine="440" w:firstLineChars="200"/>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sz w:val="22"/>
                <w:szCs w:val="22"/>
                <w:highlight w:val="none"/>
                <w:lang w:val="en-US" w:eastAsia="zh-CN"/>
              </w:rPr>
              <w:t>1.</w:t>
            </w:r>
            <w:r>
              <w:rPr>
                <w:rFonts w:hint="eastAsia" w:ascii="宋体" w:hAnsi="宋体" w:eastAsia="宋体" w:cs="宋体"/>
                <w:sz w:val="22"/>
                <w:szCs w:val="22"/>
                <w:highlight w:val="none"/>
              </w:rPr>
              <w:t>日常维护包含故障检测及排除、数据维护（服务器CPU、内存、硬盘监测；省市链路、APN专网-交换机链路监测；终端安全接入监测；系统人员信息维护；数据库归档日志、表空间维护、华为云平台维护、集中管控平台维护、服务总线平台维护）、服务器、交换机等（详见设备清单）。</w:t>
            </w:r>
          </w:p>
        </w:tc>
        <w:tc>
          <w:tcPr>
            <w:tcW w:w="2125" w:type="dxa"/>
          </w:tcPr>
          <w:p w14:paraId="672D4DC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2B2AC62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6E97E672">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1F6C1632">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26569C5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0491D8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3B094DBB">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69</w:t>
            </w:r>
          </w:p>
        </w:tc>
        <w:tc>
          <w:tcPr>
            <w:tcW w:w="638" w:type="dxa"/>
          </w:tcPr>
          <w:p w14:paraId="35955E4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2BCF554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63A68C60">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bCs/>
                <w:sz w:val="22"/>
                <w:szCs w:val="22"/>
                <w:highlight w:val="none"/>
              </w:rPr>
            </w:pPr>
            <w:r>
              <w:rPr>
                <w:rFonts w:hint="eastAsia" w:ascii="宋体" w:hAnsi="宋体" w:eastAsia="宋体" w:cs="宋体"/>
                <w:b/>
                <w:bCs/>
                <w:sz w:val="22"/>
                <w:szCs w:val="22"/>
                <w:highlight w:val="none"/>
                <w:lang w:eastAsia="zh-CN"/>
              </w:rPr>
              <w:t>（</w:t>
            </w:r>
            <w:r>
              <w:rPr>
                <w:rFonts w:hint="eastAsia" w:ascii="宋体" w:hAnsi="宋体" w:eastAsia="宋体" w:cs="宋体"/>
                <w:b/>
                <w:bCs/>
                <w:sz w:val="22"/>
                <w:szCs w:val="22"/>
                <w:highlight w:val="none"/>
                <w:lang w:val="en-US" w:eastAsia="zh-CN"/>
              </w:rPr>
              <w:t>四</w:t>
            </w:r>
            <w:r>
              <w:rPr>
                <w:rFonts w:hint="eastAsia" w:ascii="宋体" w:hAnsi="宋体" w:eastAsia="宋体" w:cs="宋体"/>
                <w:b/>
                <w:bCs/>
                <w:sz w:val="22"/>
                <w:szCs w:val="22"/>
                <w:highlight w:val="none"/>
                <w:lang w:eastAsia="zh-CN"/>
              </w:rPr>
              <w:t>）</w:t>
            </w:r>
            <w:r>
              <w:rPr>
                <w:rFonts w:hint="eastAsia" w:ascii="宋体" w:hAnsi="宋体" w:eastAsia="宋体" w:cs="宋体"/>
                <w:b/>
                <w:bCs/>
                <w:sz w:val="22"/>
                <w:szCs w:val="22"/>
                <w:highlight w:val="none"/>
              </w:rPr>
              <w:t>日常问题处理</w:t>
            </w:r>
          </w:p>
          <w:p w14:paraId="3C293E92">
            <w:pPr>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sz w:val="22"/>
                <w:szCs w:val="22"/>
                <w:highlight w:val="none"/>
              </w:rPr>
              <w:t>负责信息系统日常运行过程中各类业务咨询、操作指导、故障处理、配置变更、权限调整、数据修改、需求变更等运维问题的跟进及处理，对其中存在的问题进行定期总结和汇报。</w:t>
            </w:r>
          </w:p>
        </w:tc>
        <w:tc>
          <w:tcPr>
            <w:tcW w:w="2125" w:type="dxa"/>
          </w:tcPr>
          <w:p w14:paraId="06F52579">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7C28981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49591074">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0B671A0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5C7B8F7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691FB8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003AB46D">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70</w:t>
            </w:r>
          </w:p>
        </w:tc>
        <w:tc>
          <w:tcPr>
            <w:tcW w:w="638" w:type="dxa"/>
          </w:tcPr>
          <w:p w14:paraId="4C52FAA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551E984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63A99C13">
            <w:pPr>
              <w:pageBreakBefore w:val="0"/>
              <w:kinsoku/>
              <w:wordWrap/>
              <w:overflowPunct/>
              <w:topLinePunct w:val="0"/>
              <w:autoSpaceDE/>
              <w:autoSpaceDN/>
              <w:bidi w:val="0"/>
              <w:adjustRightInd/>
              <w:snapToGrid/>
              <w:spacing w:line="360" w:lineRule="auto"/>
              <w:rPr>
                <w:rFonts w:hint="eastAsia" w:ascii="宋体" w:hAnsi="宋体" w:eastAsia="宋体" w:cs="宋体"/>
                <w:b/>
                <w:bCs/>
                <w:sz w:val="22"/>
                <w:szCs w:val="22"/>
                <w:highlight w:val="none"/>
              </w:rPr>
            </w:pPr>
            <w:r>
              <w:rPr>
                <w:rFonts w:hint="eastAsia" w:ascii="宋体" w:hAnsi="宋体" w:eastAsia="宋体" w:cs="宋体"/>
                <w:b/>
                <w:bCs/>
                <w:sz w:val="22"/>
                <w:szCs w:val="22"/>
                <w:highlight w:val="none"/>
                <w:lang w:eastAsia="zh-CN"/>
              </w:rPr>
              <w:t>（</w:t>
            </w:r>
            <w:r>
              <w:rPr>
                <w:rFonts w:hint="eastAsia" w:ascii="宋体" w:hAnsi="宋体" w:eastAsia="宋体" w:cs="宋体"/>
                <w:b/>
                <w:bCs/>
                <w:sz w:val="22"/>
                <w:szCs w:val="22"/>
                <w:highlight w:val="none"/>
                <w:lang w:val="en-US" w:eastAsia="zh-CN"/>
              </w:rPr>
              <w:t>五</w:t>
            </w:r>
            <w:r>
              <w:rPr>
                <w:rFonts w:hint="eastAsia" w:ascii="宋体" w:hAnsi="宋体" w:eastAsia="宋体" w:cs="宋体"/>
                <w:b/>
                <w:bCs/>
                <w:sz w:val="22"/>
                <w:szCs w:val="22"/>
                <w:highlight w:val="none"/>
                <w:lang w:eastAsia="zh-CN"/>
              </w:rPr>
              <w:t>）</w:t>
            </w:r>
            <w:r>
              <w:rPr>
                <w:rFonts w:hint="eastAsia" w:ascii="宋体" w:hAnsi="宋体" w:eastAsia="宋体" w:cs="宋体"/>
                <w:b/>
                <w:bCs/>
                <w:sz w:val="22"/>
                <w:szCs w:val="22"/>
                <w:highlight w:val="none"/>
              </w:rPr>
              <w:t>网络设备故障处理方式</w:t>
            </w:r>
          </w:p>
          <w:p w14:paraId="3E9BB39D">
            <w:pPr>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color w:val="000000"/>
                <w:sz w:val="22"/>
                <w:szCs w:val="22"/>
                <w:highlight w:val="none"/>
              </w:rPr>
              <w:t>当硬件设备发生故障时，安排系统硬件工程师第一时间到达现场和定位问题级别，及时向</w:t>
            </w:r>
            <w:r>
              <w:rPr>
                <w:rFonts w:hint="eastAsia" w:ascii="宋体" w:hAnsi="宋体" w:eastAsia="宋体" w:cs="宋体"/>
                <w:color w:val="000000"/>
                <w:sz w:val="22"/>
                <w:szCs w:val="22"/>
                <w:highlight w:val="none"/>
                <w:lang w:val="en-US" w:eastAsia="zh-CN"/>
              </w:rPr>
              <w:t>采购人</w:t>
            </w:r>
            <w:r>
              <w:rPr>
                <w:rFonts w:hint="eastAsia" w:ascii="宋体" w:hAnsi="宋体" w:eastAsia="宋体" w:cs="宋体"/>
                <w:color w:val="000000"/>
                <w:sz w:val="22"/>
                <w:szCs w:val="22"/>
                <w:highlight w:val="none"/>
              </w:rPr>
              <w:t>报告维修计划，进行现场更换设备或原厂返修服务。</w:t>
            </w:r>
            <w:r>
              <w:rPr>
                <w:rFonts w:hint="eastAsia" w:ascii="宋体" w:hAnsi="宋体" w:eastAsia="宋体" w:cs="宋体"/>
                <w:color w:val="000000"/>
                <w:sz w:val="22"/>
                <w:szCs w:val="22"/>
                <w:highlight w:val="none"/>
                <w:lang w:val="en-US" w:eastAsia="zh-CN"/>
              </w:rPr>
              <w:t>采购人</w:t>
            </w:r>
            <w:r>
              <w:rPr>
                <w:rFonts w:hint="eastAsia" w:ascii="宋体" w:hAnsi="宋体" w:eastAsia="宋体" w:cs="宋体"/>
                <w:color w:val="000000"/>
                <w:sz w:val="22"/>
                <w:szCs w:val="22"/>
                <w:highlight w:val="none"/>
              </w:rPr>
              <w:t>保留备件库的方式，</w:t>
            </w:r>
            <w:r>
              <w:rPr>
                <w:rFonts w:hint="eastAsia" w:ascii="宋体" w:hAnsi="宋体" w:eastAsia="宋体" w:cs="宋体"/>
                <w:color w:val="000000"/>
                <w:sz w:val="22"/>
                <w:szCs w:val="22"/>
                <w:highlight w:val="none"/>
                <w:lang w:val="en-US" w:eastAsia="zh-CN"/>
              </w:rPr>
              <w:t>中标人</w:t>
            </w:r>
            <w:r>
              <w:rPr>
                <w:rFonts w:hint="eastAsia" w:ascii="宋体" w:hAnsi="宋体" w:eastAsia="宋体" w:cs="宋体"/>
                <w:color w:val="000000"/>
                <w:sz w:val="22"/>
                <w:szCs w:val="22"/>
                <w:highlight w:val="none"/>
              </w:rPr>
              <w:t>及时盘点和补充备件库，向</w:t>
            </w:r>
            <w:r>
              <w:rPr>
                <w:rFonts w:hint="eastAsia" w:ascii="宋体" w:hAnsi="宋体" w:eastAsia="宋体" w:cs="宋体"/>
                <w:color w:val="000000"/>
                <w:sz w:val="22"/>
                <w:szCs w:val="22"/>
                <w:highlight w:val="none"/>
                <w:lang w:val="en-US" w:eastAsia="zh-CN"/>
              </w:rPr>
              <w:t>采购人</w:t>
            </w:r>
            <w:r>
              <w:rPr>
                <w:rFonts w:hint="eastAsia" w:ascii="宋体" w:hAnsi="宋体" w:eastAsia="宋体" w:cs="宋体"/>
                <w:color w:val="000000"/>
                <w:sz w:val="22"/>
                <w:szCs w:val="22"/>
                <w:highlight w:val="none"/>
              </w:rPr>
              <w:t>提供备件库补充建议。</w:t>
            </w:r>
          </w:p>
        </w:tc>
        <w:tc>
          <w:tcPr>
            <w:tcW w:w="2125" w:type="dxa"/>
          </w:tcPr>
          <w:p w14:paraId="163CCA7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767147A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7996F2F9">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08304F2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5D2C7C3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53AE0B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61C7D6B4">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71</w:t>
            </w:r>
          </w:p>
        </w:tc>
        <w:tc>
          <w:tcPr>
            <w:tcW w:w="638" w:type="dxa"/>
          </w:tcPr>
          <w:p w14:paraId="663C6A2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2F32F0D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26F9AD9A">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（六）</w:t>
            </w:r>
            <w:r>
              <w:rPr>
                <w:rFonts w:hint="eastAsia" w:ascii="宋体" w:hAnsi="宋体" w:eastAsia="宋体" w:cs="宋体"/>
                <w:sz w:val="22"/>
                <w:szCs w:val="22"/>
                <w:highlight w:val="none"/>
              </w:rPr>
              <w:t>现场技术支持</w:t>
            </w:r>
          </w:p>
          <w:p w14:paraId="2D1E7FE8">
            <w:pPr>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2.</w:t>
            </w:r>
            <w:r>
              <w:rPr>
                <w:rFonts w:hint="eastAsia" w:ascii="宋体" w:hAnsi="宋体" w:eastAsia="宋体" w:cs="宋体"/>
                <w:sz w:val="22"/>
                <w:szCs w:val="22"/>
                <w:highlight w:val="none"/>
              </w:rPr>
              <w:t>提供平台定期巡检、故障检查、故障诊断、数据整理、数据备份迁移、服务联调等服务。</w:t>
            </w:r>
          </w:p>
          <w:p w14:paraId="53D388A3">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（七）</w:t>
            </w:r>
            <w:r>
              <w:rPr>
                <w:rFonts w:hint="eastAsia" w:ascii="宋体" w:hAnsi="宋体" w:eastAsia="宋体" w:cs="宋体"/>
                <w:sz w:val="22"/>
                <w:szCs w:val="22"/>
                <w:highlight w:val="none"/>
              </w:rPr>
              <w:t>应急响应时间</w:t>
            </w:r>
          </w:p>
          <w:p w14:paraId="41087B33">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rPr>
              <w:t>1</w:t>
            </w:r>
            <w:r>
              <w:rPr>
                <w:rFonts w:hint="eastAsia" w:ascii="宋体" w:hAnsi="宋体" w:eastAsia="宋体" w:cs="宋体"/>
                <w:sz w:val="22"/>
                <w:szCs w:val="22"/>
                <w:highlight w:val="none"/>
                <w:lang w:val="en-US" w:eastAsia="zh-CN"/>
              </w:rPr>
              <w:t>.</w:t>
            </w:r>
            <w:r>
              <w:rPr>
                <w:rFonts w:hint="eastAsia" w:ascii="宋体" w:hAnsi="宋体" w:eastAsia="宋体" w:cs="宋体"/>
                <w:sz w:val="22"/>
                <w:szCs w:val="22"/>
                <w:highlight w:val="none"/>
              </w:rPr>
              <w:t>根据</w:t>
            </w:r>
            <w:r>
              <w:rPr>
                <w:rFonts w:hint="eastAsia" w:ascii="宋体" w:hAnsi="宋体" w:eastAsia="宋体" w:cs="宋体"/>
                <w:sz w:val="22"/>
                <w:szCs w:val="22"/>
                <w:highlight w:val="none"/>
                <w:lang w:eastAsia="zh-CN"/>
              </w:rPr>
              <w:t>采购人</w:t>
            </w:r>
            <w:r>
              <w:rPr>
                <w:rFonts w:hint="eastAsia" w:ascii="宋体" w:hAnsi="宋体" w:eastAsia="宋体" w:cs="宋体"/>
                <w:sz w:val="22"/>
                <w:szCs w:val="22"/>
                <w:highlight w:val="none"/>
              </w:rPr>
              <w:t>工作要求，在防护期、重大节日等重要时间节点以及系统、网络升级割接重要节点，对移动警务系统进行现场保障</w:t>
            </w:r>
            <w:r>
              <w:rPr>
                <w:rFonts w:hint="eastAsia" w:ascii="宋体" w:hAnsi="宋体" w:eastAsia="宋体" w:cs="宋体"/>
                <w:sz w:val="22"/>
                <w:szCs w:val="22"/>
                <w:highlight w:val="none"/>
                <w:lang w:eastAsia="zh-CN"/>
              </w:rPr>
              <w:t>。</w:t>
            </w:r>
          </w:p>
          <w:p w14:paraId="6BD0DE00">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rPr>
              <w:t>2</w:t>
            </w:r>
            <w:r>
              <w:rPr>
                <w:rFonts w:hint="eastAsia" w:ascii="宋体" w:hAnsi="宋体" w:eastAsia="宋体" w:cs="宋体"/>
                <w:sz w:val="22"/>
                <w:szCs w:val="22"/>
                <w:highlight w:val="none"/>
                <w:lang w:val="en-US" w:eastAsia="zh-CN"/>
              </w:rPr>
              <w:t xml:space="preserve">. </w:t>
            </w:r>
            <w:r>
              <w:rPr>
                <w:rFonts w:hint="eastAsia" w:ascii="宋体" w:hAnsi="宋体" w:eastAsia="宋体" w:cs="宋体"/>
                <w:sz w:val="22"/>
                <w:szCs w:val="22"/>
                <w:highlight w:val="none"/>
              </w:rPr>
              <w:t>7*24小时在线服务，节假日在线应用巡检</w:t>
            </w:r>
            <w:r>
              <w:rPr>
                <w:rFonts w:hint="eastAsia" w:ascii="宋体" w:hAnsi="宋体" w:eastAsia="宋体" w:cs="宋体"/>
                <w:sz w:val="22"/>
                <w:szCs w:val="22"/>
                <w:highlight w:val="none"/>
                <w:lang w:eastAsia="zh-CN"/>
              </w:rPr>
              <w:t>。</w:t>
            </w:r>
          </w:p>
          <w:p w14:paraId="1B2D9640">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（八）</w:t>
            </w:r>
            <w:r>
              <w:rPr>
                <w:rFonts w:hint="eastAsia" w:ascii="宋体" w:hAnsi="宋体" w:eastAsia="宋体" w:cs="宋体"/>
                <w:sz w:val="22"/>
                <w:szCs w:val="22"/>
                <w:highlight w:val="none"/>
              </w:rPr>
              <w:t>安全服务</w:t>
            </w:r>
          </w:p>
          <w:p w14:paraId="520813C5">
            <w:pPr>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color w:val="000000" w:themeColor="text1"/>
                <w:sz w:val="22"/>
                <w:szCs w:val="22"/>
                <w:highlight w:val="none"/>
                <w14:textFill>
                  <w14:solidFill>
                    <w14:schemeClr w14:val="tx1"/>
                  </w14:solidFill>
                </w14:textFill>
              </w:rPr>
              <w:t>5</w:t>
            </w:r>
            <w:r>
              <w:rPr>
                <w:rFonts w:hint="eastAsia" w:ascii="宋体" w:hAnsi="宋体" w:eastAsia="宋体" w:cs="宋体"/>
                <w:color w:val="000000" w:themeColor="text1"/>
                <w:sz w:val="22"/>
                <w:szCs w:val="22"/>
                <w:highlight w:val="none"/>
                <w:lang w:val="en-US" w:eastAsia="zh-CN"/>
                <w14:textFill>
                  <w14:solidFill>
                    <w14:schemeClr w14:val="tx1"/>
                  </w14:solidFill>
                </w14:textFill>
              </w:rPr>
              <w:t>.</w:t>
            </w:r>
            <w:r>
              <w:rPr>
                <w:rFonts w:hint="eastAsia" w:ascii="宋体" w:hAnsi="宋体" w:eastAsia="宋体" w:cs="宋体"/>
                <w:color w:val="000000" w:themeColor="text1"/>
                <w:sz w:val="22"/>
                <w:szCs w:val="22"/>
                <w:highlight w:val="none"/>
                <w14:textFill>
                  <w14:solidFill>
                    <w14:schemeClr w14:val="tx1"/>
                  </w14:solidFill>
                </w14:textFill>
              </w:rPr>
              <w:t>系统日志需保持至少24个月。</w:t>
            </w:r>
          </w:p>
        </w:tc>
        <w:tc>
          <w:tcPr>
            <w:tcW w:w="2125" w:type="dxa"/>
          </w:tcPr>
          <w:p w14:paraId="27E646A9">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57DD776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131A2E59">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4FD40D3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2E4102C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069BA9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5FDCCA0A">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72</w:t>
            </w:r>
          </w:p>
        </w:tc>
        <w:tc>
          <w:tcPr>
            <w:tcW w:w="638" w:type="dxa"/>
          </w:tcPr>
          <w:p w14:paraId="4549037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4CF6486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0F1D3F5A">
            <w:pPr>
              <w:pStyle w:val="7"/>
              <w:pageBreakBefore w:val="0"/>
              <w:numPr>
                <w:ilvl w:val="2"/>
                <w:numId w:val="0"/>
              </w:numPr>
              <w:kinsoku/>
              <w:wordWrap/>
              <w:overflowPunct/>
              <w:topLinePunct w:val="0"/>
              <w:autoSpaceDE/>
              <w:autoSpaceDN/>
              <w:bidi w:val="0"/>
              <w:adjustRightInd/>
              <w:snapToGrid/>
              <w:spacing w:before="0" w:beforeLines="0" w:after="0" w:afterLines="0" w:line="360" w:lineRule="auto"/>
              <w:ind w:left="0" w:leftChars="0" w:firstLine="0" w:firstLineChars="0"/>
              <w:rPr>
                <w:rFonts w:hint="eastAsia" w:ascii="宋体" w:hAnsi="宋体" w:eastAsia="宋体" w:cs="宋体"/>
                <w:b/>
                <w:bCs w:val="0"/>
                <w:sz w:val="22"/>
                <w:szCs w:val="22"/>
                <w:highlight w:val="none"/>
              </w:rPr>
            </w:pPr>
            <w:bookmarkStart w:id="14" w:name="_Toc28756"/>
            <w:bookmarkStart w:id="15" w:name="_Toc9276"/>
            <w:bookmarkStart w:id="16" w:name="_Toc1423"/>
            <w:r>
              <w:rPr>
                <w:rFonts w:hint="eastAsia" w:ascii="宋体" w:hAnsi="宋体" w:eastAsia="宋体" w:cs="宋体"/>
                <w:b/>
                <w:bCs w:val="0"/>
                <w:kern w:val="2"/>
                <w:sz w:val="22"/>
                <w:szCs w:val="22"/>
                <w:highlight w:val="none"/>
                <w:lang w:val="en-US" w:eastAsia="zh-CN" w:bidi="ar-SA"/>
              </w:rPr>
              <w:t>十、</w:t>
            </w:r>
            <w:r>
              <w:rPr>
                <w:rFonts w:hint="eastAsia" w:ascii="宋体" w:hAnsi="宋体" w:eastAsia="宋体" w:cs="宋体"/>
                <w:b/>
                <w:bCs w:val="0"/>
                <w:sz w:val="22"/>
                <w:szCs w:val="22"/>
                <w:highlight w:val="none"/>
              </w:rPr>
              <w:t>金盾工程二期信息中心应用支撑平台整合及应用虚拟化系统建设子项目</w:t>
            </w:r>
            <w:bookmarkEnd w:id="14"/>
            <w:bookmarkEnd w:id="15"/>
            <w:bookmarkEnd w:id="16"/>
          </w:p>
          <w:p w14:paraId="0C251D62">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（三）</w:t>
            </w:r>
            <w:r>
              <w:rPr>
                <w:rFonts w:hint="eastAsia" w:ascii="宋体" w:hAnsi="宋体" w:eastAsia="宋体" w:cs="宋体"/>
                <w:sz w:val="22"/>
                <w:szCs w:val="22"/>
                <w:highlight w:val="none"/>
              </w:rPr>
              <w:t>日常巡检与维护</w:t>
            </w:r>
          </w:p>
          <w:p w14:paraId="555F288A">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rPr>
              <w:t>中标人</w:t>
            </w:r>
            <w:r>
              <w:rPr>
                <w:rFonts w:hint="eastAsia" w:ascii="宋体" w:hAnsi="宋体" w:eastAsia="宋体" w:cs="宋体"/>
                <w:sz w:val="22"/>
                <w:szCs w:val="22"/>
                <w:highlight w:val="none"/>
              </w:rPr>
              <w:t>每天对所有设备巡检一次，日常维护主要工作内容如下:</w:t>
            </w:r>
          </w:p>
          <w:p w14:paraId="1610204D">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rPr>
              <w:t>1</w:t>
            </w:r>
            <w:r>
              <w:rPr>
                <w:rFonts w:hint="eastAsia" w:ascii="宋体" w:hAnsi="宋体" w:eastAsia="宋体" w:cs="宋体"/>
                <w:sz w:val="22"/>
                <w:szCs w:val="22"/>
                <w:highlight w:val="none"/>
                <w:lang w:val="en-US" w:eastAsia="zh-CN"/>
              </w:rPr>
              <w:t>.</w:t>
            </w:r>
            <w:r>
              <w:rPr>
                <w:rFonts w:hint="eastAsia" w:ascii="宋体" w:hAnsi="宋体" w:eastAsia="宋体" w:cs="宋体"/>
                <w:sz w:val="22"/>
                <w:szCs w:val="22"/>
                <w:highlight w:val="none"/>
              </w:rPr>
              <w:t>检查物理服务器是否正常，对服务器、软件等告警进行处理，对硬件故障进行更换。</w:t>
            </w:r>
          </w:p>
          <w:p w14:paraId="12367AD5">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rPr>
              <w:t>2</w:t>
            </w:r>
            <w:r>
              <w:rPr>
                <w:rFonts w:hint="eastAsia" w:ascii="宋体" w:hAnsi="宋体" w:eastAsia="宋体" w:cs="宋体"/>
                <w:sz w:val="22"/>
                <w:szCs w:val="22"/>
                <w:highlight w:val="none"/>
                <w:lang w:val="en-US" w:eastAsia="zh-CN"/>
              </w:rPr>
              <w:t>.</w:t>
            </w:r>
            <w:r>
              <w:rPr>
                <w:rFonts w:hint="eastAsia" w:ascii="宋体" w:hAnsi="宋体" w:eastAsia="宋体" w:cs="宋体"/>
                <w:sz w:val="22"/>
                <w:szCs w:val="22"/>
                <w:highlight w:val="none"/>
              </w:rPr>
              <w:t>检查存储设备是否正常，对出现的告警进行处理，如对故障硬盘、光模块进行更换，处理存储池空间不足问题。</w:t>
            </w:r>
          </w:p>
          <w:p w14:paraId="044D0BB8">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rPr>
              <w:t>3</w:t>
            </w:r>
            <w:r>
              <w:rPr>
                <w:rFonts w:hint="eastAsia" w:ascii="宋体" w:hAnsi="宋体" w:eastAsia="宋体" w:cs="宋体"/>
                <w:sz w:val="22"/>
                <w:szCs w:val="22"/>
                <w:highlight w:val="none"/>
                <w:lang w:val="en-US" w:eastAsia="zh-CN"/>
              </w:rPr>
              <w:t>.</w:t>
            </w:r>
            <w:r>
              <w:rPr>
                <w:rFonts w:hint="eastAsia" w:ascii="宋体" w:hAnsi="宋体" w:eastAsia="宋体" w:cs="宋体"/>
                <w:sz w:val="22"/>
                <w:szCs w:val="22"/>
                <w:highlight w:val="none"/>
              </w:rPr>
              <w:t>检查虚拟化软件是否正常，如对各功能进行巡检，处理功能告警，对虚拟化软件进行升级、打补丁、对虚拟机资源进行调整。</w:t>
            </w:r>
          </w:p>
          <w:p w14:paraId="0560ADF6">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rPr>
              <w:t>4</w:t>
            </w:r>
            <w:r>
              <w:rPr>
                <w:rFonts w:hint="eastAsia" w:ascii="宋体" w:hAnsi="宋体" w:eastAsia="宋体" w:cs="宋体"/>
                <w:sz w:val="22"/>
                <w:szCs w:val="22"/>
                <w:highlight w:val="none"/>
                <w:lang w:val="en-US" w:eastAsia="zh-CN"/>
              </w:rPr>
              <w:t>.</w:t>
            </w:r>
            <w:r>
              <w:rPr>
                <w:rFonts w:hint="eastAsia" w:ascii="宋体" w:hAnsi="宋体" w:eastAsia="宋体" w:cs="宋体"/>
                <w:sz w:val="22"/>
                <w:szCs w:val="22"/>
                <w:highlight w:val="none"/>
              </w:rPr>
              <w:t>检查备份系统是否正常，对出现的告警进行处理，保证各个备份任务正常运行。</w:t>
            </w:r>
          </w:p>
          <w:p w14:paraId="3B396264">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sz w:val="22"/>
                <w:szCs w:val="22"/>
                <w:highlight w:val="none"/>
              </w:rPr>
              <w:t>5</w:t>
            </w:r>
            <w:r>
              <w:rPr>
                <w:rFonts w:hint="eastAsia" w:ascii="宋体" w:hAnsi="宋体" w:eastAsia="宋体" w:cs="宋体"/>
                <w:sz w:val="22"/>
                <w:szCs w:val="22"/>
                <w:highlight w:val="none"/>
                <w:lang w:val="en-US" w:eastAsia="zh-CN"/>
              </w:rPr>
              <w:t>.</w:t>
            </w:r>
            <w:r>
              <w:rPr>
                <w:rFonts w:hint="eastAsia" w:ascii="宋体" w:hAnsi="宋体" w:eastAsia="宋体" w:cs="宋体"/>
                <w:sz w:val="22"/>
                <w:szCs w:val="22"/>
                <w:highlight w:val="none"/>
              </w:rPr>
              <w:t>检查数据库是否正常，对出现的告警进行处理，保证数据库正常运行。</w:t>
            </w:r>
          </w:p>
        </w:tc>
        <w:tc>
          <w:tcPr>
            <w:tcW w:w="2125" w:type="dxa"/>
          </w:tcPr>
          <w:p w14:paraId="1C74BE82">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06D632B9">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25F7011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15BB97E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5405FC1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57E2FD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4DF9652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73</w:t>
            </w:r>
          </w:p>
        </w:tc>
        <w:tc>
          <w:tcPr>
            <w:tcW w:w="638" w:type="dxa"/>
          </w:tcPr>
          <w:p w14:paraId="6039996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7D57720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14B38286">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（四）</w:t>
            </w:r>
            <w:r>
              <w:rPr>
                <w:rFonts w:hint="eastAsia" w:ascii="宋体" w:hAnsi="宋体" w:eastAsia="宋体" w:cs="宋体"/>
                <w:sz w:val="22"/>
                <w:szCs w:val="22"/>
                <w:highlight w:val="none"/>
              </w:rPr>
              <w:t>其他运维内容</w:t>
            </w:r>
          </w:p>
          <w:p w14:paraId="16DC0CAA">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sz w:val="22"/>
                <w:szCs w:val="22"/>
                <w:highlight w:val="none"/>
                <w:lang w:val="en-US" w:eastAsia="zh-CN"/>
              </w:rPr>
              <w:t>5.</w:t>
            </w:r>
            <w:r>
              <w:rPr>
                <w:rFonts w:hint="eastAsia" w:ascii="宋体" w:hAnsi="宋体" w:eastAsia="宋体" w:cs="宋体"/>
                <w:sz w:val="22"/>
                <w:szCs w:val="22"/>
                <w:highlight w:val="none"/>
              </w:rPr>
              <w:t>需对机房</w:t>
            </w:r>
            <w:r>
              <w:rPr>
                <w:rFonts w:hint="eastAsia" w:ascii="宋体" w:hAnsi="宋体" w:eastAsia="宋体" w:cs="宋体"/>
                <w:sz w:val="22"/>
                <w:szCs w:val="22"/>
                <w:highlight w:val="none"/>
                <w:lang w:val="en-US" w:eastAsia="zh-CN"/>
              </w:rPr>
              <w:t>硬盘</w:t>
            </w:r>
            <w:r>
              <w:rPr>
                <w:rFonts w:hint="eastAsia" w:ascii="宋体" w:hAnsi="宋体" w:eastAsia="宋体" w:cs="宋体"/>
                <w:sz w:val="22"/>
                <w:szCs w:val="22"/>
                <w:highlight w:val="none"/>
              </w:rPr>
              <w:t>提供的备件服务</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若出现硬盘损坏</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lang w:val="en-US" w:eastAsia="zh-CN"/>
              </w:rPr>
              <w:t>硬盘无法正常读写、硬盘独写速率降低等</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，需要更换的，损坏硬盘由</w:t>
            </w:r>
            <w:r>
              <w:rPr>
                <w:rFonts w:hint="eastAsia" w:ascii="宋体" w:hAnsi="宋体" w:eastAsia="宋体" w:cs="宋体"/>
                <w:sz w:val="22"/>
                <w:szCs w:val="22"/>
                <w:highlight w:val="none"/>
                <w:lang w:val="en-US" w:eastAsia="zh-CN"/>
              </w:rPr>
              <w:t>采购人</w:t>
            </w:r>
            <w:r>
              <w:rPr>
                <w:rFonts w:hint="eastAsia" w:ascii="宋体" w:hAnsi="宋体" w:eastAsia="宋体" w:cs="宋体"/>
                <w:sz w:val="22"/>
                <w:szCs w:val="22"/>
                <w:highlight w:val="none"/>
              </w:rPr>
              <w:t>自行保管，不退回原厂保修。</w:t>
            </w:r>
          </w:p>
        </w:tc>
        <w:tc>
          <w:tcPr>
            <w:tcW w:w="2125" w:type="dxa"/>
          </w:tcPr>
          <w:p w14:paraId="749100F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04FA0F1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501593A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07105BE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604B8B74">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69B885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209979BD">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74</w:t>
            </w:r>
          </w:p>
        </w:tc>
        <w:tc>
          <w:tcPr>
            <w:tcW w:w="638" w:type="dxa"/>
          </w:tcPr>
          <w:p w14:paraId="678E8EA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66F1C3A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26C0249B">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（五）</w:t>
            </w:r>
            <w:r>
              <w:rPr>
                <w:rFonts w:hint="eastAsia" w:ascii="宋体" w:hAnsi="宋体" w:eastAsia="宋体" w:cs="宋体"/>
                <w:sz w:val="22"/>
                <w:szCs w:val="22"/>
                <w:highlight w:val="none"/>
              </w:rPr>
              <w:t>现场技术支持</w:t>
            </w:r>
          </w:p>
          <w:p w14:paraId="7127AC5A">
            <w:pPr>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kern w:val="2"/>
                <w:sz w:val="22"/>
                <w:szCs w:val="22"/>
                <w:highlight w:val="none"/>
                <w:lang w:val="en-US" w:eastAsia="zh-CN" w:bidi="ar-SA"/>
                <w14:textFill>
                  <w14:solidFill>
                    <w14:schemeClr w14:val="tx1"/>
                  </w14:solidFill>
                </w14:textFill>
              </w:rPr>
              <w:t>1.</w:t>
            </w:r>
            <w:r>
              <w:rPr>
                <w:rFonts w:hint="eastAsia" w:ascii="宋体" w:hAnsi="宋体" w:eastAsia="宋体" w:cs="宋体"/>
                <w:color w:val="000000" w:themeColor="text1"/>
                <w:sz w:val="22"/>
                <w:szCs w:val="22"/>
                <w:highlight w:val="none"/>
                <w14:textFill>
                  <w14:solidFill>
                    <w14:schemeClr w14:val="tx1"/>
                  </w14:solidFill>
                </w14:textFill>
              </w:rPr>
              <w:t>无驻点人员要求，其日常运维与管理由警务云建设项目运维驻点人员完成。</w:t>
            </w:r>
          </w:p>
          <w:p w14:paraId="30A9B39C">
            <w:pPr>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2.</w:t>
            </w:r>
            <w:r>
              <w:rPr>
                <w:rFonts w:hint="eastAsia" w:ascii="宋体" w:hAnsi="宋体" w:eastAsia="宋体" w:cs="宋体"/>
                <w:sz w:val="22"/>
                <w:szCs w:val="22"/>
                <w:highlight w:val="none"/>
              </w:rPr>
              <w:t>每月形成运维报告。</w:t>
            </w:r>
          </w:p>
          <w:p w14:paraId="53D896A4">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sz w:val="22"/>
                <w:szCs w:val="22"/>
                <w:highlight w:val="none"/>
              </w:rPr>
              <w:t>3</w:t>
            </w:r>
            <w:r>
              <w:rPr>
                <w:rFonts w:hint="eastAsia" w:ascii="宋体" w:hAnsi="宋体" w:eastAsia="宋体" w:cs="宋体"/>
                <w:sz w:val="22"/>
                <w:szCs w:val="22"/>
                <w:highlight w:val="none"/>
                <w:lang w:val="en-US" w:eastAsia="zh-CN"/>
              </w:rPr>
              <w:t>.</w:t>
            </w:r>
            <w:r>
              <w:rPr>
                <w:rFonts w:hint="eastAsia" w:ascii="宋体" w:hAnsi="宋体" w:eastAsia="宋体" w:cs="宋体"/>
                <w:sz w:val="22"/>
                <w:szCs w:val="22"/>
                <w:highlight w:val="none"/>
              </w:rPr>
              <w:t>对提供的所有设备、软件提供</w:t>
            </w:r>
            <w:r>
              <w:rPr>
                <w:rFonts w:hint="eastAsia" w:ascii="宋体" w:hAnsi="宋体" w:eastAsia="宋体" w:cs="宋体"/>
                <w:sz w:val="22"/>
                <w:szCs w:val="22"/>
                <w:highlight w:val="none"/>
                <w:lang w:val="en-US" w:eastAsia="zh-CN"/>
              </w:rPr>
              <w:t>服务期内</w:t>
            </w:r>
            <w:r>
              <w:rPr>
                <w:rFonts w:hint="eastAsia" w:ascii="宋体" w:hAnsi="宋体" w:eastAsia="宋体" w:cs="宋体"/>
                <w:sz w:val="22"/>
                <w:szCs w:val="22"/>
                <w:highlight w:val="none"/>
              </w:rPr>
              <w:t>7*24小时的原厂质保及免费技术支持服务。</w:t>
            </w:r>
          </w:p>
        </w:tc>
        <w:tc>
          <w:tcPr>
            <w:tcW w:w="2125" w:type="dxa"/>
          </w:tcPr>
          <w:p w14:paraId="64D8804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1653DDF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4008CF0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3F514B7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31AEEAB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722BE4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79631C52">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75</w:t>
            </w:r>
          </w:p>
        </w:tc>
        <w:tc>
          <w:tcPr>
            <w:tcW w:w="638" w:type="dxa"/>
          </w:tcPr>
          <w:p w14:paraId="2687721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4BB2849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26E6A9B1">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（六）</w:t>
            </w:r>
            <w:r>
              <w:rPr>
                <w:rFonts w:hint="eastAsia" w:ascii="宋体" w:hAnsi="宋体" w:eastAsia="宋体" w:cs="宋体"/>
                <w:sz w:val="22"/>
                <w:szCs w:val="22"/>
                <w:highlight w:val="none"/>
              </w:rPr>
              <w:t>应急响应时间</w:t>
            </w:r>
          </w:p>
          <w:p w14:paraId="0718C37B">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rPr>
              <w:t>1</w:t>
            </w:r>
            <w:r>
              <w:rPr>
                <w:rFonts w:hint="eastAsia" w:ascii="宋体" w:hAnsi="宋体" w:eastAsia="宋体" w:cs="宋体"/>
                <w:color w:val="000000" w:themeColor="text1"/>
                <w:sz w:val="22"/>
                <w:szCs w:val="22"/>
                <w:highlight w:val="none"/>
                <w:lang w:val="en-US" w:eastAsia="zh-CN"/>
                <w14:textFill>
                  <w14:solidFill>
                    <w14:schemeClr w14:val="tx1"/>
                  </w14:solidFill>
                </w14:textFill>
              </w:rPr>
              <w:t>.</w:t>
            </w:r>
            <w:r>
              <w:rPr>
                <w:rFonts w:hint="eastAsia" w:ascii="宋体" w:hAnsi="宋体" w:eastAsia="宋体" w:cs="宋体"/>
                <w:color w:val="000000" w:themeColor="text1"/>
                <w:sz w:val="22"/>
                <w:szCs w:val="22"/>
                <w:highlight w:val="none"/>
                <w14:textFill>
                  <w14:solidFill>
                    <w14:schemeClr w14:val="tx1"/>
                  </w14:solidFill>
                </w14:textFill>
              </w:rPr>
              <w:t>对于一般故障，2</w:t>
            </w:r>
            <w:r>
              <w:rPr>
                <w:rFonts w:hint="eastAsia" w:ascii="宋体" w:hAnsi="宋体" w:eastAsia="宋体" w:cs="宋体"/>
                <w:sz w:val="22"/>
                <w:szCs w:val="22"/>
                <w:highlight w:val="none"/>
              </w:rPr>
              <w:t>小时内解决。对于重大故障，维护人员无法解决的，</w:t>
            </w:r>
            <w:r>
              <w:rPr>
                <w:rFonts w:hint="eastAsia" w:ascii="宋体" w:hAnsi="宋体" w:eastAsia="宋体" w:cs="宋体"/>
                <w:sz w:val="22"/>
                <w:szCs w:val="22"/>
                <w:highlight w:val="none"/>
                <w:lang w:eastAsia="zh-CN"/>
              </w:rPr>
              <w:t>中标人</w:t>
            </w:r>
            <w:r>
              <w:rPr>
                <w:rFonts w:hint="eastAsia" w:ascii="宋体" w:hAnsi="宋体" w:eastAsia="宋体" w:cs="宋体"/>
                <w:sz w:val="22"/>
                <w:szCs w:val="22"/>
                <w:highlight w:val="none"/>
              </w:rPr>
              <w:t>需派有能力解决问题的技术员2小时之内到现场解决问题，4小时内解决。</w:t>
            </w:r>
          </w:p>
          <w:p w14:paraId="08A536DF">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sz w:val="22"/>
                <w:szCs w:val="22"/>
                <w:highlight w:val="none"/>
              </w:rPr>
              <w:t>2</w:t>
            </w:r>
            <w:r>
              <w:rPr>
                <w:rFonts w:hint="eastAsia" w:ascii="宋体" w:hAnsi="宋体" w:eastAsia="宋体" w:cs="宋体"/>
                <w:sz w:val="22"/>
                <w:szCs w:val="22"/>
                <w:highlight w:val="none"/>
                <w:lang w:val="en-US" w:eastAsia="zh-CN"/>
              </w:rPr>
              <w:t>.</w:t>
            </w:r>
            <w:r>
              <w:rPr>
                <w:rFonts w:hint="eastAsia" w:ascii="宋体" w:hAnsi="宋体" w:eastAsia="宋体" w:cs="宋体"/>
                <w:sz w:val="22"/>
                <w:szCs w:val="22"/>
                <w:highlight w:val="none"/>
              </w:rPr>
              <w:t>如果出现硬件故障在检修2小时后仍无法排除，</w:t>
            </w:r>
            <w:r>
              <w:rPr>
                <w:rFonts w:hint="eastAsia" w:ascii="宋体" w:hAnsi="宋体" w:eastAsia="宋体" w:cs="宋体"/>
                <w:sz w:val="22"/>
                <w:szCs w:val="22"/>
                <w:highlight w:val="none"/>
                <w:lang w:eastAsia="zh-CN"/>
              </w:rPr>
              <w:t>中标人</w:t>
            </w:r>
            <w:r>
              <w:rPr>
                <w:rFonts w:hint="eastAsia" w:ascii="宋体" w:hAnsi="宋体" w:eastAsia="宋体" w:cs="宋体"/>
                <w:sz w:val="22"/>
                <w:szCs w:val="22"/>
                <w:highlight w:val="none"/>
              </w:rPr>
              <w:t>在4小时内提供不低于故障设备档次及性能的备用设备供采购人使用，直至故障设备修复。</w:t>
            </w:r>
          </w:p>
        </w:tc>
        <w:tc>
          <w:tcPr>
            <w:tcW w:w="2125" w:type="dxa"/>
          </w:tcPr>
          <w:p w14:paraId="43CBD93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5965713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064B335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7988BAD4">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1029DC2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79087F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328B0D8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76</w:t>
            </w:r>
          </w:p>
        </w:tc>
        <w:tc>
          <w:tcPr>
            <w:tcW w:w="638" w:type="dxa"/>
          </w:tcPr>
          <w:p w14:paraId="5BF4CFAF">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2BA49B2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2CFD51F5">
            <w:pPr>
              <w:pageBreakBefore w:val="0"/>
              <w:widowControl w:val="0"/>
              <w:numPr>
                <w:ilvl w:val="0"/>
                <w:numId w:val="0"/>
              </w:numPr>
              <w:kinsoku/>
              <w:wordWrap/>
              <w:overflowPunct/>
              <w:topLinePunct w:val="0"/>
              <w:autoSpaceDE/>
              <w:autoSpaceDN/>
              <w:bidi w:val="0"/>
              <w:adjustRightInd/>
              <w:snapToGrid/>
              <w:spacing w:line="360" w:lineRule="auto"/>
              <w:ind w:firstLine="480" w:firstLineChars="0"/>
              <w:jc w:val="left"/>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（七）</w:t>
            </w:r>
            <w:r>
              <w:rPr>
                <w:rFonts w:hint="eastAsia" w:ascii="宋体" w:hAnsi="宋体" w:eastAsia="宋体" w:cs="宋体"/>
                <w:sz w:val="22"/>
                <w:szCs w:val="22"/>
                <w:highlight w:val="none"/>
              </w:rPr>
              <w:t>软硬件清单</w:t>
            </w:r>
          </w:p>
          <w:tbl>
            <w:tblPr>
              <w:tblStyle w:val="13"/>
              <w:tblW w:w="7017" w:type="dxa"/>
              <w:jc w:val="center"/>
              <w:tblLayout w:type="fixed"/>
              <w:tblCellMar>
                <w:top w:w="0" w:type="dxa"/>
                <w:left w:w="108" w:type="dxa"/>
                <w:bottom w:w="0" w:type="dxa"/>
                <w:right w:w="108" w:type="dxa"/>
              </w:tblCellMar>
            </w:tblPr>
            <w:tblGrid>
              <w:gridCol w:w="611"/>
              <w:gridCol w:w="1281"/>
              <w:gridCol w:w="2744"/>
              <w:gridCol w:w="877"/>
              <w:gridCol w:w="738"/>
              <w:gridCol w:w="766"/>
            </w:tblGrid>
            <w:tr w14:paraId="64552566">
              <w:tblPrEx>
                <w:tblCellMar>
                  <w:top w:w="0" w:type="dxa"/>
                  <w:left w:w="108" w:type="dxa"/>
                  <w:bottom w:w="0" w:type="dxa"/>
                  <w:right w:w="108" w:type="dxa"/>
                </w:tblCellMar>
              </w:tblPrEx>
              <w:trPr>
                <w:trHeight w:val="546" w:hRule="atLeast"/>
                <w:tblHeader/>
                <w:jc w:val="center"/>
              </w:trPr>
              <w:tc>
                <w:tcPr>
                  <w:tcW w:w="611"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14:paraId="1F5C829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序号</w:t>
                  </w:r>
                </w:p>
              </w:tc>
              <w:tc>
                <w:tcPr>
                  <w:tcW w:w="1281"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14:paraId="2A3E3F2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设备名称</w:t>
                  </w:r>
                </w:p>
              </w:tc>
              <w:tc>
                <w:tcPr>
                  <w:tcW w:w="2744"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14:paraId="51FD403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型号</w:t>
                  </w:r>
                </w:p>
              </w:tc>
              <w:tc>
                <w:tcPr>
                  <w:tcW w:w="877"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14:paraId="34832EB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数量</w:t>
                  </w:r>
                </w:p>
              </w:tc>
              <w:tc>
                <w:tcPr>
                  <w:tcW w:w="738"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14:paraId="7013D04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单位</w:t>
                  </w:r>
                </w:p>
              </w:tc>
              <w:tc>
                <w:tcPr>
                  <w:tcW w:w="766"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14:paraId="19E7570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备注</w:t>
                  </w:r>
                </w:p>
              </w:tc>
            </w:tr>
            <w:tr w14:paraId="544D8F5B">
              <w:tblPrEx>
                <w:tblCellMar>
                  <w:top w:w="0" w:type="dxa"/>
                  <w:left w:w="108" w:type="dxa"/>
                  <w:bottom w:w="0" w:type="dxa"/>
                  <w:right w:w="108" w:type="dxa"/>
                </w:tblCellMar>
              </w:tblPrEx>
              <w:trPr>
                <w:trHeight w:val="1081" w:hRule="atLeast"/>
                <w:jc w:val="center"/>
              </w:trPr>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3E3B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06B9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数据库服务器</w:t>
                  </w:r>
                </w:p>
              </w:tc>
              <w:tc>
                <w:tcPr>
                  <w:tcW w:w="2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88B9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IBM Power750</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378C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0B64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E4B60">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3387D54D">
              <w:tblPrEx>
                <w:tblCellMar>
                  <w:top w:w="0" w:type="dxa"/>
                  <w:left w:w="108" w:type="dxa"/>
                  <w:bottom w:w="0" w:type="dxa"/>
                  <w:right w:w="108" w:type="dxa"/>
                </w:tblCellMar>
              </w:tblPrEx>
              <w:trPr>
                <w:trHeight w:val="903" w:hRule="atLeast"/>
                <w:jc w:val="center"/>
              </w:trPr>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BD4FD">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0D4E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PC服务器</w:t>
                  </w:r>
                </w:p>
              </w:tc>
              <w:tc>
                <w:tcPr>
                  <w:tcW w:w="2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EB27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新华南方HL-JJ3800 GEN9</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9D4C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41E2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B9AA6">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5A0DE408">
              <w:tblPrEx>
                <w:tblCellMar>
                  <w:top w:w="0" w:type="dxa"/>
                  <w:left w:w="108" w:type="dxa"/>
                  <w:bottom w:w="0" w:type="dxa"/>
                  <w:right w:w="108" w:type="dxa"/>
                </w:tblCellMar>
              </w:tblPrEx>
              <w:trPr>
                <w:trHeight w:val="1081" w:hRule="atLeast"/>
                <w:jc w:val="center"/>
              </w:trPr>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88FC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E9EE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核心存储设备</w:t>
                  </w:r>
                </w:p>
              </w:tc>
              <w:tc>
                <w:tcPr>
                  <w:tcW w:w="2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34E2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新华南方HL-CC74000C</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CC4E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4B78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003B2">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45D55CE8">
              <w:tblPrEx>
                <w:tblCellMar>
                  <w:top w:w="0" w:type="dxa"/>
                  <w:left w:w="108" w:type="dxa"/>
                  <w:bottom w:w="0" w:type="dxa"/>
                  <w:right w:w="108" w:type="dxa"/>
                </w:tblCellMar>
              </w:tblPrEx>
              <w:trPr>
                <w:trHeight w:val="903" w:hRule="atLeast"/>
                <w:jc w:val="center"/>
              </w:trPr>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1DB3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D1D3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光纤交换机</w:t>
                  </w:r>
                </w:p>
              </w:tc>
              <w:tc>
                <w:tcPr>
                  <w:tcW w:w="2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6B46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博科Brocade 6510</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D5C2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B898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85F67">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14607C46">
              <w:tblPrEx>
                <w:tblCellMar>
                  <w:top w:w="0" w:type="dxa"/>
                  <w:left w:w="108" w:type="dxa"/>
                  <w:bottom w:w="0" w:type="dxa"/>
                  <w:right w:w="108" w:type="dxa"/>
                </w:tblCellMar>
              </w:tblPrEx>
              <w:trPr>
                <w:trHeight w:val="903" w:hRule="atLeast"/>
                <w:jc w:val="center"/>
              </w:trPr>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4121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AECD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数据库软件</w:t>
                  </w:r>
                </w:p>
              </w:tc>
              <w:tc>
                <w:tcPr>
                  <w:tcW w:w="2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EA34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Oracle 11gR2数据库企业版</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9644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F2B0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套</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46DC1">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66724585">
              <w:tblPrEx>
                <w:tblCellMar>
                  <w:top w:w="0" w:type="dxa"/>
                  <w:left w:w="108" w:type="dxa"/>
                  <w:bottom w:w="0" w:type="dxa"/>
                  <w:right w:w="108" w:type="dxa"/>
                </w:tblCellMar>
              </w:tblPrEx>
              <w:trPr>
                <w:trHeight w:val="1081" w:hRule="atLeast"/>
                <w:jc w:val="center"/>
              </w:trPr>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9472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D086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虚拟化平台服务器</w:t>
                  </w:r>
                </w:p>
              </w:tc>
              <w:tc>
                <w:tcPr>
                  <w:tcW w:w="2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C31C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新华南方HL-JJ3800 GEN9</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988D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6A3E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F3CC0">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67AC9AC4">
              <w:tblPrEx>
                <w:tblCellMar>
                  <w:top w:w="0" w:type="dxa"/>
                  <w:left w:w="108" w:type="dxa"/>
                  <w:bottom w:w="0" w:type="dxa"/>
                  <w:right w:w="108" w:type="dxa"/>
                </w:tblCellMar>
              </w:tblPrEx>
              <w:trPr>
                <w:trHeight w:val="1081" w:hRule="atLeast"/>
                <w:jc w:val="center"/>
              </w:trPr>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EFF7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E5BC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虚拟化平台存储</w:t>
                  </w:r>
                </w:p>
              </w:tc>
              <w:tc>
                <w:tcPr>
                  <w:tcW w:w="2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4A72D">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IBM V7000</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047F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04DE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64233">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0C580344">
              <w:tblPrEx>
                <w:tblCellMar>
                  <w:top w:w="0" w:type="dxa"/>
                  <w:left w:w="108" w:type="dxa"/>
                  <w:bottom w:w="0" w:type="dxa"/>
                  <w:right w:w="108" w:type="dxa"/>
                </w:tblCellMar>
              </w:tblPrEx>
              <w:trPr>
                <w:trHeight w:val="1081" w:hRule="atLeast"/>
                <w:jc w:val="center"/>
              </w:trPr>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EDAF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08DC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备份硬件设备</w:t>
                  </w:r>
                </w:p>
              </w:tc>
              <w:tc>
                <w:tcPr>
                  <w:tcW w:w="2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5B9C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新华南方 HL-XD45000</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6982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6962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1C250">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0EAB71CD">
              <w:tblPrEx>
                <w:tblCellMar>
                  <w:top w:w="0" w:type="dxa"/>
                  <w:left w:w="108" w:type="dxa"/>
                  <w:bottom w:w="0" w:type="dxa"/>
                  <w:right w:w="108" w:type="dxa"/>
                </w:tblCellMar>
              </w:tblPrEx>
              <w:trPr>
                <w:trHeight w:val="1081" w:hRule="atLeast"/>
                <w:jc w:val="center"/>
              </w:trPr>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BC50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9</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408D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长距离SFP模块</w:t>
                  </w:r>
                </w:p>
              </w:tc>
              <w:tc>
                <w:tcPr>
                  <w:tcW w:w="2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DF01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博科8Gbps单波</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D3C5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3534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块</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B33C9">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4A0C8774">
              <w:tblPrEx>
                <w:tblCellMar>
                  <w:top w:w="0" w:type="dxa"/>
                  <w:left w:w="108" w:type="dxa"/>
                  <w:bottom w:w="0" w:type="dxa"/>
                  <w:right w:w="108" w:type="dxa"/>
                </w:tblCellMar>
              </w:tblPrEx>
              <w:trPr>
                <w:trHeight w:val="1497" w:hRule="atLeast"/>
                <w:jc w:val="center"/>
              </w:trPr>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F7A9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10</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AE23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辅材</w:t>
                  </w:r>
                </w:p>
              </w:tc>
              <w:tc>
                <w:tcPr>
                  <w:tcW w:w="2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1073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PVC管、电源线、尾纤套管、标签纸、扎带等</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9E64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C6FE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批</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EA697">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highlight w:val="none"/>
                    </w:rPr>
                  </w:pPr>
                </w:p>
              </w:tc>
            </w:tr>
            <w:tr w14:paraId="22D8F4AF">
              <w:tblPrEx>
                <w:tblCellMar>
                  <w:top w:w="0" w:type="dxa"/>
                  <w:left w:w="108" w:type="dxa"/>
                  <w:bottom w:w="0" w:type="dxa"/>
                  <w:right w:w="108" w:type="dxa"/>
                </w:tblCellMar>
              </w:tblPrEx>
              <w:trPr>
                <w:trHeight w:val="834" w:hRule="atLeast"/>
                <w:jc w:val="center"/>
              </w:trPr>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C036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11</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6852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服务器</w:t>
                  </w:r>
                </w:p>
              </w:tc>
              <w:tc>
                <w:tcPr>
                  <w:tcW w:w="2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5BA3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华为RH2288H</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9F0A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2</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73EE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台</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96B7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p>
              </w:tc>
            </w:tr>
            <w:tr w14:paraId="3B8F1088">
              <w:tblPrEx>
                <w:tblCellMar>
                  <w:top w:w="0" w:type="dxa"/>
                  <w:left w:w="108" w:type="dxa"/>
                  <w:bottom w:w="0" w:type="dxa"/>
                  <w:right w:w="108" w:type="dxa"/>
                </w:tblCellMar>
              </w:tblPrEx>
              <w:trPr>
                <w:trHeight w:val="891" w:hRule="atLeast"/>
                <w:jc w:val="center"/>
              </w:trPr>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9EAA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12</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BD6C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服务器</w:t>
                  </w:r>
                </w:p>
              </w:tc>
              <w:tc>
                <w:tcPr>
                  <w:tcW w:w="2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8B20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汉柏C860</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260BD">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F679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台</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70CA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p>
              </w:tc>
            </w:tr>
            <w:tr w14:paraId="66A236A7">
              <w:tblPrEx>
                <w:tblCellMar>
                  <w:top w:w="0" w:type="dxa"/>
                  <w:left w:w="108" w:type="dxa"/>
                  <w:bottom w:w="0" w:type="dxa"/>
                  <w:right w:w="108" w:type="dxa"/>
                </w:tblCellMar>
              </w:tblPrEx>
              <w:trPr>
                <w:trHeight w:val="914" w:hRule="atLeast"/>
                <w:jc w:val="center"/>
              </w:trPr>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67AE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13</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B468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服务器</w:t>
                  </w:r>
                </w:p>
              </w:tc>
              <w:tc>
                <w:tcPr>
                  <w:tcW w:w="2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6521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HP DL580 G7</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0599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E0FD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台</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AE78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p>
              </w:tc>
            </w:tr>
            <w:tr w14:paraId="7B9F17F2">
              <w:tblPrEx>
                <w:tblCellMar>
                  <w:top w:w="0" w:type="dxa"/>
                  <w:left w:w="108" w:type="dxa"/>
                  <w:bottom w:w="0" w:type="dxa"/>
                  <w:right w:w="108" w:type="dxa"/>
                </w:tblCellMar>
              </w:tblPrEx>
              <w:trPr>
                <w:trHeight w:val="1081" w:hRule="atLeast"/>
                <w:jc w:val="center"/>
              </w:trPr>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1C05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14</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2EFAD">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服务器</w:t>
                  </w:r>
                </w:p>
              </w:tc>
              <w:tc>
                <w:tcPr>
                  <w:tcW w:w="2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C7C2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华为RH8100（含oracle数据库维护）</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608D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2</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C91C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台</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4CA6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p>
              </w:tc>
            </w:tr>
            <w:tr w14:paraId="489BC0CA">
              <w:tblPrEx>
                <w:tblCellMar>
                  <w:top w:w="0" w:type="dxa"/>
                  <w:left w:w="108" w:type="dxa"/>
                  <w:bottom w:w="0" w:type="dxa"/>
                  <w:right w:w="108" w:type="dxa"/>
                </w:tblCellMar>
              </w:tblPrEx>
              <w:trPr>
                <w:trHeight w:val="754" w:hRule="atLeast"/>
                <w:jc w:val="center"/>
              </w:trPr>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863A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3771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存储</w:t>
                  </w:r>
                </w:p>
              </w:tc>
              <w:tc>
                <w:tcPr>
                  <w:tcW w:w="2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D9AB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宝德</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CD2C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BC0F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台</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7CAC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p>
              </w:tc>
            </w:tr>
            <w:tr w14:paraId="65C0DBD1">
              <w:tblPrEx>
                <w:tblCellMar>
                  <w:top w:w="0" w:type="dxa"/>
                  <w:left w:w="108" w:type="dxa"/>
                  <w:bottom w:w="0" w:type="dxa"/>
                  <w:right w:w="108" w:type="dxa"/>
                </w:tblCellMar>
              </w:tblPrEx>
              <w:trPr>
                <w:trHeight w:val="754" w:hRule="atLeast"/>
                <w:jc w:val="center"/>
              </w:trPr>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557E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16</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75D6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虚拟化软件</w:t>
                  </w:r>
                </w:p>
              </w:tc>
              <w:tc>
                <w:tcPr>
                  <w:tcW w:w="2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EF27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Vmware vSpher6企业版</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4E13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E8EE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套</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15E1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p>
              </w:tc>
            </w:tr>
            <w:tr w14:paraId="5C58F8A5">
              <w:tblPrEx>
                <w:tblCellMar>
                  <w:top w:w="0" w:type="dxa"/>
                  <w:left w:w="108" w:type="dxa"/>
                  <w:bottom w:w="0" w:type="dxa"/>
                  <w:right w:w="108" w:type="dxa"/>
                </w:tblCellMar>
              </w:tblPrEx>
              <w:trPr>
                <w:trHeight w:val="766" w:hRule="atLeast"/>
                <w:jc w:val="center"/>
              </w:trPr>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1C21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17</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80D8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备份软件</w:t>
                  </w:r>
                </w:p>
              </w:tc>
              <w:tc>
                <w:tcPr>
                  <w:tcW w:w="2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C7F8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IBM TSM</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696C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2296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套</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00AB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p>
              </w:tc>
            </w:tr>
          </w:tbl>
          <w:p w14:paraId="6EAB5892">
            <w:pPr>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2"/>
                <w:szCs w:val="22"/>
                <w:highlight w:val="none"/>
                <w:lang w:val="en-US" w:eastAsia="zh-CN"/>
              </w:rPr>
            </w:pPr>
          </w:p>
        </w:tc>
        <w:tc>
          <w:tcPr>
            <w:tcW w:w="2125" w:type="dxa"/>
          </w:tcPr>
          <w:p w14:paraId="4455430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7653563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541C117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781B8C2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222BD53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09002F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5DF96943">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77</w:t>
            </w:r>
          </w:p>
        </w:tc>
        <w:tc>
          <w:tcPr>
            <w:tcW w:w="638" w:type="dxa"/>
          </w:tcPr>
          <w:p w14:paraId="4653AE33">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0FB0D30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1533B7E8">
            <w:pPr>
              <w:pStyle w:val="7"/>
              <w:pageBreakBefore w:val="0"/>
              <w:numPr>
                <w:ilvl w:val="0"/>
                <w:numId w:val="0"/>
              </w:numPr>
              <w:kinsoku/>
              <w:wordWrap/>
              <w:overflowPunct/>
              <w:topLinePunct w:val="0"/>
              <w:autoSpaceDE/>
              <w:autoSpaceDN/>
              <w:bidi w:val="0"/>
              <w:adjustRightInd/>
              <w:snapToGrid/>
              <w:spacing w:before="0" w:beforeLines="0" w:after="0" w:afterLines="0" w:line="360" w:lineRule="auto"/>
              <w:ind w:leftChars="0"/>
              <w:rPr>
                <w:rFonts w:hint="eastAsia" w:ascii="宋体" w:hAnsi="宋体" w:eastAsia="宋体" w:cs="宋体"/>
                <w:sz w:val="22"/>
                <w:szCs w:val="22"/>
                <w:highlight w:val="none"/>
              </w:rPr>
            </w:pPr>
            <w:bookmarkStart w:id="17" w:name="_Toc4176"/>
            <w:bookmarkStart w:id="18" w:name="_Toc16745"/>
            <w:r>
              <w:rPr>
                <w:rFonts w:hint="eastAsia" w:ascii="宋体" w:hAnsi="宋体" w:eastAsia="宋体" w:cs="宋体"/>
                <w:b/>
                <w:bCs/>
                <w:kern w:val="2"/>
                <w:sz w:val="22"/>
                <w:szCs w:val="22"/>
                <w:highlight w:val="none"/>
                <w:lang w:val="en-US" w:eastAsia="zh-CN" w:bidi="ar-SA"/>
              </w:rPr>
              <w:t>十一、</w:t>
            </w:r>
            <w:r>
              <w:rPr>
                <w:rFonts w:hint="eastAsia" w:ascii="宋体" w:hAnsi="宋体" w:eastAsia="宋体" w:cs="宋体"/>
                <w:b/>
                <w:bCs/>
                <w:kern w:val="2"/>
                <w:sz w:val="22"/>
                <w:szCs w:val="22"/>
                <w:lang w:val="en-US" w:eastAsia="zh-CN" w:bidi="ar-SA"/>
              </w:rPr>
              <w:t>运维</w:t>
            </w:r>
            <w:r>
              <w:rPr>
                <w:rFonts w:hint="eastAsia" w:ascii="宋体" w:hAnsi="宋体" w:eastAsia="宋体" w:cs="宋体"/>
                <w:sz w:val="22"/>
                <w:szCs w:val="22"/>
                <w:highlight w:val="none"/>
              </w:rPr>
              <w:t>服务团队要求</w:t>
            </w:r>
            <w:bookmarkEnd w:id="17"/>
            <w:bookmarkEnd w:id="18"/>
          </w:p>
          <w:p w14:paraId="6915A1E2">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服务期内由中标人</w:t>
            </w:r>
            <w:r>
              <w:rPr>
                <w:rFonts w:hint="eastAsia" w:ascii="宋体" w:hAnsi="宋体" w:eastAsia="宋体" w:cs="宋体"/>
                <w:sz w:val="22"/>
                <w:szCs w:val="22"/>
                <w:highlight w:val="none"/>
              </w:rPr>
              <w:t>组建</w:t>
            </w:r>
            <w:r>
              <w:rPr>
                <w:rFonts w:hint="eastAsia" w:ascii="宋体" w:hAnsi="宋体" w:eastAsia="宋体" w:cs="宋体"/>
                <w:sz w:val="22"/>
                <w:szCs w:val="22"/>
                <w:highlight w:val="none"/>
                <w:lang w:val="en-US" w:eastAsia="zh-CN"/>
              </w:rPr>
              <w:t>的</w:t>
            </w:r>
            <w:r>
              <w:rPr>
                <w:rFonts w:hint="eastAsia" w:ascii="宋体" w:hAnsi="宋体" w:eastAsia="宋体" w:cs="宋体"/>
                <w:sz w:val="22"/>
                <w:szCs w:val="22"/>
                <w:highlight w:val="none"/>
              </w:rPr>
              <w:t>运维服务团队</w:t>
            </w:r>
            <w:r>
              <w:rPr>
                <w:rFonts w:hint="eastAsia" w:ascii="宋体" w:hAnsi="宋体" w:eastAsia="宋体" w:cs="宋体"/>
                <w:sz w:val="22"/>
                <w:szCs w:val="22"/>
                <w:highlight w:val="none"/>
                <w:lang w:val="en-US" w:eastAsia="zh-CN"/>
              </w:rPr>
              <w:t>提供运维服务工作</w:t>
            </w:r>
            <w:r>
              <w:rPr>
                <w:rFonts w:hint="eastAsia" w:ascii="宋体" w:hAnsi="宋体" w:eastAsia="宋体" w:cs="宋体"/>
                <w:sz w:val="22"/>
                <w:szCs w:val="22"/>
                <w:highlight w:val="none"/>
              </w:rPr>
              <w:t>。所有运维</w:t>
            </w:r>
            <w:r>
              <w:rPr>
                <w:rFonts w:hint="eastAsia" w:ascii="宋体" w:hAnsi="宋体" w:eastAsia="宋体" w:cs="宋体"/>
                <w:sz w:val="22"/>
                <w:szCs w:val="22"/>
                <w:highlight w:val="none"/>
                <w:lang w:val="en-US" w:eastAsia="zh-CN"/>
              </w:rPr>
              <w:t>团队</w:t>
            </w:r>
            <w:r>
              <w:rPr>
                <w:rFonts w:hint="eastAsia" w:ascii="宋体" w:hAnsi="宋体" w:eastAsia="宋体" w:cs="宋体"/>
                <w:sz w:val="22"/>
                <w:szCs w:val="22"/>
                <w:highlight w:val="none"/>
              </w:rPr>
              <w:t>人员需提前报备，经</w:t>
            </w:r>
            <w:r>
              <w:rPr>
                <w:rFonts w:hint="eastAsia" w:ascii="宋体" w:hAnsi="宋体" w:eastAsia="宋体" w:cs="宋体"/>
                <w:sz w:val="22"/>
                <w:szCs w:val="22"/>
                <w:highlight w:val="none"/>
                <w:lang w:val="en-US" w:eastAsia="zh-CN"/>
              </w:rPr>
              <w:t>采购人</w:t>
            </w:r>
            <w:r>
              <w:rPr>
                <w:rFonts w:hint="eastAsia" w:ascii="宋体" w:hAnsi="宋体" w:eastAsia="宋体" w:cs="宋体"/>
                <w:sz w:val="22"/>
                <w:szCs w:val="22"/>
                <w:highlight w:val="none"/>
              </w:rPr>
              <w:t>审批</w:t>
            </w:r>
            <w:r>
              <w:rPr>
                <w:rFonts w:hint="eastAsia" w:ascii="宋体" w:hAnsi="宋体" w:eastAsia="宋体" w:cs="宋体"/>
                <w:sz w:val="22"/>
                <w:szCs w:val="22"/>
                <w:highlight w:val="none"/>
                <w:lang w:val="en-US" w:eastAsia="zh-CN"/>
              </w:rPr>
              <w:t>备案</w:t>
            </w:r>
            <w:r>
              <w:rPr>
                <w:rFonts w:hint="eastAsia" w:ascii="宋体" w:hAnsi="宋体" w:eastAsia="宋体" w:cs="宋体"/>
                <w:sz w:val="22"/>
                <w:szCs w:val="22"/>
                <w:highlight w:val="none"/>
              </w:rPr>
              <w:t>后方可到岗。在项目进入运维期后，</w:t>
            </w:r>
            <w:r>
              <w:rPr>
                <w:rFonts w:hint="eastAsia" w:ascii="宋体" w:hAnsi="宋体" w:eastAsia="宋体" w:cs="宋体"/>
                <w:sz w:val="22"/>
                <w:szCs w:val="22"/>
                <w:highlight w:val="none"/>
                <w:lang w:eastAsia="zh-CN"/>
              </w:rPr>
              <w:t>中标人</w:t>
            </w:r>
            <w:r>
              <w:rPr>
                <w:rFonts w:hint="eastAsia" w:ascii="宋体" w:hAnsi="宋体" w:eastAsia="宋体" w:cs="宋体"/>
                <w:sz w:val="22"/>
                <w:szCs w:val="22"/>
                <w:highlight w:val="none"/>
              </w:rPr>
              <w:t>应当以</w:t>
            </w:r>
            <w:r>
              <w:rPr>
                <w:rFonts w:hint="eastAsia" w:ascii="宋体" w:hAnsi="宋体" w:eastAsia="宋体" w:cs="宋体"/>
                <w:sz w:val="22"/>
                <w:szCs w:val="22"/>
                <w:highlight w:val="none"/>
                <w:lang w:val="en-US" w:eastAsia="zh-CN"/>
              </w:rPr>
              <w:t>顺利</w:t>
            </w:r>
            <w:r>
              <w:rPr>
                <w:rFonts w:hint="eastAsia" w:ascii="宋体" w:hAnsi="宋体" w:eastAsia="宋体" w:cs="宋体"/>
                <w:sz w:val="22"/>
                <w:szCs w:val="22"/>
                <w:highlight w:val="none"/>
              </w:rPr>
              <w:t>完成本项目运维工作</w:t>
            </w:r>
            <w:r>
              <w:rPr>
                <w:rFonts w:hint="eastAsia" w:ascii="宋体" w:hAnsi="宋体" w:eastAsia="宋体" w:cs="宋体"/>
                <w:sz w:val="22"/>
                <w:szCs w:val="22"/>
                <w:highlight w:val="none"/>
                <w:lang w:val="en-US" w:eastAsia="zh-CN"/>
              </w:rPr>
              <w:t>任务</w:t>
            </w:r>
            <w:r>
              <w:rPr>
                <w:rFonts w:hint="eastAsia" w:ascii="宋体" w:hAnsi="宋体" w:eastAsia="宋体" w:cs="宋体"/>
                <w:sz w:val="22"/>
                <w:szCs w:val="22"/>
                <w:highlight w:val="none"/>
              </w:rPr>
              <w:t>为原则，视情况增派人手，实现项目的高效运维，满足</w:t>
            </w:r>
            <w:r>
              <w:rPr>
                <w:rFonts w:hint="eastAsia" w:ascii="宋体" w:hAnsi="宋体" w:eastAsia="宋体" w:cs="宋体"/>
                <w:sz w:val="22"/>
                <w:szCs w:val="22"/>
                <w:highlight w:val="none"/>
                <w:lang w:val="en-US" w:eastAsia="zh-CN"/>
              </w:rPr>
              <w:t>采购人</w:t>
            </w:r>
            <w:r>
              <w:rPr>
                <w:rFonts w:hint="eastAsia" w:ascii="宋体" w:hAnsi="宋体" w:eastAsia="宋体" w:cs="宋体"/>
                <w:sz w:val="22"/>
                <w:szCs w:val="22"/>
                <w:highlight w:val="none"/>
              </w:rPr>
              <w:t>运维效率要求。</w:t>
            </w:r>
          </w:p>
          <w:p w14:paraId="20154ED4">
            <w:pPr>
              <w:pStyle w:val="8"/>
              <w:pageBreakBefore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（一）</w:t>
            </w:r>
            <w:r>
              <w:rPr>
                <w:rFonts w:hint="eastAsia" w:ascii="宋体" w:hAnsi="宋体" w:eastAsia="宋体" w:cs="宋体"/>
                <w:sz w:val="22"/>
                <w:szCs w:val="22"/>
                <w:highlight w:val="none"/>
              </w:rPr>
              <w:t>驻点维护团队</w:t>
            </w:r>
          </w:p>
          <w:p w14:paraId="18B62E83">
            <w:pPr>
              <w:pageBreakBefore w:val="0"/>
              <w:kinsoku/>
              <w:wordWrap/>
              <w:overflowPunct/>
              <w:topLinePunct w:val="0"/>
              <w:autoSpaceDE/>
              <w:autoSpaceDN/>
              <w:bidi w:val="0"/>
              <w:adjustRightInd/>
              <w:snapToGrid/>
              <w:spacing w:line="360" w:lineRule="auto"/>
              <w:ind w:firstLine="480"/>
              <w:jc w:val="left"/>
              <w:rPr>
                <w:rFonts w:hint="eastAsia" w:ascii="宋体" w:hAnsi="宋体" w:eastAsia="宋体" w:cs="宋体"/>
                <w:sz w:val="22"/>
                <w:szCs w:val="22"/>
                <w:highlight w:val="none"/>
                <w:lang w:val="en-US" w:eastAsia="zh-CN" w:bidi="ar"/>
              </w:rPr>
            </w:pPr>
            <w:r>
              <w:rPr>
                <w:rFonts w:hint="eastAsia" w:ascii="宋体" w:hAnsi="宋体" w:eastAsia="宋体" w:cs="宋体"/>
                <w:sz w:val="22"/>
                <w:szCs w:val="22"/>
                <w:highlight w:val="none"/>
                <w:lang w:val="en-US" w:eastAsia="zh-CN" w:bidi="ar"/>
              </w:rPr>
              <w:t>1.项目经理及项目综合驻点人员</w:t>
            </w:r>
          </w:p>
          <w:p w14:paraId="50B22574">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val="en-US" w:eastAsia="zh-CN" w:bidi="ar"/>
              </w:rPr>
              <w:t>2）</w:t>
            </w:r>
            <w:r>
              <w:rPr>
                <w:rFonts w:hint="eastAsia" w:ascii="宋体" w:hAnsi="宋体" w:eastAsia="宋体" w:cs="宋体"/>
                <w:sz w:val="22"/>
                <w:szCs w:val="22"/>
                <w:lang w:bidi="ar"/>
              </w:rPr>
              <w:t>项目经理</w:t>
            </w:r>
            <w:r>
              <w:rPr>
                <w:rFonts w:hint="eastAsia" w:ascii="宋体" w:hAnsi="宋体" w:eastAsia="宋体" w:cs="宋体"/>
                <w:sz w:val="22"/>
                <w:szCs w:val="22"/>
                <w:lang w:val="en-US" w:eastAsia="zh-CN" w:bidi="ar"/>
              </w:rPr>
              <w:t>资质要求：</w:t>
            </w:r>
            <w:r>
              <w:rPr>
                <w:rFonts w:hint="eastAsia" w:ascii="宋体" w:hAnsi="宋体" w:eastAsia="宋体" w:cs="宋体"/>
                <w:color w:val="000000" w:themeColor="text1"/>
                <w:sz w:val="22"/>
                <w:szCs w:val="22"/>
                <w:lang w:val="en-US" w:eastAsia="zh-CN"/>
                <w14:textFill>
                  <w14:solidFill>
                    <w14:schemeClr w14:val="tx1"/>
                  </w14:solidFill>
                </w14:textFill>
              </w:rPr>
              <w:t>项目</w:t>
            </w:r>
            <w:r>
              <w:rPr>
                <w:rFonts w:hint="eastAsia" w:ascii="宋体" w:hAnsi="宋体" w:eastAsia="宋体" w:cs="宋体"/>
                <w:sz w:val="22"/>
                <w:szCs w:val="22"/>
                <w:lang w:bidi="ar"/>
              </w:rPr>
              <w:t>经理</w:t>
            </w:r>
            <w:r>
              <w:rPr>
                <w:rFonts w:hint="eastAsia" w:ascii="宋体" w:hAnsi="宋体" w:eastAsia="宋体" w:cs="宋体"/>
                <w:sz w:val="22"/>
                <w:szCs w:val="22"/>
                <w:lang w:val="en-US" w:eastAsia="zh-CN" w:bidi="ar"/>
              </w:rPr>
              <w:t>需</w:t>
            </w:r>
            <w:r>
              <w:rPr>
                <w:rFonts w:hint="eastAsia" w:ascii="宋体" w:hAnsi="宋体" w:eastAsia="宋体" w:cs="宋体"/>
                <w:sz w:val="22"/>
                <w:szCs w:val="22"/>
              </w:rPr>
              <w:t>具有5年以上的资深信息化运维服务管理经验，并熟悉同类的信息系统。具有信息系统项目管理师</w:t>
            </w:r>
            <w:r>
              <w:rPr>
                <w:rFonts w:hint="eastAsia" w:ascii="宋体" w:hAnsi="宋体" w:eastAsia="宋体" w:cs="宋体"/>
                <w:sz w:val="22"/>
                <w:szCs w:val="22"/>
                <w:lang w:val="en-US" w:eastAsia="zh-CN"/>
              </w:rPr>
              <w:t>等与项目相关</w:t>
            </w:r>
            <w:r>
              <w:rPr>
                <w:rFonts w:hint="eastAsia" w:ascii="宋体" w:hAnsi="宋体" w:eastAsia="宋体" w:cs="宋体"/>
                <w:sz w:val="22"/>
                <w:szCs w:val="22"/>
              </w:rPr>
              <w:t>证书</w:t>
            </w:r>
            <w:r>
              <w:rPr>
                <w:rFonts w:hint="eastAsia" w:ascii="宋体" w:hAnsi="宋体" w:eastAsia="宋体" w:cs="宋体"/>
                <w:sz w:val="22"/>
                <w:szCs w:val="22"/>
                <w:lang w:val="en-US" w:eastAsia="zh-CN"/>
              </w:rPr>
              <w:t>者</w:t>
            </w:r>
            <w:r>
              <w:rPr>
                <w:rFonts w:hint="eastAsia" w:ascii="宋体" w:hAnsi="宋体" w:eastAsia="宋体" w:cs="宋体"/>
                <w:sz w:val="22"/>
                <w:szCs w:val="22"/>
                <w:highlight w:val="none"/>
              </w:rPr>
              <w:t>优先</w:t>
            </w:r>
            <w:r>
              <w:rPr>
                <w:rFonts w:hint="eastAsia" w:ascii="宋体" w:hAnsi="宋体" w:eastAsia="宋体" w:cs="宋体"/>
                <w:sz w:val="22"/>
                <w:szCs w:val="22"/>
              </w:rPr>
              <w:t>。</w:t>
            </w:r>
          </w:p>
          <w:p w14:paraId="0D2B1FF0">
            <w:pPr>
              <w:pageBreakBefore w:val="0"/>
              <w:numPr>
                <w:ilvl w:val="1"/>
                <w:numId w:val="0"/>
              </w:numPr>
              <w:kinsoku/>
              <w:wordWrap/>
              <w:overflowPunct/>
              <w:topLinePunct w:val="0"/>
              <w:autoSpaceDE/>
              <w:autoSpaceDN/>
              <w:bidi w:val="0"/>
              <w:adjustRightInd/>
              <w:snapToGrid/>
              <w:spacing w:line="360" w:lineRule="auto"/>
              <w:ind w:left="0" w:leftChars="0" w:firstLine="480" w:firstLineChars="0"/>
              <w:rPr>
                <w:rFonts w:hint="eastAsia" w:ascii="宋体" w:hAnsi="宋体" w:eastAsia="宋体" w:cs="宋体"/>
                <w:sz w:val="22"/>
                <w:szCs w:val="22"/>
                <w:highlight w:val="none"/>
                <w:lang w:val="en-US" w:eastAsia="zh-CN" w:bidi="ar"/>
              </w:rPr>
            </w:pP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val="en-US" w:eastAsia="zh-CN" w:bidi="ar"/>
              </w:rPr>
              <w:t>3）</w:t>
            </w:r>
            <w:r>
              <w:rPr>
                <w:rFonts w:hint="eastAsia" w:ascii="宋体" w:hAnsi="宋体" w:eastAsia="宋体" w:cs="宋体"/>
                <w:sz w:val="22"/>
                <w:szCs w:val="22"/>
                <w:lang w:bidi="ar"/>
              </w:rPr>
              <w:t>项目经理</w:t>
            </w:r>
            <w:r>
              <w:rPr>
                <w:rFonts w:hint="eastAsia" w:ascii="宋体" w:hAnsi="宋体" w:eastAsia="宋体" w:cs="宋体"/>
                <w:sz w:val="22"/>
                <w:szCs w:val="22"/>
                <w:highlight w:val="none"/>
                <w:lang w:val="en-US" w:eastAsia="zh-CN" w:bidi="ar"/>
              </w:rPr>
              <w:t>职责：</w:t>
            </w:r>
          </w:p>
          <w:p w14:paraId="6E08C598">
            <w:pPr>
              <w:pageBreakBefore w:val="0"/>
              <w:numPr>
                <w:ilvl w:val="1"/>
                <w:numId w:val="0"/>
              </w:numPr>
              <w:kinsoku/>
              <w:wordWrap/>
              <w:overflowPunct/>
              <w:topLinePunct w:val="0"/>
              <w:autoSpaceDE/>
              <w:autoSpaceDN/>
              <w:bidi w:val="0"/>
              <w:adjustRightInd/>
              <w:snapToGrid/>
              <w:spacing w:line="360" w:lineRule="auto"/>
              <w:ind w:left="0" w:leftChars="0" w:firstLine="480" w:firstLineChars="0"/>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①负责</w:t>
            </w:r>
            <w:r>
              <w:rPr>
                <w:rFonts w:hint="eastAsia" w:ascii="宋体" w:hAnsi="宋体" w:eastAsia="宋体" w:cs="宋体"/>
                <w:sz w:val="22"/>
                <w:szCs w:val="22"/>
                <w:highlight w:val="none"/>
              </w:rPr>
              <w:t>合理分配运维团队人员工作，以及所有相关IT设备的保管和维护工作；</w:t>
            </w:r>
          </w:p>
          <w:p w14:paraId="4157EABE">
            <w:pPr>
              <w:pageBreakBefore w:val="0"/>
              <w:numPr>
                <w:ilvl w:val="1"/>
                <w:numId w:val="0"/>
              </w:numPr>
              <w:kinsoku/>
              <w:wordWrap/>
              <w:overflowPunct/>
              <w:topLinePunct w:val="0"/>
              <w:autoSpaceDE/>
              <w:autoSpaceDN/>
              <w:bidi w:val="0"/>
              <w:adjustRightInd/>
              <w:snapToGrid/>
              <w:spacing w:line="360" w:lineRule="auto"/>
              <w:ind w:left="0" w:leftChars="0" w:firstLine="480" w:firstLineChars="0"/>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②</w:t>
            </w:r>
            <w:r>
              <w:rPr>
                <w:rFonts w:hint="eastAsia" w:ascii="宋体" w:hAnsi="宋体" w:eastAsia="宋体" w:cs="宋体"/>
                <w:sz w:val="22"/>
                <w:szCs w:val="22"/>
                <w:highlight w:val="none"/>
              </w:rPr>
              <w:t>负责协调</w:t>
            </w:r>
            <w:r>
              <w:rPr>
                <w:rFonts w:hint="eastAsia" w:ascii="宋体" w:hAnsi="宋体" w:eastAsia="宋体" w:cs="宋体"/>
                <w:sz w:val="22"/>
                <w:szCs w:val="22"/>
                <w:highlight w:val="none"/>
                <w:lang w:val="en-US" w:eastAsia="zh-CN"/>
              </w:rPr>
              <w:t>采购人</w:t>
            </w:r>
            <w:r>
              <w:rPr>
                <w:rFonts w:hint="eastAsia" w:ascii="宋体" w:hAnsi="宋体" w:eastAsia="宋体" w:cs="宋体"/>
                <w:sz w:val="22"/>
                <w:szCs w:val="22"/>
                <w:highlight w:val="none"/>
              </w:rPr>
              <w:t>与</w:t>
            </w:r>
            <w:r>
              <w:rPr>
                <w:rFonts w:hint="eastAsia" w:ascii="宋体" w:hAnsi="宋体" w:eastAsia="宋体" w:cs="宋体"/>
                <w:sz w:val="22"/>
                <w:szCs w:val="22"/>
                <w:highlight w:val="none"/>
                <w:lang w:eastAsia="zh-CN"/>
              </w:rPr>
              <w:t>中标人</w:t>
            </w:r>
            <w:r>
              <w:rPr>
                <w:rFonts w:hint="eastAsia" w:ascii="宋体" w:hAnsi="宋体" w:eastAsia="宋体" w:cs="宋体"/>
                <w:sz w:val="22"/>
                <w:szCs w:val="22"/>
                <w:highlight w:val="none"/>
              </w:rPr>
              <w:t>关系，指导并考核员工的工作，提升工作效率，推进应用系统问题解决及优化；</w:t>
            </w:r>
          </w:p>
          <w:p w14:paraId="443B2450">
            <w:pPr>
              <w:pageBreakBefore w:val="0"/>
              <w:numPr>
                <w:ilvl w:val="1"/>
                <w:numId w:val="0"/>
              </w:numPr>
              <w:kinsoku/>
              <w:wordWrap/>
              <w:overflowPunct/>
              <w:topLinePunct w:val="0"/>
              <w:autoSpaceDE/>
              <w:autoSpaceDN/>
              <w:bidi w:val="0"/>
              <w:adjustRightInd/>
              <w:snapToGrid/>
              <w:spacing w:line="360" w:lineRule="auto"/>
              <w:ind w:left="0" w:leftChars="0" w:firstLine="480" w:firstLineChars="0"/>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③</w:t>
            </w:r>
            <w:r>
              <w:rPr>
                <w:rFonts w:hint="eastAsia" w:ascii="宋体" w:hAnsi="宋体" w:eastAsia="宋体" w:cs="宋体"/>
                <w:sz w:val="22"/>
                <w:szCs w:val="22"/>
                <w:highlight w:val="none"/>
              </w:rPr>
              <w:t>负责督促制定应用运维管理体系的标准、流程、规范及落地实施；</w:t>
            </w:r>
          </w:p>
          <w:p w14:paraId="3B99B94C">
            <w:pPr>
              <w:pageBreakBefore w:val="0"/>
              <w:numPr>
                <w:ilvl w:val="1"/>
                <w:numId w:val="0"/>
              </w:numPr>
              <w:kinsoku/>
              <w:wordWrap/>
              <w:overflowPunct/>
              <w:topLinePunct w:val="0"/>
              <w:autoSpaceDE/>
              <w:autoSpaceDN/>
              <w:bidi w:val="0"/>
              <w:adjustRightInd/>
              <w:snapToGrid/>
              <w:spacing w:line="360" w:lineRule="auto"/>
              <w:ind w:left="0" w:leftChars="0" w:firstLine="480" w:firstLineChars="0"/>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④</w:t>
            </w:r>
            <w:r>
              <w:rPr>
                <w:rFonts w:hint="eastAsia" w:ascii="宋体" w:hAnsi="宋体" w:eastAsia="宋体" w:cs="宋体"/>
                <w:sz w:val="22"/>
                <w:szCs w:val="22"/>
                <w:highlight w:val="none"/>
              </w:rPr>
              <w:t>负责推进应用服务系统的整体规划、架构设计及优化等工作，保障业务系统性能可用性与稳定性；</w:t>
            </w:r>
          </w:p>
          <w:p w14:paraId="49FFE499">
            <w:pPr>
              <w:pageBreakBefore w:val="0"/>
              <w:numPr>
                <w:ilvl w:val="1"/>
                <w:numId w:val="0"/>
              </w:numPr>
              <w:kinsoku/>
              <w:wordWrap/>
              <w:overflowPunct/>
              <w:topLinePunct w:val="0"/>
              <w:autoSpaceDE/>
              <w:autoSpaceDN/>
              <w:bidi w:val="0"/>
              <w:adjustRightInd/>
              <w:snapToGrid/>
              <w:spacing w:line="360" w:lineRule="auto"/>
              <w:ind w:left="0" w:leftChars="0" w:firstLine="480" w:firstLineChars="0"/>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⑤</w:t>
            </w:r>
            <w:r>
              <w:rPr>
                <w:rFonts w:hint="eastAsia" w:ascii="宋体" w:hAnsi="宋体" w:eastAsia="宋体" w:cs="宋体"/>
                <w:sz w:val="22"/>
                <w:szCs w:val="22"/>
                <w:highlight w:val="none"/>
              </w:rPr>
              <w:t>负责协调线上应用系统的运行维护、性能调优、故障处理等工作；</w:t>
            </w:r>
          </w:p>
          <w:p w14:paraId="175175A4">
            <w:pPr>
              <w:pageBreakBefore w:val="0"/>
              <w:numPr>
                <w:ilvl w:val="1"/>
                <w:numId w:val="0"/>
              </w:numPr>
              <w:kinsoku/>
              <w:wordWrap/>
              <w:overflowPunct/>
              <w:topLinePunct w:val="0"/>
              <w:autoSpaceDE/>
              <w:autoSpaceDN/>
              <w:bidi w:val="0"/>
              <w:adjustRightInd/>
              <w:snapToGrid/>
              <w:spacing w:line="360" w:lineRule="auto"/>
              <w:ind w:left="0" w:leftChars="0" w:firstLine="480" w:firstLineChars="0"/>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⑥</w:t>
            </w:r>
            <w:r>
              <w:rPr>
                <w:rFonts w:hint="eastAsia" w:ascii="宋体" w:hAnsi="宋体" w:eastAsia="宋体" w:cs="宋体"/>
                <w:sz w:val="22"/>
                <w:szCs w:val="22"/>
                <w:highlight w:val="none"/>
              </w:rPr>
              <w:t>参与统筹设计和优化应用服务系统的监控报警系统、策略和实施；</w:t>
            </w:r>
          </w:p>
          <w:p w14:paraId="7BA2333A">
            <w:pPr>
              <w:pageBreakBefore w:val="0"/>
              <w:numPr>
                <w:ilvl w:val="1"/>
                <w:numId w:val="0"/>
              </w:numPr>
              <w:kinsoku/>
              <w:wordWrap/>
              <w:overflowPunct/>
              <w:topLinePunct w:val="0"/>
              <w:autoSpaceDE/>
              <w:autoSpaceDN/>
              <w:bidi w:val="0"/>
              <w:adjustRightInd/>
              <w:snapToGrid/>
              <w:spacing w:line="360" w:lineRule="auto"/>
              <w:ind w:left="0" w:leftChars="0" w:firstLine="480" w:firstLineChars="0"/>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kern w:val="2"/>
                <w:sz w:val="22"/>
                <w:szCs w:val="22"/>
                <w:highlight w:val="none"/>
                <w:lang w:val="en-US" w:eastAsia="zh-CN" w:bidi="ar-SA"/>
              </w:rPr>
              <w:t>⑦</w:t>
            </w:r>
            <w:r>
              <w:rPr>
                <w:rFonts w:hint="eastAsia" w:ascii="宋体" w:hAnsi="宋体" w:eastAsia="宋体" w:cs="宋体"/>
                <w:sz w:val="22"/>
                <w:szCs w:val="22"/>
                <w:highlight w:val="none"/>
              </w:rPr>
              <w:t>进行重大事件/故障的报告，总结沉淀，经验分享。</w:t>
            </w:r>
          </w:p>
        </w:tc>
        <w:tc>
          <w:tcPr>
            <w:tcW w:w="2125" w:type="dxa"/>
          </w:tcPr>
          <w:p w14:paraId="2159585F">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453233A9">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7E02399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4B6E79A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24A61FE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6267D7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45A5993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78</w:t>
            </w:r>
          </w:p>
        </w:tc>
        <w:tc>
          <w:tcPr>
            <w:tcW w:w="638" w:type="dxa"/>
          </w:tcPr>
          <w:p w14:paraId="31F5E21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2A7F255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46419371">
            <w:pPr>
              <w:pageBreakBefore w:val="0"/>
              <w:kinsoku/>
              <w:wordWrap/>
              <w:overflowPunct/>
              <w:topLinePunct w:val="0"/>
              <w:autoSpaceDE/>
              <w:autoSpaceDN/>
              <w:bidi w:val="0"/>
              <w:adjustRightInd/>
              <w:snapToGrid/>
              <w:spacing w:line="360" w:lineRule="auto"/>
              <w:ind w:firstLine="442" w:firstLineChars="200"/>
              <w:jc w:val="left"/>
              <w:rPr>
                <w:rFonts w:hint="eastAsia" w:ascii="宋体" w:hAnsi="宋体" w:eastAsia="宋体" w:cs="宋体"/>
                <w:sz w:val="22"/>
                <w:szCs w:val="22"/>
                <w:highlight w:val="none"/>
                <w:lang w:bidi="ar"/>
              </w:rPr>
            </w:pPr>
            <w:r>
              <w:rPr>
                <w:rFonts w:hint="eastAsia" w:ascii="宋体" w:hAnsi="宋体" w:eastAsia="宋体" w:cs="宋体"/>
                <w:b/>
                <w:bCs/>
                <w:sz w:val="22"/>
                <w:szCs w:val="22"/>
                <w:highlight w:val="none"/>
                <w:lang w:val="en-US" w:eastAsia="zh-CN" w:bidi="ar"/>
              </w:rPr>
              <w:t>2.</w:t>
            </w:r>
            <w:r>
              <w:rPr>
                <w:rFonts w:hint="eastAsia" w:ascii="宋体" w:hAnsi="宋体" w:eastAsia="宋体" w:cs="宋体"/>
                <w:b/>
                <w:bCs/>
                <w:sz w:val="22"/>
                <w:szCs w:val="22"/>
                <w:highlight w:val="none"/>
              </w:rPr>
              <w:t>项目驻点维护人员</w:t>
            </w:r>
          </w:p>
          <w:p w14:paraId="55C15A27">
            <w:pPr>
              <w:pageBreakBefore w:val="0"/>
              <w:kinsoku/>
              <w:wordWrap/>
              <w:overflowPunct/>
              <w:topLinePunct w:val="0"/>
              <w:autoSpaceDE/>
              <w:autoSpaceDN/>
              <w:bidi w:val="0"/>
              <w:adjustRightInd/>
              <w:snapToGrid/>
              <w:spacing w:line="360" w:lineRule="auto"/>
              <w:ind w:firstLine="480"/>
              <w:jc w:val="left"/>
              <w:rPr>
                <w:rFonts w:hint="eastAsia" w:ascii="宋体" w:hAnsi="宋体" w:eastAsia="宋体" w:cs="宋体"/>
                <w:sz w:val="22"/>
                <w:szCs w:val="22"/>
              </w:rPr>
            </w:pPr>
            <w:r>
              <w:rPr>
                <w:rFonts w:hint="eastAsia" w:ascii="宋体" w:hAnsi="宋体" w:eastAsia="宋体" w:cs="宋体"/>
                <w:sz w:val="22"/>
                <w:szCs w:val="22"/>
                <w:lang w:val="en-US" w:eastAsia="zh-CN" w:bidi="ar"/>
              </w:rPr>
              <w:t>（1）本包组项目</w:t>
            </w:r>
            <w:r>
              <w:rPr>
                <w:rFonts w:hint="eastAsia" w:ascii="宋体" w:hAnsi="宋体" w:eastAsia="宋体" w:cs="宋体"/>
                <w:sz w:val="22"/>
                <w:szCs w:val="22"/>
                <w:lang w:bidi="ar"/>
              </w:rPr>
              <w:t>运维</w:t>
            </w:r>
            <w:r>
              <w:rPr>
                <w:rFonts w:hint="eastAsia" w:ascii="宋体" w:hAnsi="宋体" w:eastAsia="宋体" w:cs="宋体"/>
                <w:sz w:val="22"/>
                <w:szCs w:val="22"/>
                <w:lang w:val="en-US" w:eastAsia="zh-CN" w:bidi="ar"/>
              </w:rPr>
              <w:t>团队</w:t>
            </w:r>
            <w:r>
              <w:rPr>
                <w:rFonts w:hint="eastAsia" w:ascii="宋体" w:hAnsi="宋体" w:eastAsia="宋体" w:cs="宋体"/>
                <w:sz w:val="22"/>
                <w:szCs w:val="22"/>
                <w:lang w:bidi="ar"/>
              </w:rPr>
              <w:t>人员由运维项目经理</w:t>
            </w:r>
            <w:r>
              <w:rPr>
                <w:rFonts w:hint="eastAsia" w:ascii="宋体" w:hAnsi="宋体" w:eastAsia="宋体" w:cs="宋体"/>
                <w:sz w:val="22"/>
                <w:szCs w:val="22"/>
                <w:lang w:val="en-US" w:eastAsia="zh-CN" w:bidi="ar"/>
              </w:rPr>
              <w:t>负责</w:t>
            </w:r>
            <w:r>
              <w:rPr>
                <w:rFonts w:hint="eastAsia" w:ascii="宋体" w:hAnsi="宋体" w:eastAsia="宋体" w:cs="宋体"/>
                <w:sz w:val="22"/>
                <w:szCs w:val="22"/>
                <w:lang w:bidi="ar"/>
              </w:rPr>
              <w:t>，作为</w:t>
            </w:r>
            <w:r>
              <w:rPr>
                <w:rFonts w:hint="eastAsia" w:ascii="宋体" w:hAnsi="宋体" w:eastAsia="宋体" w:cs="宋体"/>
                <w:sz w:val="22"/>
                <w:szCs w:val="22"/>
                <w:lang w:val="en-US" w:eastAsia="zh-CN" w:bidi="ar"/>
              </w:rPr>
              <w:t>采购人</w:t>
            </w:r>
            <w:r>
              <w:rPr>
                <w:rFonts w:hint="eastAsia" w:ascii="宋体" w:hAnsi="宋体" w:eastAsia="宋体" w:cs="宋体"/>
                <w:sz w:val="22"/>
                <w:szCs w:val="22"/>
                <w:lang w:bidi="ar"/>
              </w:rPr>
              <w:t>和</w:t>
            </w:r>
            <w:r>
              <w:rPr>
                <w:rFonts w:hint="eastAsia" w:ascii="宋体" w:hAnsi="宋体" w:eastAsia="宋体" w:cs="宋体"/>
                <w:sz w:val="22"/>
                <w:szCs w:val="22"/>
                <w:lang w:eastAsia="zh-CN" w:bidi="ar"/>
              </w:rPr>
              <w:t>中标人</w:t>
            </w:r>
            <w:r>
              <w:rPr>
                <w:rFonts w:hint="eastAsia" w:ascii="宋体" w:hAnsi="宋体" w:eastAsia="宋体" w:cs="宋体"/>
                <w:sz w:val="22"/>
                <w:szCs w:val="22"/>
                <w:lang w:bidi="ar"/>
              </w:rPr>
              <w:t>沟通的媒介，</w:t>
            </w:r>
            <w:r>
              <w:rPr>
                <w:rFonts w:hint="eastAsia" w:ascii="宋体" w:hAnsi="宋体" w:eastAsia="宋体" w:cs="宋体"/>
                <w:sz w:val="22"/>
                <w:szCs w:val="22"/>
              </w:rPr>
              <w:t>要求</w:t>
            </w:r>
            <w:r>
              <w:rPr>
                <w:rFonts w:hint="eastAsia" w:ascii="宋体" w:hAnsi="宋体" w:eastAsia="宋体" w:cs="宋体"/>
                <w:sz w:val="22"/>
                <w:szCs w:val="22"/>
                <w:lang w:eastAsia="zh-CN" w:bidi="ar"/>
              </w:rPr>
              <w:t>中标人</w:t>
            </w:r>
            <w:r>
              <w:rPr>
                <w:rFonts w:hint="eastAsia" w:ascii="宋体" w:hAnsi="宋体" w:eastAsia="宋体" w:cs="宋体"/>
                <w:sz w:val="22"/>
                <w:szCs w:val="22"/>
                <w:lang w:bidi="ar"/>
              </w:rPr>
              <w:t>管理人员</w:t>
            </w:r>
            <w:r>
              <w:rPr>
                <w:rFonts w:hint="eastAsia" w:ascii="宋体" w:hAnsi="宋体" w:eastAsia="宋体" w:cs="宋体"/>
                <w:sz w:val="22"/>
                <w:szCs w:val="22"/>
              </w:rPr>
              <w:t>熟悉中山市政务信息化项目建设管理和运维的相关</w:t>
            </w:r>
            <w:r>
              <w:rPr>
                <w:rFonts w:hint="eastAsia" w:ascii="宋体" w:hAnsi="宋体" w:eastAsia="宋体" w:cs="宋体"/>
                <w:sz w:val="22"/>
                <w:szCs w:val="22"/>
                <w:lang w:val="en-US" w:eastAsia="zh-CN"/>
              </w:rPr>
              <w:t>技术</w:t>
            </w:r>
            <w:r>
              <w:rPr>
                <w:rFonts w:hint="eastAsia" w:ascii="宋体" w:hAnsi="宋体" w:eastAsia="宋体" w:cs="宋体"/>
                <w:sz w:val="22"/>
                <w:szCs w:val="22"/>
              </w:rPr>
              <w:t>工作，具备丰富的硬件维修、系统管理技术、信息安全等综合管理能力和经验，</w:t>
            </w:r>
            <w:r>
              <w:rPr>
                <w:rFonts w:hint="eastAsia" w:ascii="宋体" w:hAnsi="宋体" w:eastAsia="宋体" w:cs="宋体"/>
                <w:sz w:val="22"/>
                <w:szCs w:val="22"/>
                <w:lang w:bidi="ar"/>
              </w:rPr>
              <w:t>促进双方友好沟通</w:t>
            </w:r>
            <w:r>
              <w:rPr>
                <w:rFonts w:hint="eastAsia" w:ascii="宋体" w:hAnsi="宋体" w:eastAsia="宋体" w:cs="宋体"/>
                <w:sz w:val="22"/>
                <w:szCs w:val="22"/>
                <w:lang w:eastAsia="zh-CN" w:bidi="ar"/>
              </w:rPr>
              <w:t>，</w:t>
            </w:r>
            <w:r>
              <w:rPr>
                <w:rFonts w:hint="eastAsia" w:ascii="宋体" w:hAnsi="宋体" w:eastAsia="宋体" w:cs="宋体"/>
                <w:sz w:val="22"/>
                <w:szCs w:val="22"/>
                <w:lang w:bidi="ar"/>
              </w:rPr>
              <w:t>保障信息传递的准确性和有效性，从而更好地规范运维流程，</w:t>
            </w:r>
            <w:r>
              <w:rPr>
                <w:rFonts w:hint="eastAsia" w:ascii="宋体" w:hAnsi="宋体" w:eastAsia="宋体" w:cs="宋体"/>
                <w:sz w:val="22"/>
                <w:szCs w:val="22"/>
                <w:lang w:val="en-US" w:eastAsia="zh-CN" w:bidi="ar"/>
              </w:rPr>
              <w:t>提供</w:t>
            </w:r>
            <w:r>
              <w:rPr>
                <w:rFonts w:hint="eastAsia" w:ascii="宋体" w:hAnsi="宋体" w:eastAsia="宋体" w:cs="宋体"/>
                <w:sz w:val="22"/>
                <w:szCs w:val="22"/>
                <w:lang w:bidi="ar"/>
              </w:rPr>
              <w:t>优质的运维服务质量，节约运维服务的人力成本，实现提升运维效率的目标，达成</w:t>
            </w:r>
            <w:r>
              <w:rPr>
                <w:rFonts w:hint="eastAsia" w:ascii="宋体" w:hAnsi="宋体" w:eastAsia="宋体" w:cs="宋体"/>
                <w:sz w:val="22"/>
                <w:szCs w:val="22"/>
                <w:lang w:val="en-US" w:eastAsia="zh-CN" w:bidi="ar"/>
              </w:rPr>
              <w:t>采购人</w:t>
            </w:r>
            <w:r>
              <w:rPr>
                <w:rFonts w:hint="eastAsia" w:ascii="宋体" w:hAnsi="宋体" w:eastAsia="宋体" w:cs="宋体"/>
                <w:sz w:val="22"/>
                <w:szCs w:val="22"/>
                <w:lang w:bidi="ar"/>
              </w:rPr>
              <w:t>与</w:t>
            </w:r>
            <w:r>
              <w:rPr>
                <w:rFonts w:hint="eastAsia" w:ascii="宋体" w:hAnsi="宋体" w:eastAsia="宋体" w:cs="宋体"/>
                <w:sz w:val="22"/>
                <w:szCs w:val="22"/>
                <w:lang w:val="en-US" w:eastAsia="zh-CN" w:bidi="ar"/>
              </w:rPr>
              <w:t>中标人</w:t>
            </w:r>
            <w:r>
              <w:rPr>
                <w:rFonts w:hint="eastAsia" w:ascii="宋体" w:hAnsi="宋体" w:eastAsia="宋体" w:cs="宋体"/>
                <w:sz w:val="22"/>
                <w:szCs w:val="22"/>
                <w:lang w:bidi="ar"/>
              </w:rPr>
              <w:t>的双赢。</w:t>
            </w:r>
          </w:p>
          <w:p w14:paraId="6C565280">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rPr>
            </w:pPr>
            <w:r>
              <w:rPr>
                <w:rFonts w:hint="eastAsia" w:ascii="宋体" w:hAnsi="宋体" w:eastAsia="宋体" w:cs="宋体"/>
                <w:sz w:val="22"/>
                <w:szCs w:val="22"/>
                <w:lang w:val="en-US" w:eastAsia="zh-CN" w:bidi="ar"/>
              </w:rPr>
              <w:t>（2）</w:t>
            </w:r>
            <w:r>
              <w:rPr>
                <w:rFonts w:hint="eastAsia" w:ascii="宋体" w:hAnsi="宋体" w:eastAsia="宋体" w:cs="宋体"/>
                <w:sz w:val="22"/>
                <w:szCs w:val="22"/>
                <w:lang w:val="en-US" w:eastAsia="zh-CN"/>
              </w:rPr>
              <w:t>采购人</w:t>
            </w:r>
            <w:r>
              <w:rPr>
                <w:rFonts w:hint="eastAsia" w:ascii="宋体" w:hAnsi="宋体" w:eastAsia="宋体" w:cs="宋体"/>
                <w:sz w:val="22"/>
                <w:szCs w:val="22"/>
              </w:rPr>
              <w:t>可在服务期内根据实际情况调配本</w:t>
            </w:r>
            <w:r>
              <w:rPr>
                <w:rFonts w:hint="eastAsia" w:ascii="宋体" w:hAnsi="宋体" w:eastAsia="宋体" w:cs="宋体"/>
                <w:sz w:val="22"/>
                <w:szCs w:val="22"/>
                <w:lang w:val="en-US" w:eastAsia="zh-CN"/>
              </w:rPr>
              <w:t>包组</w:t>
            </w:r>
            <w:r>
              <w:rPr>
                <w:rFonts w:hint="eastAsia" w:ascii="宋体" w:hAnsi="宋体" w:eastAsia="宋体" w:cs="宋体"/>
                <w:sz w:val="22"/>
                <w:szCs w:val="22"/>
              </w:rPr>
              <w:t>项目</w:t>
            </w:r>
            <w:r>
              <w:rPr>
                <w:rFonts w:hint="eastAsia" w:ascii="宋体" w:hAnsi="宋体" w:eastAsia="宋体" w:cs="宋体"/>
                <w:sz w:val="22"/>
                <w:szCs w:val="22"/>
                <w:lang w:val="en-US" w:eastAsia="zh-CN"/>
              </w:rPr>
              <w:t>运维</w:t>
            </w:r>
            <w:r>
              <w:rPr>
                <w:rFonts w:hint="eastAsia" w:ascii="宋体" w:hAnsi="宋体" w:eastAsia="宋体" w:cs="宋体"/>
                <w:sz w:val="22"/>
                <w:szCs w:val="22"/>
              </w:rPr>
              <w:t>服务</w:t>
            </w:r>
            <w:r>
              <w:rPr>
                <w:rFonts w:hint="eastAsia" w:ascii="宋体" w:hAnsi="宋体" w:eastAsia="宋体" w:cs="宋体"/>
                <w:sz w:val="22"/>
                <w:szCs w:val="22"/>
                <w:lang w:val="en-US" w:eastAsia="zh-CN"/>
              </w:rPr>
              <w:t>团队</w:t>
            </w:r>
            <w:r>
              <w:rPr>
                <w:rFonts w:hint="eastAsia" w:ascii="宋体" w:hAnsi="宋体" w:eastAsia="宋体" w:cs="宋体"/>
                <w:sz w:val="22"/>
                <w:szCs w:val="22"/>
              </w:rPr>
              <w:t>的驻点人员</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驻点人员需满足以下要求：</w:t>
            </w:r>
          </w:p>
          <w:p w14:paraId="13803482">
            <w:pPr>
              <w:pageBreakBefore w:val="0"/>
              <w:numPr>
                <w:ilvl w:val="0"/>
                <w:numId w:val="0"/>
              </w:numPr>
              <w:kinsoku/>
              <w:wordWrap/>
              <w:overflowPunct/>
              <w:topLinePunct w:val="0"/>
              <w:autoSpaceDE/>
              <w:autoSpaceDN/>
              <w:bidi w:val="0"/>
              <w:adjustRightInd/>
              <w:snapToGrid/>
              <w:spacing w:line="360" w:lineRule="auto"/>
              <w:ind w:left="420" w:leftChars="199" w:hanging="2" w:hangingChars="1"/>
              <w:rPr>
                <w:rFonts w:hint="eastAsia" w:ascii="宋体" w:hAnsi="宋体" w:eastAsia="宋体" w:cs="宋体"/>
                <w:sz w:val="22"/>
                <w:szCs w:val="22"/>
              </w:rPr>
            </w:pPr>
            <w:r>
              <w:rPr>
                <w:rFonts w:hint="eastAsia" w:ascii="宋体" w:hAnsi="宋体" w:eastAsia="宋体" w:cs="宋体"/>
                <w:kern w:val="2"/>
                <w:sz w:val="22"/>
                <w:szCs w:val="22"/>
                <w:lang w:val="en-US" w:eastAsia="zh-CN" w:bidi="ar-SA"/>
              </w:rPr>
              <w:t>①</w:t>
            </w:r>
            <w:r>
              <w:rPr>
                <w:rFonts w:hint="eastAsia" w:ascii="宋体" w:hAnsi="宋体" w:eastAsia="宋体" w:cs="宋体"/>
                <w:sz w:val="22"/>
                <w:szCs w:val="22"/>
              </w:rPr>
              <w:t>逻辑清晰，灵活变通，具有良好的倾听与沟通能力；</w:t>
            </w:r>
          </w:p>
          <w:p w14:paraId="1BD9E0B6">
            <w:pPr>
              <w:pageBreakBefore w:val="0"/>
              <w:numPr>
                <w:ilvl w:val="0"/>
                <w:numId w:val="0"/>
              </w:numPr>
              <w:kinsoku/>
              <w:wordWrap/>
              <w:overflowPunct/>
              <w:topLinePunct w:val="0"/>
              <w:autoSpaceDE/>
              <w:autoSpaceDN/>
              <w:bidi w:val="0"/>
              <w:adjustRightInd/>
              <w:snapToGrid/>
              <w:spacing w:line="360" w:lineRule="auto"/>
              <w:ind w:left="420" w:leftChars="199" w:hanging="2" w:hangingChars="1"/>
              <w:rPr>
                <w:rFonts w:hint="eastAsia" w:ascii="宋体" w:hAnsi="宋体" w:eastAsia="宋体" w:cs="宋体"/>
                <w:sz w:val="22"/>
                <w:szCs w:val="22"/>
              </w:rPr>
            </w:pPr>
            <w:r>
              <w:rPr>
                <w:rFonts w:hint="eastAsia" w:ascii="宋体" w:hAnsi="宋体" w:eastAsia="宋体" w:cs="宋体"/>
                <w:kern w:val="2"/>
                <w:sz w:val="22"/>
                <w:szCs w:val="22"/>
                <w:lang w:val="en-US" w:eastAsia="zh-CN" w:bidi="ar-SA"/>
              </w:rPr>
              <w:t>②</w:t>
            </w:r>
            <w:r>
              <w:rPr>
                <w:rFonts w:hint="eastAsia" w:ascii="宋体" w:hAnsi="宋体" w:eastAsia="宋体" w:cs="宋体"/>
                <w:sz w:val="22"/>
                <w:szCs w:val="22"/>
              </w:rPr>
              <w:t>对数据维护有相对的理解能力，能对库、表、索引和SQL等制定规范，</w:t>
            </w:r>
            <w:r>
              <w:rPr>
                <w:rFonts w:hint="eastAsia" w:ascii="宋体" w:hAnsi="宋体" w:eastAsia="宋体" w:cs="宋体"/>
                <w:sz w:val="22"/>
                <w:szCs w:val="22"/>
                <w:lang w:val="en-US" w:eastAsia="zh-CN"/>
              </w:rPr>
              <w:t>能</w:t>
            </w:r>
            <w:r>
              <w:rPr>
                <w:rFonts w:hint="eastAsia" w:ascii="宋体" w:hAnsi="宋体" w:eastAsia="宋体" w:cs="宋体"/>
                <w:sz w:val="22"/>
                <w:szCs w:val="22"/>
              </w:rPr>
              <w:t>完成数据库变更、监控、备份、高可用设计等工作。</w:t>
            </w:r>
          </w:p>
          <w:p w14:paraId="7C4AAF02">
            <w:pPr>
              <w:pageBreakBefore w:val="0"/>
              <w:numPr>
                <w:ilvl w:val="0"/>
                <w:numId w:val="0"/>
              </w:numPr>
              <w:kinsoku/>
              <w:wordWrap/>
              <w:overflowPunct/>
              <w:topLinePunct w:val="0"/>
              <w:autoSpaceDE/>
              <w:autoSpaceDN/>
              <w:bidi w:val="0"/>
              <w:adjustRightInd/>
              <w:snapToGrid/>
              <w:spacing w:line="360" w:lineRule="auto"/>
              <w:ind w:left="420" w:leftChars="199" w:hanging="2" w:hangingChars="1"/>
              <w:rPr>
                <w:rFonts w:hint="eastAsia" w:ascii="宋体" w:hAnsi="宋体" w:eastAsia="宋体" w:cs="宋体"/>
                <w:sz w:val="22"/>
                <w:szCs w:val="22"/>
              </w:rPr>
            </w:pPr>
            <w:r>
              <w:rPr>
                <w:rFonts w:hint="eastAsia" w:ascii="宋体" w:hAnsi="宋体" w:eastAsia="宋体" w:cs="宋体"/>
                <w:kern w:val="2"/>
                <w:sz w:val="22"/>
                <w:szCs w:val="22"/>
                <w:lang w:val="en-US" w:eastAsia="zh-CN" w:bidi="ar-SA"/>
              </w:rPr>
              <w:t>③</w:t>
            </w:r>
            <w:r>
              <w:rPr>
                <w:rFonts w:hint="eastAsia" w:ascii="宋体" w:hAnsi="宋体" w:eastAsia="宋体" w:cs="宋体"/>
                <w:sz w:val="22"/>
                <w:szCs w:val="22"/>
              </w:rPr>
              <w:t>熟练掌握Windows Server、linux等操作系统、服务器、网络、交换机的管理、维护；</w:t>
            </w:r>
          </w:p>
          <w:p w14:paraId="76E9D9E2">
            <w:pPr>
              <w:pageBreakBefore w:val="0"/>
              <w:numPr>
                <w:ilvl w:val="0"/>
                <w:numId w:val="0"/>
              </w:numPr>
              <w:kinsoku/>
              <w:wordWrap/>
              <w:overflowPunct/>
              <w:topLinePunct w:val="0"/>
              <w:autoSpaceDE/>
              <w:autoSpaceDN/>
              <w:bidi w:val="0"/>
              <w:adjustRightInd/>
              <w:snapToGrid/>
              <w:spacing w:line="360" w:lineRule="auto"/>
              <w:ind w:left="420" w:leftChars="199" w:hanging="2" w:hangingChars="1"/>
              <w:rPr>
                <w:rFonts w:hint="eastAsia" w:ascii="宋体" w:hAnsi="宋体" w:eastAsia="宋体" w:cs="宋体"/>
                <w:sz w:val="22"/>
                <w:szCs w:val="22"/>
              </w:rPr>
            </w:pPr>
            <w:r>
              <w:rPr>
                <w:rFonts w:hint="eastAsia" w:ascii="宋体" w:hAnsi="宋体" w:eastAsia="宋体" w:cs="宋体"/>
                <w:kern w:val="2"/>
                <w:sz w:val="22"/>
                <w:szCs w:val="22"/>
                <w:lang w:val="en-US" w:eastAsia="zh-CN" w:bidi="ar-SA"/>
              </w:rPr>
              <w:t>④</w:t>
            </w:r>
            <w:r>
              <w:rPr>
                <w:rFonts w:hint="eastAsia" w:ascii="宋体" w:hAnsi="宋体" w:eastAsia="宋体" w:cs="宋体"/>
                <w:sz w:val="22"/>
                <w:szCs w:val="22"/>
              </w:rPr>
              <w:t>熟悉监控系统，能够实施基础设施和应用系统性能监控；</w:t>
            </w:r>
          </w:p>
          <w:p w14:paraId="7204DB14">
            <w:pPr>
              <w:pageBreakBefore w:val="0"/>
              <w:numPr>
                <w:ilvl w:val="0"/>
                <w:numId w:val="0"/>
              </w:numPr>
              <w:kinsoku/>
              <w:wordWrap/>
              <w:overflowPunct/>
              <w:topLinePunct w:val="0"/>
              <w:autoSpaceDE/>
              <w:autoSpaceDN/>
              <w:bidi w:val="0"/>
              <w:adjustRightInd/>
              <w:snapToGrid/>
              <w:spacing w:line="360" w:lineRule="auto"/>
              <w:ind w:left="420" w:leftChars="199" w:hanging="2" w:hangingChars="1"/>
              <w:jc w:val="left"/>
              <w:rPr>
                <w:rFonts w:hint="eastAsia" w:ascii="宋体" w:hAnsi="宋体" w:eastAsia="宋体" w:cs="宋体"/>
                <w:sz w:val="22"/>
                <w:szCs w:val="22"/>
                <w:lang w:val="en-US" w:eastAsia="zh-CN" w:bidi="ar"/>
              </w:rPr>
            </w:pPr>
            <w:r>
              <w:rPr>
                <w:rFonts w:hint="eastAsia" w:ascii="宋体" w:hAnsi="宋体" w:eastAsia="宋体" w:cs="宋体"/>
                <w:kern w:val="2"/>
                <w:sz w:val="22"/>
                <w:szCs w:val="22"/>
                <w:lang w:val="en-US" w:eastAsia="zh-CN" w:bidi="ar-SA"/>
              </w:rPr>
              <w:t>⑤</w:t>
            </w:r>
            <w:r>
              <w:rPr>
                <w:rFonts w:hint="eastAsia" w:ascii="宋体" w:hAnsi="宋体" w:eastAsia="宋体" w:cs="宋体"/>
                <w:sz w:val="22"/>
                <w:szCs w:val="22"/>
              </w:rPr>
              <w:t>拥有良好的责任心、服务意识、独立分析及解决问题能力</w:t>
            </w:r>
            <w:r>
              <w:rPr>
                <w:rFonts w:hint="eastAsia" w:ascii="宋体" w:hAnsi="宋体" w:eastAsia="宋体" w:cs="宋体"/>
                <w:sz w:val="22"/>
                <w:szCs w:val="22"/>
                <w:lang w:eastAsia="zh-CN"/>
              </w:rPr>
              <w:t>。</w:t>
            </w:r>
          </w:p>
          <w:p w14:paraId="139539D8">
            <w:pPr>
              <w:pStyle w:val="10"/>
              <w:pageBreakBefore w:val="0"/>
              <w:kinsoku/>
              <w:wordWrap/>
              <w:overflowPunct/>
              <w:topLinePunct w:val="0"/>
              <w:autoSpaceDE/>
              <w:autoSpaceDN/>
              <w:bidi w:val="0"/>
              <w:adjustRightInd/>
              <w:snapToGrid/>
              <w:spacing w:line="360" w:lineRule="auto"/>
              <w:jc w:val="left"/>
              <w:rPr>
                <w:rFonts w:hint="eastAsia" w:ascii="宋体" w:hAnsi="宋体" w:eastAsia="宋体" w:cs="宋体"/>
                <w:sz w:val="22"/>
                <w:szCs w:val="22"/>
              </w:rPr>
            </w:pPr>
            <w:r>
              <w:rPr>
                <w:rFonts w:hint="eastAsia" w:ascii="宋体" w:hAnsi="宋体" w:eastAsia="宋体" w:cs="宋体"/>
                <w:sz w:val="22"/>
                <w:szCs w:val="22"/>
                <w:lang w:val="en-US" w:eastAsia="zh-CN" w:bidi="ar"/>
              </w:rPr>
              <w:t>（3）中标人</w:t>
            </w:r>
            <w:r>
              <w:rPr>
                <w:rFonts w:hint="eastAsia" w:ascii="宋体" w:hAnsi="宋体" w:eastAsia="宋体" w:cs="宋体"/>
                <w:sz w:val="22"/>
                <w:szCs w:val="22"/>
              </w:rPr>
              <w:t>需提供项目驻点维护人员</w:t>
            </w:r>
            <w:r>
              <w:rPr>
                <w:rFonts w:hint="eastAsia" w:ascii="宋体" w:hAnsi="宋体" w:eastAsia="宋体" w:cs="宋体"/>
                <w:sz w:val="22"/>
                <w:szCs w:val="22"/>
                <w:lang w:val="en-US" w:eastAsia="zh-CN"/>
              </w:rPr>
              <w:t>团队</w:t>
            </w:r>
            <w:r>
              <w:rPr>
                <w:rFonts w:hint="eastAsia" w:ascii="宋体" w:hAnsi="宋体" w:eastAsia="宋体" w:cs="宋体"/>
                <w:sz w:val="22"/>
                <w:szCs w:val="22"/>
              </w:rPr>
              <w:t>为项目提供日常巡检、应急预演、系统故障处置、功能优化及修改、建议咨询、系统安全保障、系统监控等技术支持服务</w:t>
            </w:r>
            <w:r>
              <w:rPr>
                <w:rFonts w:hint="eastAsia" w:ascii="宋体" w:hAnsi="宋体" w:eastAsia="宋体" w:cs="宋体"/>
                <w:sz w:val="22"/>
                <w:szCs w:val="22"/>
                <w:lang w:eastAsia="zh-CN"/>
              </w:rPr>
              <w:t>，</w:t>
            </w:r>
            <w:r>
              <w:rPr>
                <w:rFonts w:hint="eastAsia" w:ascii="宋体" w:hAnsi="宋体" w:eastAsia="宋体" w:cs="宋体"/>
                <w:color w:val="000000"/>
                <w:kern w:val="0"/>
                <w:sz w:val="22"/>
                <w:szCs w:val="22"/>
                <w:lang w:val="en-US" w:eastAsia="zh-CN" w:bidi="ar"/>
              </w:rPr>
              <w:t>项目综合驻点人员由采购人在服务期内调配使用</w:t>
            </w:r>
            <w:r>
              <w:rPr>
                <w:rFonts w:hint="eastAsia" w:ascii="宋体" w:hAnsi="宋体" w:eastAsia="宋体" w:cs="宋体"/>
                <w:sz w:val="22"/>
                <w:szCs w:val="22"/>
              </w:rPr>
              <w:t>（驻点</w:t>
            </w:r>
            <w:r>
              <w:rPr>
                <w:rFonts w:hint="eastAsia" w:ascii="宋体" w:hAnsi="宋体" w:eastAsia="宋体" w:cs="宋体"/>
                <w:sz w:val="22"/>
                <w:szCs w:val="22"/>
                <w:lang w:val="en-US" w:eastAsia="zh-CN"/>
              </w:rPr>
              <w:t>团队</w:t>
            </w:r>
            <w:r>
              <w:rPr>
                <w:rFonts w:hint="eastAsia" w:ascii="宋体" w:hAnsi="宋体" w:eastAsia="宋体" w:cs="宋体"/>
                <w:sz w:val="22"/>
                <w:szCs w:val="22"/>
              </w:rPr>
              <w:t>人数</w:t>
            </w:r>
            <w:r>
              <w:rPr>
                <w:rFonts w:hint="eastAsia" w:ascii="宋体" w:hAnsi="宋体" w:eastAsia="宋体" w:cs="宋体"/>
                <w:sz w:val="22"/>
                <w:szCs w:val="22"/>
                <w:lang w:val="en-US" w:eastAsia="zh-CN"/>
              </w:rPr>
              <w:t>要求详</w:t>
            </w:r>
            <w:r>
              <w:rPr>
                <w:rFonts w:hint="eastAsia" w:ascii="宋体" w:hAnsi="宋体" w:eastAsia="宋体" w:cs="宋体"/>
                <w:sz w:val="22"/>
                <w:szCs w:val="22"/>
              </w:rPr>
              <w:t>见表</w:t>
            </w:r>
            <w:r>
              <w:rPr>
                <w:rFonts w:hint="eastAsia" w:ascii="宋体" w:hAnsi="宋体" w:eastAsia="宋体" w:cs="宋体"/>
                <w:sz w:val="22"/>
                <w:szCs w:val="22"/>
                <w:lang w:val="en-US" w:eastAsia="zh-CN"/>
              </w:rPr>
              <w:t>1</w:t>
            </w:r>
            <w:r>
              <w:rPr>
                <w:rFonts w:hint="eastAsia" w:ascii="宋体" w:hAnsi="宋体" w:eastAsia="宋体" w:cs="宋体"/>
                <w:sz w:val="22"/>
                <w:szCs w:val="22"/>
              </w:rPr>
              <w:t>）。项目驻点维护人员根据运维项目的实际需求安排运维工程师，由项目经理进行统一管理。</w:t>
            </w:r>
          </w:p>
          <w:p w14:paraId="1DD933B6">
            <w:pPr>
              <w:pStyle w:val="10"/>
              <w:pageBreakBefore w:val="0"/>
              <w:kinsoku/>
              <w:wordWrap/>
              <w:overflowPunct/>
              <w:topLinePunct w:val="0"/>
              <w:autoSpaceDE/>
              <w:autoSpaceDN/>
              <w:bidi w:val="0"/>
              <w:adjustRightInd/>
              <w:snapToGrid/>
              <w:spacing w:line="360" w:lineRule="auto"/>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（4）安排驻点运维人员总数不少于13人，</w:t>
            </w:r>
            <w:r>
              <w:rPr>
                <w:rFonts w:hint="eastAsia" w:ascii="宋体" w:hAnsi="宋体" w:eastAsia="宋体" w:cs="宋体"/>
                <w:sz w:val="22"/>
                <w:szCs w:val="22"/>
              </w:rPr>
              <w:t>人员需签订安全保密协议</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具体情况见下表：</w:t>
            </w:r>
          </w:p>
          <w:p w14:paraId="7EBA0F49">
            <w:pPr>
              <w:pStyle w:val="10"/>
              <w:pageBreakBefore w:val="0"/>
              <w:kinsoku/>
              <w:wordWrap/>
              <w:overflowPunct/>
              <w:topLinePunct w:val="0"/>
              <w:autoSpaceDE/>
              <w:autoSpaceDN/>
              <w:bidi w:val="0"/>
              <w:adjustRightInd/>
              <w:snapToGrid/>
              <w:spacing w:line="360" w:lineRule="auto"/>
              <w:jc w:val="center"/>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rPr>
              <w:t>表</w:t>
            </w:r>
            <w:r>
              <w:rPr>
                <w:rFonts w:hint="eastAsia" w:ascii="宋体" w:hAnsi="宋体" w:eastAsia="宋体" w:cs="宋体"/>
                <w:sz w:val="22"/>
                <w:szCs w:val="22"/>
                <w:highlight w:val="none"/>
                <w:lang w:val="en-US" w:eastAsia="zh-CN"/>
              </w:rPr>
              <w:t>1</w:t>
            </w:r>
            <w:r>
              <w:rPr>
                <w:rFonts w:hint="eastAsia" w:ascii="宋体" w:hAnsi="宋体" w:eastAsia="宋体" w:cs="宋体"/>
                <w:sz w:val="22"/>
                <w:szCs w:val="22"/>
                <w:highlight w:val="none"/>
              </w:rPr>
              <w:t>驻点</w:t>
            </w:r>
            <w:r>
              <w:rPr>
                <w:rFonts w:hint="eastAsia" w:ascii="宋体" w:hAnsi="宋体" w:eastAsia="宋体" w:cs="宋体"/>
                <w:sz w:val="22"/>
                <w:szCs w:val="22"/>
                <w:highlight w:val="none"/>
                <w:lang w:val="en-US" w:eastAsia="zh-CN"/>
              </w:rPr>
              <w:t>团队</w:t>
            </w:r>
            <w:r>
              <w:rPr>
                <w:rFonts w:hint="eastAsia" w:ascii="宋体" w:hAnsi="宋体" w:eastAsia="宋体" w:cs="宋体"/>
                <w:sz w:val="22"/>
                <w:szCs w:val="22"/>
                <w:highlight w:val="none"/>
              </w:rPr>
              <w:t>人数</w:t>
            </w:r>
            <w:r>
              <w:rPr>
                <w:rFonts w:hint="eastAsia" w:ascii="宋体" w:hAnsi="宋体" w:eastAsia="宋体" w:cs="宋体"/>
                <w:sz w:val="22"/>
                <w:szCs w:val="22"/>
                <w:highlight w:val="none"/>
                <w:lang w:val="en-US" w:eastAsia="zh-CN"/>
              </w:rPr>
              <w:t>要求</w:t>
            </w:r>
          </w:p>
          <w:tbl>
            <w:tblPr>
              <w:tblStyle w:val="13"/>
              <w:tblW w:w="6637" w:type="dxa"/>
              <w:jc w:val="center"/>
              <w:tblLayout w:type="fixed"/>
              <w:tblCellMar>
                <w:top w:w="0" w:type="dxa"/>
                <w:left w:w="108" w:type="dxa"/>
                <w:bottom w:w="0" w:type="dxa"/>
                <w:right w:w="108" w:type="dxa"/>
              </w:tblCellMar>
            </w:tblPr>
            <w:tblGrid>
              <w:gridCol w:w="515"/>
              <w:gridCol w:w="3135"/>
              <w:gridCol w:w="783"/>
              <w:gridCol w:w="972"/>
              <w:gridCol w:w="1232"/>
            </w:tblGrid>
            <w:tr w14:paraId="29477C92">
              <w:tblPrEx>
                <w:tblCellMar>
                  <w:top w:w="0" w:type="dxa"/>
                  <w:left w:w="108" w:type="dxa"/>
                  <w:bottom w:w="0" w:type="dxa"/>
                  <w:right w:w="108" w:type="dxa"/>
                </w:tblCellMar>
              </w:tblPrEx>
              <w:trPr>
                <w:trHeight w:val="942" w:hRule="atLeast"/>
                <w:tblHeader/>
                <w:jc w:val="center"/>
              </w:trPr>
              <w:tc>
                <w:tcPr>
                  <w:tcW w:w="387"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7E4D029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序号</w:t>
                  </w:r>
                </w:p>
              </w:tc>
              <w:tc>
                <w:tcPr>
                  <w:tcW w:w="2361"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2923D6D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项目名称</w:t>
                  </w:r>
                </w:p>
              </w:tc>
              <w:tc>
                <w:tcPr>
                  <w:tcW w:w="589"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0F2C700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驻点要求人数</w:t>
                  </w:r>
                </w:p>
              </w:tc>
              <w:tc>
                <w:tcPr>
                  <w:tcW w:w="732" w:type="pct"/>
                  <w:tcBorders>
                    <w:top w:val="single" w:color="000000" w:sz="4" w:space="0"/>
                    <w:left w:val="single" w:color="000000" w:sz="4" w:space="0"/>
                    <w:bottom w:val="single" w:color="000000" w:sz="4" w:space="0"/>
                    <w:right w:val="single" w:color="000000" w:sz="4" w:space="0"/>
                  </w:tcBorders>
                  <w:shd w:val="clear" w:color="auto" w:fill="D9D9D9"/>
                  <w:noWrap/>
                  <w:vAlign w:val="center"/>
                </w:tcPr>
                <w:p w14:paraId="140566A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kern w:val="0"/>
                      <w:sz w:val="22"/>
                      <w:szCs w:val="22"/>
                      <w:highlight w:val="none"/>
                      <w:lang w:bidi="ar"/>
                    </w:rPr>
                  </w:pPr>
                  <w:r>
                    <w:rPr>
                      <w:rFonts w:hint="eastAsia" w:ascii="宋体" w:hAnsi="宋体" w:eastAsia="宋体" w:cs="宋体"/>
                      <w:b/>
                      <w:bCs/>
                      <w:i w:val="0"/>
                      <w:iCs w:val="0"/>
                      <w:color w:val="000000"/>
                      <w:kern w:val="0"/>
                      <w:sz w:val="22"/>
                      <w:szCs w:val="22"/>
                      <w:highlight w:val="none"/>
                      <w:u w:val="none"/>
                      <w:lang w:val="en-US" w:eastAsia="zh-CN" w:bidi="ar"/>
                    </w:rPr>
                    <w:t>是否需要原厂或原厂正式授权维护</w:t>
                  </w:r>
                </w:p>
              </w:tc>
              <w:tc>
                <w:tcPr>
                  <w:tcW w:w="928" w:type="pct"/>
                  <w:tcBorders>
                    <w:top w:val="single" w:color="000000" w:sz="4" w:space="0"/>
                    <w:left w:val="single" w:color="000000" w:sz="4" w:space="0"/>
                    <w:bottom w:val="single" w:color="000000" w:sz="4" w:space="0"/>
                    <w:right w:val="single" w:color="000000" w:sz="4" w:space="0"/>
                  </w:tcBorders>
                  <w:shd w:val="clear" w:color="auto" w:fill="D9D9D9"/>
                  <w:noWrap/>
                  <w:vAlign w:val="center"/>
                </w:tcPr>
                <w:p w14:paraId="4384728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备注</w:t>
                  </w:r>
                </w:p>
              </w:tc>
            </w:tr>
            <w:tr w14:paraId="2928C09A">
              <w:tblPrEx>
                <w:tblCellMar>
                  <w:top w:w="0" w:type="dxa"/>
                  <w:left w:w="108" w:type="dxa"/>
                  <w:bottom w:w="0" w:type="dxa"/>
                  <w:right w:w="108" w:type="dxa"/>
                </w:tblCellMar>
              </w:tblPrEx>
              <w:trPr>
                <w:trHeight w:val="476" w:hRule="atLeast"/>
                <w:jc w:val="center"/>
              </w:trPr>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AE41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2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5FE5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sz w:val="22"/>
                      <w:szCs w:val="22"/>
                    </w:rPr>
                    <w:t>运维项目经理</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1E19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lang w:eastAsia="zh-CN"/>
                    </w:rPr>
                  </w:pPr>
                  <w:r>
                    <w:rPr>
                      <w:rFonts w:hint="eastAsia" w:ascii="宋体" w:hAnsi="宋体" w:eastAsia="宋体" w:cs="宋体"/>
                      <w:color w:val="000000"/>
                      <w:kern w:val="0"/>
                      <w:sz w:val="22"/>
                      <w:szCs w:val="22"/>
                      <w:lang w:val="en-US" w:eastAsia="zh-CN" w:bidi="ar"/>
                    </w:rPr>
                    <w:t>1</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8439D">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否</w:t>
                  </w:r>
                </w:p>
              </w:tc>
              <w:tc>
                <w:tcPr>
                  <w:tcW w:w="9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34955">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rPr>
                  </w:pPr>
                </w:p>
              </w:tc>
            </w:tr>
            <w:tr w14:paraId="605C15B6">
              <w:tblPrEx>
                <w:tblCellMar>
                  <w:top w:w="0" w:type="dxa"/>
                  <w:left w:w="108" w:type="dxa"/>
                  <w:bottom w:w="0" w:type="dxa"/>
                  <w:right w:w="108" w:type="dxa"/>
                </w:tblCellMar>
              </w:tblPrEx>
              <w:trPr>
                <w:trHeight w:val="488" w:hRule="atLeast"/>
                <w:jc w:val="center"/>
              </w:trPr>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364BD">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2</w:t>
                  </w:r>
                </w:p>
              </w:tc>
              <w:tc>
                <w:tcPr>
                  <w:tcW w:w="2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915F4">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 xml:space="preserve">中山市公安局移动警务通项目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B325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val="en-US" w:eastAsia="zh-CN" w:bidi="ar"/>
                    </w:rPr>
                    <w:t>2</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1782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是</w:t>
                  </w:r>
                </w:p>
              </w:tc>
              <w:tc>
                <w:tcPr>
                  <w:tcW w:w="9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EEC16">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rPr>
                  </w:pPr>
                </w:p>
              </w:tc>
            </w:tr>
            <w:tr w14:paraId="2BBC1DCA">
              <w:tblPrEx>
                <w:tblCellMar>
                  <w:top w:w="0" w:type="dxa"/>
                  <w:left w:w="108" w:type="dxa"/>
                  <w:bottom w:w="0" w:type="dxa"/>
                  <w:right w:w="108" w:type="dxa"/>
                </w:tblCellMar>
              </w:tblPrEx>
              <w:trPr>
                <w:trHeight w:val="488" w:hRule="atLeast"/>
                <w:jc w:val="center"/>
              </w:trPr>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960E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3</w:t>
                  </w:r>
                </w:p>
              </w:tc>
              <w:tc>
                <w:tcPr>
                  <w:tcW w:w="2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8BE0D">
                  <w:pPr>
                    <w:pageBreakBefore w:val="0"/>
                    <w:widowControl/>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中山市公安局辅警通项目</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CC40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val="en-US" w:eastAsia="zh-CN" w:bidi="ar"/>
                    </w:rPr>
                    <w:t>1</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5BA2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是</w:t>
                  </w:r>
                </w:p>
              </w:tc>
              <w:tc>
                <w:tcPr>
                  <w:tcW w:w="9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81710">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rPr>
                  </w:pPr>
                </w:p>
              </w:tc>
            </w:tr>
            <w:tr w14:paraId="032FD45E">
              <w:tblPrEx>
                <w:tblCellMar>
                  <w:top w:w="0" w:type="dxa"/>
                  <w:left w:w="108" w:type="dxa"/>
                  <w:bottom w:w="0" w:type="dxa"/>
                  <w:right w:w="108" w:type="dxa"/>
                </w:tblCellMar>
              </w:tblPrEx>
              <w:trPr>
                <w:trHeight w:val="632" w:hRule="atLeast"/>
                <w:jc w:val="center"/>
              </w:trPr>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F268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lang w:eastAsia="zh-CN"/>
                    </w:rPr>
                  </w:pPr>
                  <w:r>
                    <w:rPr>
                      <w:rFonts w:hint="eastAsia" w:ascii="宋体" w:hAnsi="宋体" w:eastAsia="宋体" w:cs="宋体"/>
                      <w:color w:val="000000"/>
                      <w:kern w:val="0"/>
                      <w:sz w:val="22"/>
                      <w:szCs w:val="22"/>
                      <w:lang w:val="en-US" w:eastAsia="zh-CN" w:bidi="ar"/>
                    </w:rPr>
                    <w:t>4</w:t>
                  </w:r>
                </w:p>
              </w:tc>
              <w:tc>
                <w:tcPr>
                  <w:tcW w:w="2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ADEE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中山市公安局部门间信息共享服务平台采购项目</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2E04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lang w:eastAsia="zh-CN"/>
                    </w:rPr>
                  </w:pPr>
                  <w:r>
                    <w:rPr>
                      <w:rFonts w:hint="eastAsia" w:ascii="宋体" w:hAnsi="宋体" w:eastAsia="宋体" w:cs="宋体"/>
                      <w:color w:val="000000"/>
                      <w:kern w:val="0"/>
                      <w:sz w:val="22"/>
                      <w:szCs w:val="22"/>
                      <w:lang w:bidi="ar"/>
                    </w:rPr>
                    <w:t>0</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404E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i w:val="0"/>
                      <w:iCs w:val="0"/>
                      <w:color w:val="000000"/>
                      <w:kern w:val="0"/>
                      <w:sz w:val="22"/>
                      <w:szCs w:val="22"/>
                      <w:highlight w:val="none"/>
                      <w:u w:val="none"/>
                      <w:lang w:val="en-US" w:eastAsia="zh-CN" w:bidi="ar"/>
                    </w:rPr>
                    <w:t>否</w:t>
                  </w:r>
                </w:p>
              </w:tc>
              <w:tc>
                <w:tcPr>
                  <w:tcW w:w="9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221C6">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rPr>
                  </w:pPr>
                </w:p>
              </w:tc>
            </w:tr>
            <w:tr w14:paraId="32CB6B8A">
              <w:tblPrEx>
                <w:tblCellMar>
                  <w:top w:w="0" w:type="dxa"/>
                  <w:left w:w="108" w:type="dxa"/>
                  <w:bottom w:w="0" w:type="dxa"/>
                  <w:right w:w="108" w:type="dxa"/>
                </w:tblCellMar>
              </w:tblPrEx>
              <w:trPr>
                <w:trHeight w:val="942" w:hRule="atLeast"/>
                <w:jc w:val="center"/>
              </w:trPr>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9B95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5</w:t>
                  </w:r>
                </w:p>
              </w:tc>
              <w:tc>
                <w:tcPr>
                  <w:tcW w:w="2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15F0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中山市公安局金盾工程二期公安涉密机房和容灾机房建设子项目</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7AD4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bidi="ar"/>
                    </w:rPr>
                    <w:t>0</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993D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i w:val="0"/>
                      <w:iCs w:val="0"/>
                      <w:color w:val="000000"/>
                      <w:kern w:val="0"/>
                      <w:sz w:val="22"/>
                      <w:szCs w:val="22"/>
                      <w:highlight w:val="none"/>
                      <w:u w:val="none"/>
                      <w:lang w:val="en-US" w:eastAsia="zh-CN" w:bidi="ar"/>
                    </w:rPr>
                    <w:t>否</w:t>
                  </w:r>
                </w:p>
              </w:tc>
              <w:tc>
                <w:tcPr>
                  <w:tcW w:w="9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F8F44">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rPr>
                  </w:pPr>
                </w:p>
              </w:tc>
            </w:tr>
            <w:tr w14:paraId="67B3666B">
              <w:tblPrEx>
                <w:tblCellMar>
                  <w:top w:w="0" w:type="dxa"/>
                  <w:left w:w="108" w:type="dxa"/>
                  <w:bottom w:w="0" w:type="dxa"/>
                  <w:right w:w="108" w:type="dxa"/>
                </w:tblCellMar>
              </w:tblPrEx>
              <w:trPr>
                <w:trHeight w:val="942" w:hRule="atLeast"/>
                <w:jc w:val="center"/>
              </w:trPr>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B5B8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6</w:t>
                  </w:r>
                </w:p>
              </w:tc>
              <w:tc>
                <w:tcPr>
                  <w:tcW w:w="2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DAB2A">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中山市公安局金盾工程二期信息中心应用支撑平台整合及应用虚拟化系统建设子项目</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CCD9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bidi="ar"/>
                    </w:rPr>
                    <w:t>0</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822F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i w:val="0"/>
                      <w:iCs w:val="0"/>
                      <w:color w:val="000000"/>
                      <w:kern w:val="0"/>
                      <w:sz w:val="22"/>
                      <w:szCs w:val="22"/>
                      <w:highlight w:val="none"/>
                      <w:u w:val="none"/>
                      <w:lang w:val="en-US" w:eastAsia="zh-CN" w:bidi="ar"/>
                    </w:rPr>
                    <w:t>否</w:t>
                  </w:r>
                </w:p>
              </w:tc>
              <w:tc>
                <w:tcPr>
                  <w:tcW w:w="9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2CB5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警务云共用</w:t>
                  </w:r>
                </w:p>
              </w:tc>
            </w:tr>
            <w:tr w14:paraId="63D3327A">
              <w:tblPrEx>
                <w:tblCellMar>
                  <w:top w:w="0" w:type="dxa"/>
                  <w:left w:w="108" w:type="dxa"/>
                  <w:bottom w:w="0" w:type="dxa"/>
                  <w:right w:w="108" w:type="dxa"/>
                </w:tblCellMar>
              </w:tblPrEx>
              <w:trPr>
                <w:trHeight w:val="488" w:hRule="atLeast"/>
                <w:jc w:val="center"/>
              </w:trPr>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2903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7</w:t>
                  </w:r>
                </w:p>
              </w:tc>
              <w:tc>
                <w:tcPr>
                  <w:tcW w:w="2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DAEF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计算机机房系统维护</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F3DA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bidi="ar"/>
                    </w:rPr>
                    <w:t>0</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950E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i w:val="0"/>
                      <w:iCs w:val="0"/>
                      <w:color w:val="000000"/>
                      <w:kern w:val="0"/>
                      <w:sz w:val="22"/>
                      <w:szCs w:val="22"/>
                      <w:highlight w:val="none"/>
                      <w:u w:val="none"/>
                      <w:lang w:val="en-US" w:eastAsia="zh-CN" w:bidi="ar"/>
                    </w:rPr>
                    <w:t>否</w:t>
                  </w:r>
                </w:p>
              </w:tc>
              <w:tc>
                <w:tcPr>
                  <w:tcW w:w="9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5B273">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rPr>
                  </w:pPr>
                </w:p>
              </w:tc>
            </w:tr>
            <w:tr w14:paraId="664F7338">
              <w:tblPrEx>
                <w:tblCellMar>
                  <w:top w:w="0" w:type="dxa"/>
                  <w:left w:w="108" w:type="dxa"/>
                  <w:bottom w:w="0" w:type="dxa"/>
                  <w:right w:w="108" w:type="dxa"/>
                </w:tblCellMar>
              </w:tblPrEx>
              <w:trPr>
                <w:trHeight w:val="488" w:hRule="atLeast"/>
                <w:jc w:val="center"/>
              </w:trPr>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20BE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8</w:t>
                  </w:r>
                </w:p>
              </w:tc>
              <w:tc>
                <w:tcPr>
                  <w:tcW w:w="2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20A3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中山市公安局警务云建设项目</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FFA7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bidi="ar"/>
                    </w:rPr>
                    <w:t>1</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065B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i w:val="0"/>
                      <w:iCs w:val="0"/>
                      <w:color w:val="000000"/>
                      <w:kern w:val="0"/>
                      <w:sz w:val="22"/>
                      <w:szCs w:val="22"/>
                      <w:highlight w:val="none"/>
                      <w:u w:val="none"/>
                      <w:lang w:val="en-US" w:eastAsia="zh-CN" w:bidi="ar"/>
                    </w:rPr>
                    <w:t>是</w:t>
                  </w:r>
                </w:p>
              </w:tc>
              <w:tc>
                <w:tcPr>
                  <w:tcW w:w="9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BB4D1">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rPr>
                  </w:pPr>
                </w:p>
              </w:tc>
            </w:tr>
            <w:tr w14:paraId="028170AB">
              <w:tblPrEx>
                <w:tblCellMar>
                  <w:top w:w="0" w:type="dxa"/>
                  <w:left w:w="108" w:type="dxa"/>
                  <w:bottom w:w="0" w:type="dxa"/>
                  <w:right w:w="108" w:type="dxa"/>
                </w:tblCellMar>
              </w:tblPrEx>
              <w:trPr>
                <w:trHeight w:val="1253" w:hRule="atLeast"/>
                <w:jc w:val="center"/>
              </w:trPr>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0EC2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9</w:t>
                  </w:r>
                </w:p>
              </w:tc>
              <w:tc>
                <w:tcPr>
                  <w:tcW w:w="2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C87C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中山市公安警务云扩容升级项目</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5D813">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bidi="ar"/>
                    </w:rPr>
                    <w:t>2</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8A49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i w:val="0"/>
                      <w:iCs w:val="0"/>
                      <w:color w:val="000000"/>
                      <w:kern w:val="0"/>
                      <w:sz w:val="22"/>
                      <w:szCs w:val="22"/>
                      <w:highlight w:val="none"/>
                      <w:u w:val="none"/>
                      <w:lang w:val="en-US" w:eastAsia="zh-CN" w:bidi="ar"/>
                    </w:rPr>
                    <w:t>是</w:t>
                  </w:r>
                </w:p>
              </w:tc>
              <w:tc>
                <w:tcPr>
                  <w:tcW w:w="9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55A2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highlight w:val="none"/>
                      <w:lang w:val="en-US" w:eastAsia="zh-CN" w:bidi="ar"/>
                    </w:rPr>
                    <w:t>子标的1</w:t>
                  </w:r>
                  <w:r>
                    <w:rPr>
                      <w:rFonts w:hint="eastAsia" w:ascii="宋体" w:hAnsi="宋体" w:eastAsia="宋体" w:cs="宋体"/>
                      <w:color w:val="000000"/>
                      <w:kern w:val="0"/>
                      <w:sz w:val="22"/>
                      <w:szCs w:val="22"/>
                      <w:highlight w:val="none"/>
                      <w:lang w:bidi="ar"/>
                    </w:rPr>
                    <w:t>、</w:t>
                  </w:r>
                  <w:r>
                    <w:rPr>
                      <w:rFonts w:hint="eastAsia" w:ascii="宋体" w:hAnsi="宋体" w:eastAsia="宋体" w:cs="宋体"/>
                      <w:color w:val="000000"/>
                      <w:kern w:val="0"/>
                      <w:sz w:val="22"/>
                      <w:szCs w:val="22"/>
                      <w:highlight w:val="none"/>
                      <w:lang w:val="en-US" w:eastAsia="zh-CN" w:bidi="ar"/>
                    </w:rPr>
                    <w:t>子标的2</w:t>
                  </w:r>
                  <w:r>
                    <w:rPr>
                      <w:rFonts w:hint="eastAsia" w:ascii="宋体" w:hAnsi="宋体" w:eastAsia="宋体" w:cs="宋体"/>
                      <w:color w:val="000000"/>
                      <w:kern w:val="0"/>
                      <w:sz w:val="22"/>
                      <w:szCs w:val="22"/>
                      <w:highlight w:val="none"/>
                      <w:lang w:bidi="ar"/>
                    </w:rPr>
                    <w:t>各1人</w:t>
                  </w:r>
                  <w:r>
                    <w:rPr>
                      <w:rFonts w:hint="eastAsia" w:ascii="宋体" w:hAnsi="宋体" w:eastAsia="宋体" w:cs="宋体"/>
                      <w:color w:val="000000"/>
                      <w:kern w:val="0"/>
                      <w:sz w:val="22"/>
                      <w:szCs w:val="22"/>
                      <w:lang w:bidi="ar"/>
                    </w:rPr>
                    <w:t>，软硬件各一人</w:t>
                  </w:r>
                </w:p>
              </w:tc>
            </w:tr>
            <w:tr w14:paraId="7D7FF33B">
              <w:tblPrEx>
                <w:tblCellMar>
                  <w:top w:w="0" w:type="dxa"/>
                  <w:left w:w="108" w:type="dxa"/>
                  <w:bottom w:w="0" w:type="dxa"/>
                  <w:right w:w="108" w:type="dxa"/>
                </w:tblCellMar>
              </w:tblPrEx>
              <w:trPr>
                <w:trHeight w:val="1253" w:hRule="atLeast"/>
                <w:jc w:val="center"/>
              </w:trPr>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93799">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10</w:t>
                  </w:r>
                </w:p>
              </w:tc>
              <w:tc>
                <w:tcPr>
                  <w:tcW w:w="2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7980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中山市公安局大数据应用中心建设项目</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3507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bidi="ar"/>
                    </w:rPr>
                    <w:t>3</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85DA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i w:val="0"/>
                      <w:iCs w:val="0"/>
                      <w:color w:val="000000"/>
                      <w:kern w:val="0"/>
                      <w:sz w:val="22"/>
                      <w:szCs w:val="22"/>
                      <w:highlight w:val="none"/>
                      <w:u w:val="none"/>
                      <w:lang w:val="en-US" w:eastAsia="zh-CN" w:bidi="ar"/>
                    </w:rPr>
                    <w:t>是</w:t>
                  </w:r>
                </w:p>
              </w:tc>
              <w:tc>
                <w:tcPr>
                  <w:tcW w:w="9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4D3DB">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color w:val="000000"/>
                      <w:sz w:val="22"/>
                      <w:szCs w:val="22"/>
                    </w:rPr>
                  </w:pPr>
                  <w:r>
                    <w:rPr>
                      <w:rFonts w:hint="eastAsia" w:ascii="宋体" w:hAnsi="宋体" w:eastAsia="宋体" w:cs="宋体"/>
                      <w:color w:val="000000"/>
                      <w:sz w:val="22"/>
                      <w:szCs w:val="22"/>
                    </w:rPr>
                    <w:t>前端开发、后端开发、数据库运维管理各一人</w:t>
                  </w:r>
                </w:p>
              </w:tc>
            </w:tr>
            <w:tr w14:paraId="3602F103">
              <w:tblPrEx>
                <w:tblCellMar>
                  <w:top w:w="0" w:type="dxa"/>
                  <w:left w:w="108" w:type="dxa"/>
                  <w:bottom w:w="0" w:type="dxa"/>
                  <w:right w:w="108" w:type="dxa"/>
                </w:tblCellMar>
              </w:tblPrEx>
              <w:trPr>
                <w:trHeight w:val="942" w:hRule="atLeast"/>
                <w:jc w:val="center"/>
              </w:trPr>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6289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11</w:t>
                  </w:r>
                </w:p>
              </w:tc>
              <w:tc>
                <w:tcPr>
                  <w:tcW w:w="2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7D46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中山市公安局新一代移动警务系统管理平台项目</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831DB">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bidi="ar"/>
                    </w:rPr>
                    <w:t>2</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2769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i w:val="0"/>
                      <w:iCs w:val="0"/>
                      <w:color w:val="000000"/>
                      <w:kern w:val="0"/>
                      <w:sz w:val="22"/>
                      <w:szCs w:val="22"/>
                      <w:highlight w:val="none"/>
                      <w:u w:val="none"/>
                      <w:lang w:val="en-US" w:eastAsia="zh-CN" w:bidi="ar"/>
                    </w:rPr>
                    <w:t>是</w:t>
                  </w:r>
                </w:p>
              </w:tc>
              <w:tc>
                <w:tcPr>
                  <w:tcW w:w="9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6202E">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一期1人，二三期共用1人</w:t>
                  </w:r>
                </w:p>
              </w:tc>
            </w:tr>
            <w:tr w14:paraId="1D8CF255">
              <w:tblPrEx>
                <w:tblCellMar>
                  <w:top w:w="0" w:type="dxa"/>
                  <w:left w:w="108" w:type="dxa"/>
                  <w:bottom w:w="0" w:type="dxa"/>
                  <w:right w:w="108" w:type="dxa"/>
                </w:tblCellMar>
              </w:tblPrEx>
              <w:trPr>
                <w:trHeight w:val="532" w:hRule="atLeast"/>
                <w:jc w:val="center"/>
              </w:trPr>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AD5E1">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12</w:t>
                  </w:r>
                </w:p>
              </w:tc>
              <w:tc>
                <w:tcPr>
                  <w:tcW w:w="2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AED4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val="en-US" w:eastAsia="zh-CN" w:bidi="ar"/>
                    </w:rPr>
                    <w:t>项目综合驻点人员</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7AC96">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val="en-US" w:eastAsia="zh-CN" w:bidi="ar"/>
                    </w:rPr>
                    <w:t>1</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FD7A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否</w:t>
                  </w:r>
                </w:p>
              </w:tc>
              <w:tc>
                <w:tcPr>
                  <w:tcW w:w="9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D73DC">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bidi="ar"/>
                    </w:rPr>
                  </w:pPr>
                </w:p>
              </w:tc>
            </w:tr>
            <w:tr w14:paraId="38A14F9C">
              <w:tblPrEx>
                <w:tblCellMar>
                  <w:top w:w="0" w:type="dxa"/>
                  <w:left w:w="108" w:type="dxa"/>
                  <w:bottom w:w="0" w:type="dxa"/>
                  <w:right w:w="108" w:type="dxa"/>
                </w:tblCellMar>
              </w:tblPrEx>
              <w:trPr>
                <w:trHeight w:val="498" w:hRule="atLeast"/>
                <w:jc w:val="center"/>
              </w:trPr>
              <w:tc>
                <w:tcPr>
                  <w:tcW w:w="27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AE4005">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合计</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7EB9F">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13</w:t>
                  </w: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AB454">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kern w:val="0"/>
                      <w:sz w:val="22"/>
                      <w:szCs w:val="22"/>
                      <w:lang w:val="en-US" w:eastAsia="zh-CN" w:bidi="ar"/>
                    </w:rPr>
                  </w:pPr>
                </w:p>
              </w:tc>
              <w:tc>
                <w:tcPr>
                  <w:tcW w:w="9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7B2D0">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sz w:val="22"/>
                      <w:szCs w:val="22"/>
                    </w:rPr>
                  </w:pPr>
                </w:p>
              </w:tc>
            </w:tr>
          </w:tbl>
          <w:p w14:paraId="08D851A5">
            <w:pPr>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b w:val="0"/>
                <w:bCs w:val="0"/>
                <w:color w:val="auto"/>
                <w:sz w:val="22"/>
                <w:szCs w:val="22"/>
                <w:highlight w:val="none"/>
                <w:lang w:val="en-US" w:eastAsia="zh-CN"/>
              </w:rPr>
            </w:pPr>
          </w:p>
        </w:tc>
        <w:tc>
          <w:tcPr>
            <w:tcW w:w="2125" w:type="dxa"/>
          </w:tcPr>
          <w:p w14:paraId="4509322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684AAFC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093E206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7D25C9E3">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1DAC240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04DA25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6A9DD55A">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79</w:t>
            </w:r>
          </w:p>
        </w:tc>
        <w:tc>
          <w:tcPr>
            <w:tcW w:w="638" w:type="dxa"/>
          </w:tcPr>
          <w:p w14:paraId="64D1FB8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2C068A8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36A18C7B">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（二）</w:t>
            </w:r>
            <w:r>
              <w:rPr>
                <w:rFonts w:hint="eastAsia" w:ascii="宋体" w:hAnsi="宋体" w:eastAsia="宋体" w:cs="宋体"/>
                <w:sz w:val="22"/>
                <w:szCs w:val="22"/>
                <w:highlight w:val="none"/>
              </w:rPr>
              <w:t>故障抢修团队</w:t>
            </w:r>
          </w:p>
          <w:p w14:paraId="5A749409">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1.</w:t>
            </w:r>
            <w:r>
              <w:rPr>
                <w:rFonts w:hint="eastAsia" w:ascii="宋体" w:hAnsi="宋体" w:eastAsia="宋体" w:cs="宋体"/>
                <w:sz w:val="22"/>
                <w:szCs w:val="22"/>
                <w:highlight w:val="none"/>
                <w:lang w:eastAsia="zh-CN"/>
              </w:rPr>
              <w:t>中标人</w:t>
            </w:r>
            <w:r>
              <w:rPr>
                <w:rFonts w:hint="eastAsia" w:ascii="宋体" w:hAnsi="宋体" w:eastAsia="宋体" w:cs="宋体"/>
                <w:sz w:val="22"/>
                <w:szCs w:val="22"/>
                <w:highlight w:val="none"/>
                <w:lang w:val="en-US" w:eastAsia="zh-CN"/>
              </w:rPr>
              <w:t>需</w:t>
            </w:r>
            <w:r>
              <w:rPr>
                <w:rFonts w:hint="eastAsia" w:ascii="宋体" w:hAnsi="宋体" w:eastAsia="宋体" w:cs="宋体"/>
                <w:sz w:val="22"/>
                <w:szCs w:val="22"/>
                <w:highlight w:val="none"/>
              </w:rPr>
              <w:t>组建故障抢修团队，设置</w:t>
            </w:r>
            <w:r>
              <w:rPr>
                <w:rFonts w:hint="eastAsia" w:ascii="宋体" w:hAnsi="宋体" w:eastAsia="宋体" w:cs="宋体"/>
                <w:sz w:val="22"/>
                <w:szCs w:val="22"/>
                <w:highlight w:val="none"/>
                <w:lang w:val="en-US" w:eastAsia="zh-CN"/>
              </w:rPr>
              <w:t>1名</w:t>
            </w:r>
            <w:r>
              <w:rPr>
                <w:rFonts w:hint="eastAsia" w:ascii="宋体" w:hAnsi="宋体" w:eastAsia="宋体" w:cs="宋体"/>
                <w:sz w:val="22"/>
                <w:szCs w:val="22"/>
                <w:highlight w:val="none"/>
              </w:rPr>
              <w:t>故障抢修团队</w:t>
            </w:r>
            <w:r>
              <w:rPr>
                <w:rFonts w:hint="eastAsia" w:ascii="宋体" w:hAnsi="宋体" w:eastAsia="宋体" w:cs="宋体"/>
                <w:sz w:val="22"/>
                <w:szCs w:val="22"/>
                <w:highlight w:val="none"/>
                <w:lang w:val="en-US" w:eastAsia="zh-CN"/>
              </w:rPr>
              <w:t>负责人</w:t>
            </w:r>
            <w:r>
              <w:rPr>
                <w:rFonts w:hint="eastAsia" w:ascii="宋体" w:hAnsi="宋体" w:eastAsia="宋体" w:cs="宋体"/>
                <w:sz w:val="22"/>
                <w:szCs w:val="22"/>
                <w:highlight w:val="none"/>
              </w:rPr>
              <w:t>。故障抢修小组成员要求</w:t>
            </w:r>
            <w:r>
              <w:rPr>
                <w:rFonts w:hint="eastAsia" w:ascii="宋体" w:hAnsi="宋体" w:eastAsia="宋体" w:cs="宋体"/>
                <w:sz w:val="22"/>
                <w:szCs w:val="22"/>
                <w:highlight w:val="none"/>
                <w:lang w:val="en-US" w:eastAsia="zh-CN"/>
              </w:rPr>
              <w:t>具有</w:t>
            </w:r>
            <w:r>
              <w:rPr>
                <w:rFonts w:hint="eastAsia" w:ascii="宋体" w:hAnsi="宋体" w:eastAsia="宋体" w:cs="宋体"/>
                <w:sz w:val="22"/>
                <w:szCs w:val="22"/>
                <w:highlight w:val="none"/>
              </w:rPr>
              <w:t>通信行业2年以上工作经验，持有高空作业证、电工证、制冷证、驾驶</w:t>
            </w:r>
            <w:r>
              <w:rPr>
                <w:rFonts w:hint="eastAsia" w:ascii="宋体" w:hAnsi="宋体" w:eastAsia="宋体" w:cs="宋体"/>
                <w:sz w:val="22"/>
                <w:szCs w:val="22"/>
                <w:highlight w:val="none"/>
                <w:lang w:val="en-US" w:eastAsia="zh-CN"/>
              </w:rPr>
              <w:t>员</w:t>
            </w:r>
            <w:r>
              <w:rPr>
                <w:rFonts w:hint="eastAsia" w:ascii="宋体" w:hAnsi="宋体" w:eastAsia="宋体" w:cs="宋体"/>
                <w:sz w:val="22"/>
                <w:szCs w:val="22"/>
                <w:highlight w:val="none"/>
              </w:rPr>
              <w:t>从业资格证</w:t>
            </w:r>
            <w:r>
              <w:rPr>
                <w:rFonts w:hint="eastAsia" w:ascii="宋体" w:hAnsi="宋体" w:eastAsia="宋体" w:cs="宋体"/>
                <w:sz w:val="22"/>
                <w:szCs w:val="22"/>
                <w:highlight w:val="none"/>
                <w:lang w:val="en-US" w:eastAsia="zh-CN"/>
              </w:rPr>
              <w:t>者</w:t>
            </w:r>
            <w:r>
              <w:rPr>
                <w:rFonts w:hint="eastAsia" w:ascii="宋体" w:hAnsi="宋体" w:eastAsia="宋体" w:cs="宋体"/>
                <w:sz w:val="22"/>
                <w:szCs w:val="22"/>
                <w:highlight w:val="none"/>
              </w:rPr>
              <w:t>优先。</w:t>
            </w:r>
          </w:p>
          <w:p w14:paraId="794B17A6">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2.</w:t>
            </w:r>
            <w:r>
              <w:rPr>
                <w:rFonts w:hint="eastAsia" w:ascii="宋体" w:hAnsi="宋体" w:eastAsia="宋体" w:cs="宋体"/>
                <w:sz w:val="22"/>
                <w:szCs w:val="22"/>
                <w:highlight w:val="none"/>
              </w:rPr>
              <w:t>抢修的目标是在最短时间内排除故障</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恢复系统、设备</w:t>
            </w:r>
            <w:r>
              <w:rPr>
                <w:rFonts w:hint="eastAsia" w:ascii="宋体" w:hAnsi="宋体" w:eastAsia="宋体" w:cs="宋体"/>
                <w:sz w:val="22"/>
                <w:szCs w:val="22"/>
                <w:highlight w:val="none"/>
                <w:lang w:val="en-US" w:eastAsia="zh-CN"/>
              </w:rPr>
              <w:t>正常</w:t>
            </w:r>
            <w:r>
              <w:rPr>
                <w:rFonts w:hint="eastAsia" w:ascii="宋体" w:hAnsi="宋体" w:eastAsia="宋体" w:cs="宋体"/>
                <w:sz w:val="22"/>
                <w:szCs w:val="22"/>
                <w:highlight w:val="none"/>
              </w:rPr>
              <w:t>运行，尽量降低对</w:t>
            </w:r>
            <w:r>
              <w:rPr>
                <w:rFonts w:hint="eastAsia" w:ascii="宋体" w:hAnsi="宋体" w:eastAsia="宋体" w:cs="宋体"/>
                <w:sz w:val="22"/>
                <w:szCs w:val="22"/>
                <w:highlight w:val="none"/>
                <w:lang w:eastAsia="zh-CN"/>
              </w:rPr>
              <w:t>采购人</w:t>
            </w:r>
            <w:r>
              <w:rPr>
                <w:rFonts w:hint="eastAsia" w:ascii="宋体" w:hAnsi="宋体" w:eastAsia="宋体" w:cs="宋体"/>
                <w:sz w:val="22"/>
                <w:szCs w:val="22"/>
                <w:highlight w:val="none"/>
              </w:rPr>
              <w:t>的影响，寻找故障原因，采取相应措施降低</w:t>
            </w:r>
            <w:r>
              <w:rPr>
                <w:rFonts w:hint="eastAsia" w:ascii="宋体" w:hAnsi="宋体" w:eastAsia="宋体" w:cs="宋体"/>
                <w:sz w:val="22"/>
                <w:szCs w:val="22"/>
                <w:highlight w:val="none"/>
                <w:lang w:val="en-US" w:eastAsia="zh-CN"/>
              </w:rPr>
              <w:t>类似</w:t>
            </w:r>
            <w:r>
              <w:rPr>
                <w:rFonts w:hint="eastAsia" w:ascii="宋体" w:hAnsi="宋体" w:eastAsia="宋体" w:cs="宋体"/>
                <w:sz w:val="22"/>
                <w:szCs w:val="22"/>
                <w:highlight w:val="none"/>
              </w:rPr>
              <w:t>故障再次发生率。在接到故障通知后，故障抢修</w:t>
            </w:r>
            <w:r>
              <w:rPr>
                <w:rFonts w:hint="eastAsia" w:ascii="宋体" w:hAnsi="宋体" w:eastAsia="宋体" w:cs="宋体"/>
                <w:sz w:val="22"/>
                <w:szCs w:val="22"/>
                <w:highlight w:val="none"/>
                <w:lang w:val="en-US" w:eastAsia="zh-CN"/>
              </w:rPr>
              <w:t>团队需</w:t>
            </w:r>
            <w:r>
              <w:rPr>
                <w:rFonts w:hint="eastAsia" w:ascii="宋体" w:hAnsi="宋体" w:eastAsia="宋体" w:cs="宋体"/>
                <w:sz w:val="22"/>
                <w:szCs w:val="22"/>
                <w:highlight w:val="none"/>
              </w:rPr>
              <w:t>根据通知内容对故障进行预判断，以便</w:t>
            </w:r>
            <w:r>
              <w:rPr>
                <w:rFonts w:hint="eastAsia" w:ascii="宋体" w:hAnsi="宋体" w:eastAsia="宋体" w:cs="宋体"/>
                <w:sz w:val="22"/>
                <w:szCs w:val="22"/>
                <w:highlight w:val="none"/>
                <w:lang w:val="en-US" w:eastAsia="zh-CN"/>
              </w:rPr>
              <w:t>尽快</w:t>
            </w:r>
            <w:r>
              <w:rPr>
                <w:rFonts w:hint="eastAsia" w:ascii="宋体" w:hAnsi="宋体" w:eastAsia="宋体" w:cs="宋体"/>
                <w:sz w:val="22"/>
                <w:szCs w:val="22"/>
                <w:highlight w:val="none"/>
              </w:rPr>
              <w:t>采取针对性的处理措施，定位真正的故障点，避免错误信息误导，延长</w:t>
            </w:r>
            <w:r>
              <w:rPr>
                <w:rFonts w:hint="eastAsia" w:ascii="宋体" w:hAnsi="宋体" w:eastAsia="宋体" w:cs="宋体"/>
                <w:sz w:val="22"/>
                <w:szCs w:val="22"/>
                <w:highlight w:val="none"/>
                <w:lang w:val="en-US" w:eastAsia="zh-CN"/>
              </w:rPr>
              <w:t>设备、系统</w:t>
            </w:r>
            <w:r>
              <w:rPr>
                <w:rFonts w:hint="eastAsia" w:ascii="宋体" w:hAnsi="宋体" w:eastAsia="宋体" w:cs="宋体"/>
                <w:sz w:val="22"/>
                <w:szCs w:val="22"/>
                <w:highlight w:val="none"/>
              </w:rPr>
              <w:t>故障时间</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故障处理中若需协调其他部门或单位</w:t>
            </w:r>
            <w:r>
              <w:rPr>
                <w:rFonts w:hint="eastAsia" w:ascii="宋体" w:hAnsi="宋体" w:eastAsia="宋体" w:cs="宋体"/>
                <w:sz w:val="22"/>
                <w:szCs w:val="22"/>
                <w:highlight w:val="none"/>
                <w:lang w:val="en-US" w:eastAsia="zh-CN"/>
              </w:rPr>
              <w:t>协助</w:t>
            </w:r>
            <w:r>
              <w:rPr>
                <w:rFonts w:hint="eastAsia" w:ascii="宋体" w:hAnsi="宋体" w:eastAsia="宋体" w:cs="宋体"/>
                <w:sz w:val="22"/>
                <w:szCs w:val="22"/>
                <w:highlight w:val="none"/>
              </w:rPr>
              <w:t>解决问题时，立即开展协调</w:t>
            </w:r>
            <w:r>
              <w:rPr>
                <w:rFonts w:hint="eastAsia" w:ascii="宋体" w:hAnsi="宋体" w:eastAsia="宋体" w:cs="宋体"/>
                <w:sz w:val="22"/>
                <w:szCs w:val="22"/>
                <w:highlight w:val="none"/>
                <w:lang w:val="en-US" w:eastAsia="zh-CN"/>
              </w:rPr>
              <w:t>工作</w:t>
            </w:r>
            <w:r>
              <w:rPr>
                <w:rFonts w:hint="eastAsia" w:ascii="宋体" w:hAnsi="宋体" w:eastAsia="宋体" w:cs="宋体"/>
                <w:sz w:val="22"/>
                <w:szCs w:val="22"/>
                <w:highlight w:val="none"/>
              </w:rPr>
              <w:t>并向上级报告相关进展情况，在抢修过程中应特别注意，无论故障原因和责任在哪一方都必须以恢复设备运行为重点，参与抢修的各方都应全力配合，共同处理问题，争取</w:t>
            </w:r>
            <w:r>
              <w:rPr>
                <w:rFonts w:hint="eastAsia" w:ascii="宋体" w:hAnsi="宋体" w:eastAsia="宋体" w:cs="宋体"/>
                <w:sz w:val="22"/>
                <w:szCs w:val="22"/>
                <w:highlight w:val="none"/>
                <w:lang w:val="en-US" w:eastAsia="zh-CN"/>
              </w:rPr>
              <w:t>尽快</w:t>
            </w:r>
            <w:r>
              <w:rPr>
                <w:rFonts w:hint="eastAsia" w:ascii="宋体" w:hAnsi="宋体" w:eastAsia="宋体" w:cs="宋体"/>
                <w:sz w:val="22"/>
                <w:szCs w:val="22"/>
                <w:highlight w:val="none"/>
              </w:rPr>
              <w:t>排除故障，恢复设备运行，并做好记录。</w:t>
            </w:r>
          </w:p>
          <w:p w14:paraId="112E4A36">
            <w:pPr>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3.职责要求：</w:t>
            </w:r>
          </w:p>
          <w:p w14:paraId="33B045DD">
            <w:pPr>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①</w:t>
            </w:r>
            <w:r>
              <w:rPr>
                <w:rFonts w:hint="eastAsia" w:ascii="宋体" w:hAnsi="宋体" w:eastAsia="宋体" w:cs="宋体"/>
                <w:sz w:val="22"/>
                <w:szCs w:val="22"/>
                <w:highlight w:val="none"/>
              </w:rPr>
              <w:t>熟悉</w:t>
            </w:r>
            <w:r>
              <w:rPr>
                <w:rFonts w:hint="eastAsia" w:ascii="宋体" w:hAnsi="宋体" w:eastAsia="宋体" w:cs="宋体"/>
                <w:sz w:val="22"/>
                <w:szCs w:val="22"/>
                <w:highlight w:val="none"/>
                <w:lang w:val="en-US" w:eastAsia="zh-CN"/>
              </w:rPr>
              <w:t>采购人</w:t>
            </w:r>
            <w:r>
              <w:rPr>
                <w:rFonts w:hint="eastAsia" w:ascii="宋体" w:hAnsi="宋体" w:eastAsia="宋体" w:cs="宋体"/>
                <w:sz w:val="22"/>
                <w:szCs w:val="22"/>
                <w:highlight w:val="none"/>
              </w:rPr>
              <w:t>所需运维的系统、硬件，能对通知抢修的故障内容进行预判断；</w:t>
            </w:r>
          </w:p>
          <w:p w14:paraId="5800B9E6">
            <w:pPr>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②</w:t>
            </w:r>
            <w:r>
              <w:rPr>
                <w:rFonts w:hint="eastAsia" w:ascii="宋体" w:hAnsi="宋体" w:eastAsia="宋体" w:cs="宋体"/>
                <w:sz w:val="22"/>
                <w:szCs w:val="22"/>
                <w:highlight w:val="none"/>
              </w:rPr>
              <w:t>抢修过程中能通过观察设备运行中出现的故障情况，分析原因，制定改善措施，统计各设备故障率；</w:t>
            </w:r>
          </w:p>
          <w:p w14:paraId="687986B7">
            <w:pPr>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③</w:t>
            </w:r>
            <w:r>
              <w:rPr>
                <w:rFonts w:hint="eastAsia" w:ascii="宋体" w:hAnsi="宋体" w:eastAsia="宋体" w:cs="宋体"/>
                <w:sz w:val="22"/>
                <w:szCs w:val="22"/>
                <w:highlight w:val="none"/>
              </w:rPr>
              <w:t>有一定的管理能力，对易损件及非常规零配件进行分类管理，并做好设备维修件清单；</w:t>
            </w:r>
          </w:p>
          <w:p w14:paraId="0787CB14">
            <w:pPr>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④能</w:t>
            </w:r>
            <w:r>
              <w:rPr>
                <w:rFonts w:hint="eastAsia" w:ascii="宋体" w:hAnsi="宋体" w:eastAsia="宋体" w:cs="宋体"/>
                <w:sz w:val="22"/>
                <w:szCs w:val="22"/>
                <w:highlight w:val="none"/>
              </w:rPr>
              <w:t>参与设备例行维护保养或大修工作；</w:t>
            </w:r>
          </w:p>
          <w:p w14:paraId="41C1D359">
            <w:pPr>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⑤</w:t>
            </w:r>
            <w:r>
              <w:rPr>
                <w:rFonts w:hint="eastAsia" w:ascii="宋体" w:hAnsi="宋体" w:eastAsia="宋体" w:cs="宋体"/>
                <w:sz w:val="22"/>
                <w:szCs w:val="22"/>
                <w:highlight w:val="none"/>
              </w:rPr>
              <w:t>灵活变通，善于沟通，能</w:t>
            </w:r>
            <w:r>
              <w:rPr>
                <w:rFonts w:hint="eastAsia" w:ascii="宋体" w:hAnsi="宋体" w:eastAsia="宋体" w:cs="宋体"/>
                <w:sz w:val="22"/>
                <w:szCs w:val="22"/>
                <w:highlight w:val="none"/>
                <w:lang w:val="en-US" w:eastAsia="zh-CN"/>
              </w:rPr>
              <w:t>较好</w:t>
            </w:r>
            <w:r>
              <w:rPr>
                <w:rFonts w:hint="eastAsia" w:ascii="宋体" w:hAnsi="宋体" w:eastAsia="宋体" w:cs="宋体"/>
                <w:sz w:val="22"/>
                <w:szCs w:val="22"/>
                <w:highlight w:val="none"/>
              </w:rPr>
              <w:t>完成上级部门下达的各项工作；</w:t>
            </w:r>
          </w:p>
          <w:p w14:paraId="09C2FF0E">
            <w:pPr>
              <w:pageBreakBefore w:val="0"/>
              <w:widowControl w:val="0"/>
              <w:numPr>
                <w:ilvl w:val="0"/>
                <w:numId w:val="0"/>
              </w:numPr>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kern w:val="2"/>
                <w:sz w:val="22"/>
                <w:szCs w:val="22"/>
                <w:highlight w:val="none"/>
                <w:lang w:val="en-US" w:eastAsia="zh-CN" w:bidi="ar-SA"/>
              </w:rPr>
              <w:t>⑥</w:t>
            </w:r>
            <w:r>
              <w:rPr>
                <w:rFonts w:hint="eastAsia" w:ascii="宋体" w:hAnsi="宋体" w:eastAsia="宋体" w:cs="宋体"/>
                <w:sz w:val="22"/>
                <w:szCs w:val="22"/>
                <w:highlight w:val="none"/>
              </w:rPr>
              <w:t>对较强的工作强度有承受能力。</w:t>
            </w:r>
          </w:p>
        </w:tc>
        <w:tc>
          <w:tcPr>
            <w:tcW w:w="2125" w:type="dxa"/>
          </w:tcPr>
          <w:p w14:paraId="6B3DC87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1C3D8F5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722927FC">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4AE58854">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7D05671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6BBAFB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5D277443">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80</w:t>
            </w:r>
          </w:p>
        </w:tc>
        <w:tc>
          <w:tcPr>
            <w:tcW w:w="638" w:type="dxa"/>
          </w:tcPr>
          <w:p w14:paraId="44867732">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4743E57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0F08050B">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(三）</w:t>
            </w:r>
            <w:r>
              <w:rPr>
                <w:rFonts w:hint="eastAsia" w:ascii="宋体" w:hAnsi="宋体" w:eastAsia="宋体" w:cs="宋体"/>
                <w:sz w:val="22"/>
                <w:szCs w:val="22"/>
                <w:highlight w:val="none"/>
              </w:rPr>
              <w:t>日常巡检团队</w:t>
            </w:r>
          </w:p>
          <w:p w14:paraId="2ECEF6AD">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1.</w:t>
            </w:r>
            <w:r>
              <w:rPr>
                <w:rFonts w:hint="eastAsia" w:ascii="宋体" w:hAnsi="宋体" w:eastAsia="宋体" w:cs="宋体"/>
                <w:sz w:val="22"/>
                <w:szCs w:val="22"/>
                <w:highlight w:val="none"/>
                <w:lang w:eastAsia="zh-CN"/>
              </w:rPr>
              <w:t>中标人</w:t>
            </w:r>
            <w:r>
              <w:rPr>
                <w:rFonts w:hint="eastAsia" w:ascii="宋体" w:hAnsi="宋体" w:eastAsia="宋体" w:cs="宋体"/>
                <w:sz w:val="22"/>
                <w:szCs w:val="22"/>
                <w:highlight w:val="none"/>
                <w:lang w:val="en-US" w:eastAsia="zh-CN"/>
              </w:rPr>
              <w:t>需</w:t>
            </w:r>
            <w:r>
              <w:rPr>
                <w:rFonts w:hint="eastAsia" w:ascii="宋体" w:hAnsi="宋体" w:eastAsia="宋体" w:cs="宋体"/>
                <w:sz w:val="22"/>
                <w:szCs w:val="22"/>
                <w:highlight w:val="none"/>
              </w:rPr>
              <w:t>组建日常巡检团队，</w:t>
            </w:r>
            <w:r>
              <w:rPr>
                <w:rFonts w:hint="eastAsia" w:ascii="宋体" w:hAnsi="宋体" w:eastAsia="宋体" w:cs="宋体"/>
                <w:sz w:val="22"/>
                <w:szCs w:val="22"/>
                <w:highlight w:val="none"/>
                <w:lang w:val="en-US" w:eastAsia="zh-CN"/>
              </w:rPr>
              <w:t>团队</w:t>
            </w:r>
            <w:r>
              <w:rPr>
                <w:rFonts w:hint="eastAsia" w:ascii="宋体" w:hAnsi="宋体" w:eastAsia="宋体" w:cs="宋体"/>
                <w:sz w:val="22"/>
                <w:szCs w:val="22"/>
                <w:highlight w:val="none"/>
              </w:rPr>
              <w:t>人数无具体要求</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lang w:val="en-US" w:eastAsia="zh-CN"/>
              </w:rPr>
              <w:t>需</w:t>
            </w:r>
            <w:r>
              <w:rPr>
                <w:rFonts w:hint="eastAsia" w:ascii="宋体" w:hAnsi="宋体" w:eastAsia="宋体" w:cs="宋体"/>
                <w:sz w:val="22"/>
                <w:szCs w:val="22"/>
                <w:highlight w:val="none"/>
              </w:rPr>
              <w:t>设置1名团队</w:t>
            </w:r>
            <w:r>
              <w:rPr>
                <w:rFonts w:hint="eastAsia" w:ascii="宋体" w:hAnsi="宋体" w:eastAsia="宋体" w:cs="宋体"/>
                <w:sz w:val="22"/>
                <w:szCs w:val="22"/>
                <w:highlight w:val="none"/>
                <w:lang w:val="en-US" w:eastAsia="zh-CN"/>
              </w:rPr>
              <w:t>负责人</w:t>
            </w:r>
            <w:r>
              <w:rPr>
                <w:rFonts w:hint="eastAsia" w:ascii="宋体" w:hAnsi="宋体" w:eastAsia="宋体" w:cs="宋体"/>
                <w:sz w:val="22"/>
                <w:szCs w:val="22"/>
                <w:highlight w:val="none"/>
              </w:rPr>
              <w:t>，负责统筹安排各</w:t>
            </w:r>
            <w:r>
              <w:rPr>
                <w:rFonts w:hint="eastAsia" w:ascii="宋体" w:hAnsi="宋体" w:eastAsia="宋体" w:cs="宋体"/>
                <w:sz w:val="22"/>
                <w:szCs w:val="22"/>
                <w:highlight w:val="none"/>
                <w:lang w:val="en-US" w:eastAsia="zh-CN"/>
              </w:rPr>
              <w:t>子</w:t>
            </w:r>
            <w:r>
              <w:rPr>
                <w:rFonts w:hint="eastAsia" w:ascii="宋体" w:hAnsi="宋体" w:eastAsia="宋体" w:cs="宋体"/>
                <w:sz w:val="22"/>
                <w:szCs w:val="22"/>
                <w:highlight w:val="none"/>
              </w:rPr>
              <w:t>项目巡检计划并上报项目经理，负责每月的数据统计、故障分析、每月工作总结等。巡检</w:t>
            </w:r>
            <w:r>
              <w:rPr>
                <w:rFonts w:hint="eastAsia" w:ascii="宋体" w:hAnsi="宋体" w:eastAsia="宋体" w:cs="宋体"/>
                <w:sz w:val="22"/>
                <w:szCs w:val="22"/>
                <w:highlight w:val="none"/>
                <w:lang w:val="en-US" w:eastAsia="zh-CN"/>
              </w:rPr>
              <w:t>团队</w:t>
            </w:r>
            <w:r>
              <w:rPr>
                <w:rFonts w:hint="eastAsia" w:ascii="宋体" w:hAnsi="宋体" w:eastAsia="宋体" w:cs="宋体"/>
                <w:sz w:val="22"/>
                <w:szCs w:val="22"/>
                <w:highlight w:val="none"/>
              </w:rPr>
              <w:t>成员要求通信类、电子类、计算机类相关专业专科及以上</w:t>
            </w:r>
            <w:r>
              <w:rPr>
                <w:rFonts w:hint="eastAsia" w:ascii="宋体" w:hAnsi="宋体" w:eastAsia="宋体" w:cs="宋体"/>
                <w:sz w:val="22"/>
                <w:szCs w:val="22"/>
                <w:highlight w:val="none"/>
                <w:lang w:val="en-US" w:eastAsia="zh-CN"/>
              </w:rPr>
              <w:t>学历</w:t>
            </w:r>
            <w:r>
              <w:rPr>
                <w:rFonts w:hint="eastAsia" w:ascii="宋体" w:hAnsi="宋体" w:eastAsia="宋体" w:cs="宋体"/>
                <w:sz w:val="22"/>
                <w:szCs w:val="22"/>
                <w:highlight w:val="none"/>
              </w:rPr>
              <w:t>，</w:t>
            </w:r>
            <w:r>
              <w:rPr>
                <w:rFonts w:hint="eastAsia" w:ascii="宋体" w:hAnsi="宋体" w:eastAsia="宋体" w:cs="宋体"/>
                <w:sz w:val="22"/>
                <w:szCs w:val="22"/>
                <w:highlight w:val="none"/>
                <w:lang w:val="en-US" w:eastAsia="zh-CN"/>
              </w:rPr>
              <w:t>具</w:t>
            </w:r>
            <w:r>
              <w:rPr>
                <w:rFonts w:hint="eastAsia" w:ascii="宋体" w:hAnsi="宋体" w:eastAsia="宋体" w:cs="宋体"/>
                <w:sz w:val="22"/>
                <w:szCs w:val="22"/>
                <w:highlight w:val="none"/>
              </w:rPr>
              <w:t>有通信行业2年以上工作经验。</w:t>
            </w:r>
          </w:p>
          <w:p w14:paraId="59203255">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2.</w:t>
            </w:r>
            <w:r>
              <w:rPr>
                <w:rFonts w:hint="eastAsia" w:ascii="宋体" w:hAnsi="宋体" w:eastAsia="宋体" w:cs="宋体"/>
                <w:sz w:val="22"/>
                <w:szCs w:val="22"/>
                <w:highlight w:val="none"/>
              </w:rPr>
              <w:t>巡检团队负责按照</w:t>
            </w:r>
            <w:r>
              <w:rPr>
                <w:rFonts w:hint="eastAsia" w:ascii="宋体" w:hAnsi="宋体" w:eastAsia="宋体" w:cs="宋体"/>
                <w:sz w:val="22"/>
                <w:szCs w:val="22"/>
                <w:highlight w:val="none"/>
                <w:lang w:val="en-US" w:eastAsia="zh-CN"/>
              </w:rPr>
              <w:t>团队负责人</w:t>
            </w:r>
            <w:r>
              <w:rPr>
                <w:rFonts w:hint="eastAsia" w:ascii="宋体" w:hAnsi="宋体" w:eastAsia="宋体" w:cs="宋体"/>
                <w:sz w:val="22"/>
                <w:szCs w:val="22"/>
                <w:highlight w:val="none"/>
              </w:rPr>
              <w:t>制定的每月巡检计划开展工作，完成各</w:t>
            </w:r>
            <w:r>
              <w:rPr>
                <w:rFonts w:hint="eastAsia" w:ascii="宋体" w:hAnsi="宋体" w:eastAsia="宋体" w:cs="宋体"/>
                <w:sz w:val="22"/>
                <w:szCs w:val="22"/>
                <w:highlight w:val="none"/>
                <w:lang w:val="en-US" w:eastAsia="zh-CN"/>
              </w:rPr>
              <w:t>子</w:t>
            </w:r>
            <w:r>
              <w:rPr>
                <w:rFonts w:hint="eastAsia" w:ascii="宋体" w:hAnsi="宋体" w:eastAsia="宋体" w:cs="宋体"/>
                <w:sz w:val="22"/>
                <w:szCs w:val="22"/>
                <w:highlight w:val="none"/>
              </w:rPr>
              <w:t>项目要求的巡检工作，包括设备与模块状态、机房环境与安全、系统运行情况等的巡视和检测，为各</w:t>
            </w:r>
            <w:r>
              <w:rPr>
                <w:rFonts w:hint="eastAsia" w:ascii="宋体" w:hAnsi="宋体" w:eastAsia="宋体" w:cs="宋体"/>
                <w:sz w:val="22"/>
                <w:szCs w:val="22"/>
                <w:highlight w:val="none"/>
                <w:lang w:val="en-US" w:eastAsia="zh-CN"/>
              </w:rPr>
              <w:t>子</w:t>
            </w:r>
            <w:r>
              <w:rPr>
                <w:rFonts w:hint="eastAsia" w:ascii="宋体" w:hAnsi="宋体" w:eastAsia="宋体" w:cs="宋体"/>
                <w:sz w:val="22"/>
                <w:szCs w:val="22"/>
                <w:highlight w:val="none"/>
              </w:rPr>
              <w:t>项目的正常运行工作提供最基础的保障。</w:t>
            </w:r>
          </w:p>
          <w:p w14:paraId="67B015D5">
            <w:pPr>
              <w:pageBreakBefore w:val="0"/>
              <w:widowControl w:val="0"/>
              <w:numPr>
                <w:ilvl w:val="0"/>
                <w:numId w:val="0"/>
              </w:numPr>
              <w:kinsoku/>
              <w:wordWrap/>
              <w:overflowPunct/>
              <w:topLinePunct w:val="0"/>
              <w:autoSpaceDE/>
              <w:autoSpaceDN/>
              <w:bidi w:val="0"/>
              <w:adjustRightInd/>
              <w:snapToGrid/>
              <w:spacing w:line="360" w:lineRule="auto"/>
              <w:ind w:firstLine="480" w:firstLineChars="0"/>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3.职责要求：</w:t>
            </w:r>
          </w:p>
          <w:p w14:paraId="164B6EF2">
            <w:pPr>
              <w:pageBreakBefore w:val="0"/>
              <w:widowControl w:val="0"/>
              <w:numPr>
                <w:ilvl w:val="0"/>
                <w:numId w:val="0"/>
              </w:numPr>
              <w:kinsoku/>
              <w:wordWrap/>
              <w:overflowPunct/>
              <w:topLinePunct w:val="0"/>
              <w:autoSpaceDE/>
              <w:autoSpaceDN/>
              <w:bidi w:val="0"/>
              <w:adjustRightInd/>
              <w:snapToGrid/>
              <w:spacing w:line="360" w:lineRule="auto"/>
              <w:ind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（1）</w:t>
            </w:r>
            <w:r>
              <w:rPr>
                <w:rFonts w:hint="eastAsia" w:ascii="宋体" w:hAnsi="宋体" w:eastAsia="宋体" w:cs="宋体"/>
                <w:sz w:val="22"/>
                <w:szCs w:val="22"/>
                <w:highlight w:val="none"/>
              </w:rPr>
              <w:t>熟悉IBM</w:t>
            </w:r>
            <w:r>
              <w:rPr>
                <w:rFonts w:hint="eastAsia" w:ascii="宋体" w:hAnsi="宋体" w:eastAsia="宋体" w:cs="宋体"/>
                <w:sz w:val="22"/>
                <w:szCs w:val="22"/>
                <w:highlight w:val="none"/>
                <w:lang w:eastAsia="zh-CN"/>
              </w:rPr>
              <w:t>、oracle</w:t>
            </w:r>
            <w:r>
              <w:rPr>
                <w:rFonts w:hint="eastAsia" w:ascii="宋体" w:hAnsi="宋体" w:eastAsia="宋体" w:cs="宋体"/>
                <w:sz w:val="22"/>
                <w:szCs w:val="22"/>
                <w:highlight w:val="none"/>
              </w:rPr>
              <w:t>、科达、海康、华为</w:t>
            </w:r>
            <w:r>
              <w:rPr>
                <w:rFonts w:hint="eastAsia" w:ascii="宋体" w:hAnsi="宋体" w:eastAsia="宋体" w:cs="宋体"/>
                <w:sz w:val="22"/>
                <w:szCs w:val="22"/>
                <w:highlight w:val="none"/>
                <w:lang w:eastAsia="zh-CN"/>
              </w:rPr>
              <w:t>、移动警务认证设备</w:t>
            </w:r>
            <w:r>
              <w:rPr>
                <w:rFonts w:hint="eastAsia" w:ascii="宋体" w:hAnsi="宋体" w:eastAsia="宋体" w:cs="宋体"/>
                <w:sz w:val="22"/>
                <w:szCs w:val="22"/>
                <w:highlight w:val="none"/>
              </w:rPr>
              <w:t>等</w:t>
            </w:r>
            <w:r>
              <w:rPr>
                <w:rFonts w:hint="eastAsia" w:ascii="宋体" w:hAnsi="宋体" w:eastAsia="宋体" w:cs="宋体"/>
                <w:sz w:val="22"/>
                <w:szCs w:val="22"/>
                <w:highlight w:val="none"/>
                <w:lang w:val="en-US" w:eastAsia="zh-CN"/>
              </w:rPr>
              <w:t>采购人</w:t>
            </w:r>
            <w:r>
              <w:rPr>
                <w:rFonts w:hint="eastAsia" w:ascii="宋体" w:hAnsi="宋体" w:eastAsia="宋体" w:cs="宋体"/>
                <w:sz w:val="22"/>
                <w:szCs w:val="22"/>
                <w:highlight w:val="none"/>
              </w:rPr>
              <w:t>常用设备，熟悉主流硬件设备；</w:t>
            </w:r>
          </w:p>
          <w:p w14:paraId="2EA673CD">
            <w:pPr>
              <w:pageBreakBefore w:val="0"/>
              <w:widowControl w:val="0"/>
              <w:numPr>
                <w:ilvl w:val="0"/>
                <w:numId w:val="0"/>
              </w:numPr>
              <w:kinsoku/>
              <w:wordWrap/>
              <w:overflowPunct/>
              <w:topLinePunct w:val="0"/>
              <w:autoSpaceDE/>
              <w:autoSpaceDN/>
              <w:bidi w:val="0"/>
              <w:adjustRightInd/>
              <w:snapToGrid/>
              <w:spacing w:line="360" w:lineRule="auto"/>
              <w:ind w:firstLine="48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lang w:val="en-US" w:eastAsia="zh-CN"/>
              </w:rPr>
              <w:t>2</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具有系统或硬件运维巡检的工作经验；</w:t>
            </w:r>
          </w:p>
          <w:p w14:paraId="3135A8DE">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lang w:val="en-US" w:eastAsia="zh-CN"/>
              </w:rPr>
              <w:t>3</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负责</w:t>
            </w:r>
            <w:r>
              <w:rPr>
                <w:rFonts w:hint="eastAsia" w:ascii="宋体" w:hAnsi="宋体" w:eastAsia="宋体" w:cs="宋体"/>
                <w:color w:val="000000"/>
                <w:sz w:val="22"/>
                <w:szCs w:val="22"/>
                <w:highlight w:val="none"/>
              </w:rPr>
              <w:t>系统平台、项目硬件清单</w:t>
            </w:r>
            <w:r>
              <w:rPr>
                <w:rFonts w:hint="eastAsia" w:ascii="宋体" w:hAnsi="宋体" w:eastAsia="宋体" w:cs="宋体"/>
                <w:sz w:val="22"/>
                <w:szCs w:val="22"/>
                <w:highlight w:val="none"/>
              </w:rPr>
              <w:t>的定期巡检和维护，并对巡检结果进行分析评估。</w:t>
            </w:r>
          </w:p>
          <w:p w14:paraId="456B3670">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lang w:val="en-US" w:eastAsia="zh-CN"/>
              </w:rPr>
              <w:t>4</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及时排除设备故障，发现并解决故障隐患，解决客户投诉；</w:t>
            </w:r>
          </w:p>
          <w:p w14:paraId="0FB940A7">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lang w:val="en-US" w:eastAsia="zh-CN"/>
              </w:rPr>
              <w:t>5</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负责基础信息数据整理、更新和完善；</w:t>
            </w:r>
          </w:p>
          <w:p w14:paraId="193100F9">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lang w:val="en-US" w:eastAsia="zh-CN"/>
              </w:rPr>
              <w:t>6</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负责硬件的</w:t>
            </w:r>
            <w:r>
              <w:rPr>
                <w:rFonts w:hint="eastAsia" w:ascii="宋体" w:hAnsi="宋体" w:eastAsia="宋体" w:cs="宋体"/>
                <w:color w:val="000000"/>
                <w:sz w:val="22"/>
                <w:szCs w:val="22"/>
                <w:highlight w:val="none"/>
              </w:rPr>
              <w:t>定期维护保养服务。</w:t>
            </w:r>
          </w:p>
        </w:tc>
        <w:tc>
          <w:tcPr>
            <w:tcW w:w="2125" w:type="dxa"/>
          </w:tcPr>
          <w:p w14:paraId="4E19152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3CCC420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7E6CEAB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74A02CC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4BEA592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3926DB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0E17914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81</w:t>
            </w:r>
          </w:p>
        </w:tc>
        <w:tc>
          <w:tcPr>
            <w:tcW w:w="638" w:type="dxa"/>
          </w:tcPr>
          <w:p w14:paraId="2C71002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578BBFE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32ED24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2"/>
                <w:szCs w:val="22"/>
                <w:highlight w:val="none"/>
              </w:rPr>
            </w:pPr>
            <w:r>
              <w:rPr>
                <w:rFonts w:hint="eastAsia" w:ascii="宋体" w:hAnsi="宋体" w:eastAsia="宋体" w:cs="宋体"/>
                <w:b/>
                <w:bCs/>
                <w:sz w:val="22"/>
                <w:szCs w:val="22"/>
                <w:highlight w:val="none"/>
                <w:lang w:val="en-US" w:eastAsia="zh-CN"/>
              </w:rPr>
              <w:t>（四）</w:t>
            </w:r>
            <w:r>
              <w:rPr>
                <w:rFonts w:hint="eastAsia" w:ascii="宋体" w:hAnsi="宋体" w:eastAsia="宋体" w:cs="宋体"/>
                <w:b/>
                <w:bCs/>
                <w:sz w:val="22"/>
                <w:szCs w:val="22"/>
                <w:highlight w:val="none"/>
              </w:rPr>
              <w:t>技术支撑团队</w:t>
            </w:r>
          </w:p>
          <w:p w14:paraId="359BBBA4">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1.</w:t>
            </w:r>
            <w:r>
              <w:rPr>
                <w:rFonts w:hint="eastAsia" w:ascii="宋体" w:hAnsi="宋体" w:eastAsia="宋体" w:cs="宋体"/>
                <w:sz w:val="22"/>
                <w:szCs w:val="22"/>
                <w:highlight w:val="none"/>
                <w:lang w:eastAsia="zh-CN"/>
              </w:rPr>
              <w:t>中标人</w:t>
            </w:r>
            <w:r>
              <w:rPr>
                <w:rFonts w:hint="eastAsia" w:ascii="宋体" w:hAnsi="宋体" w:eastAsia="宋体" w:cs="宋体"/>
                <w:sz w:val="22"/>
                <w:szCs w:val="22"/>
                <w:highlight w:val="none"/>
                <w:lang w:val="en-US" w:eastAsia="zh-CN"/>
              </w:rPr>
              <w:t>需</w:t>
            </w:r>
            <w:r>
              <w:rPr>
                <w:rFonts w:hint="eastAsia" w:ascii="宋体" w:hAnsi="宋体" w:eastAsia="宋体" w:cs="宋体"/>
                <w:sz w:val="22"/>
                <w:szCs w:val="22"/>
                <w:highlight w:val="none"/>
              </w:rPr>
              <w:t>组建技术支撑团队，技术支撑团队无人数要求，</w:t>
            </w:r>
            <w:r>
              <w:rPr>
                <w:rFonts w:hint="eastAsia" w:ascii="宋体" w:hAnsi="宋体" w:eastAsia="宋体" w:cs="宋体"/>
                <w:sz w:val="22"/>
                <w:szCs w:val="22"/>
                <w:highlight w:val="none"/>
                <w:lang w:val="en-US" w:eastAsia="zh-CN"/>
              </w:rPr>
              <w:t>应</w:t>
            </w:r>
            <w:r>
              <w:rPr>
                <w:rFonts w:hint="eastAsia" w:ascii="宋体" w:hAnsi="宋体" w:eastAsia="宋体" w:cs="宋体"/>
                <w:sz w:val="22"/>
                <w:szCs w:val="22"/>
                <w:highlight w:val="none"/>
              </w:rPr>
              <w:t>由</w:t>
            </w:r>
            <w:r>
              <w:rPr>
                <w:rFonts w:hint="eastAsia" w:ascii="宋体" w:hAnsi="宋体" w:eastAsia="宋体" w:cs="宋体"/>
                <w:sz w:val="22"/>
                <w:szCs w:val="22"/>
                <w:highlight w:val="none"/>
                <w:lang w:eastAsia="zh-CN"/>
              </w:rPr>
              <w:t>中标人</w:t>
            </w:r>
            <w:r>
              <w:rPr>
                <w:rFonts w:hint="eastAsia" w:ascii="宋体" w:hAnsi="宋体" w:eastAsia="宋体" w:cs="宋体"/>
                <w:sz w:val="22"/>
                <w:szCs w:val="22"/>
                <w:highlight w:val="none"/>
              </w:rPr>
              <w:t>的高级技术专家组成，技术支撑小组成员要求通信类、电子类、计算机类相关专业</w:t>
            </w:r>
            <w:r>
              <w:rPr>
                <w:rFonts w:hint="eastAsia" w:ascii="宋体" w:hAnsi="宋体" w:eastAsia="宋体" w:cs="宋体"/>
                <w:sz w:val="22"/>
                <w:szCs w:val="22"/>
                <w:highlight w:val="none"/>
                <w:lang w:val="en-US" w:eastAsia="zh-CN"/>
              </w:rPr>
              <w:t>专科</w:t>
            </w:r>
            <w:r>
              <w:rPr>
                <w:rFonts w:hint="eastAsia" w:ascii="宋体" w:hAnsi="宋体" w:eastAsia="宋体" w:cs="宋体"/>
                <w:sz w:val="22"/>
                <w:szCs w:val="22"/>
                <w:highlight w:val="none"/>
              </w:rPr>
              <w:t>或以上学历，</w:t>
            </w:r>
            <w:r>
              <w:rPr>
                <w:rFonts w:hint="eastAsia" w:ascii="宋体" w:hAnsi="宋体" w:eastAsia="宋体" w:cs="宋体"/>
                <w:sz w:val="22"/>
                <w:szCs w:val="22"/>
                <w:highlight w:val="none"/>
                <w:lang w:val="en-US" w:eastAsia="zh-CN"/>
              </w:rPr>
              <w:t>具</w:t>
            </w:r>
            <w:r>
              <w:rPr>
                <w:rFonts w:hint="eastAsia" w:ascii="宋体" w:hAnsi="宋体" w:eastAsia="宋体" w:cs="宋体"/>
                <w:sz w:val="22"/>
                <w:szCs w:val="22"/>
                <w:highlight w:val="none"/>
              </w:rPr>
              <w:t>有</w:t>
            </w:r>
            <w:r>
              <w:rPr>
                <w:rFonts w:hint="eastAsia" w:ascii="宋体" w:hAnsi="宋体" w:eastAsia="宋体" w:cs="宋体"/>
                <w:sz w:val="22"/>
                <w:szCs w:val="22"/>
                <w:highlight w:val="none"/>
                <w:lang w:eastAsia="zh-CN"/>
              </w:rPr>
              <w:t>相关</w:t>
            </w:r>
            <w:r>
              <w:rPr>
                <w:rFonts w:hint="eastAsia" w:ascii="宋体" w:hAnsi="宋体" w:eastAsia="宋体" w:cs="宋体"/>
                <w:sz w:val="22"/>
                <w:szCs w:val="22"/>
                <w:highlight w:val="none"/>
              </w:rPr>
              <w:t>行业5年以上工作经验。</w:t>
            </w:r>
          </w:p>
          <w:p w14:paraId="5920CABD">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2.主</w:t>
            </w:r>
            <w:r>
              <w:rPr>
                <w:rFonts w:hint="eastAsia" w:ascii="宋体" w:hAnsi="宋体" w:eastAsia="宋体" w:cs="宋体"/>
                <w:sz w:val="22"/>
                <w:szCs w:val="22"/>
                <w:highlight w:val="none"/>
              </w:rPr>
              <w:t>要负责对工作中出现的各类疑难问题和重大故障进行技术支撑，负责对</w:t>
            </w:r>
            <w:r>
              <w:rPr>
                <w:rFonts w:hint="eastAsia" w:ascii="宋体" w:hAnsi="宋体" w:eastAsia="宋体" w:cs="宋体"/>
                <w:sz w:val="22"/>
                <w:szCs w:val="22"/>
                <w:highlight w:val="none"/>
                <w:lang w:val="en-US" w:eastAsia="zh-CN"/>
              </w:rPr>
              <w:t>技术</w:t>
            </w:r>
            <w:r>
              <w:rPr>
                <w:rFonts w:hint="eastAsia" w:ascii="宋体" w:hAnsi="宋体" w:eastAsia="宋体" w:cs="宋体"/>
                <w:sz w:val="22"/>
                <w:szCs w:val="22"/>
                <w:highlight w:val="none"/>
              </w:rPr>
              <w:t>人员的技能培养，以理论和实践相结合的方式将新员工培养成为合格的</w:t>
            </w:r>
            <w:r>
              <w:rPr>
                <w:rFonts w:hint="eastAsia" w:ascii="宋体" w:hAnsi="宋体" w:eastAsia="宋体" w:cs="宋体"/>
                <w:sz w:val="22"/>
                <w:szCs w:val="22"/>
                <w:highlight w:val="none"/>
                <w:lang w:val="en-US" w:eastAsia="zh-CN"/>
              </w:rPr>
              <w:t>技术</w:t>
            </w:r>
            <w:r>
              <w:rPr>
                <w:rFonts w:hint="eastAsia" w:ascii="宋体" w:hAnsi="宋体" w:eastAsia="宋体" w:cs="宋体"/>
                <w:sz w:val="22"/>
                <w:szCs w:val="22"/>
                <w:highlight w:val="none"/>
              </w:rPr>
              <w:t>人才。负责制定相关技术规范和维护流程，指导和监督各维护小组对规范流程的掌握和理解。</w:t>
            </w:r>
            <w:r>
              <w:rPr>
                <w:rFonts w:hint="eastAsia" w:ascii="宋体" w:hAnsi="宋体" w:eastAsia="宋体" w:cs="宋体"/>
                <w:sz w:val="22"/>
                <w:szCs w:val="22"/>
                <w:highlight w:val="none"/>
                <w:lang w:val="en-US" w:eastAsia="zh-CN"/>
              </w:rPr>
              <w:t>负责制定</w:t>
            </w:r>
            <w:r>
              <w:rPr>
                <w:rFonts w:hint="eastAsia" w:ascii="宋体" w:hAnsi="宋体" w:eastAsia="宋体" w:cs="宋体"/>
                <w:sz w:val="22"/>
                <w:szCs w:val="22"/>
                <w:highlight w:val="none"/>
              </w:rPr>
              <w:t>运维实施改进计划，上报项目经理。必要时，</w:t>
            </w:r>
            <w:r>
              <w:rPr>
                <w:rFonts w:hint="eastAsia" w:ascii="宋体" w:hAnsi="宋体" w:eastAsia="宋体" w:cs="宋体"/>
                <w:sz w:val="22"/>
                <w:szCs w:val="22"/>
                <w:highlight w:val="none"/>
                <w:lang w:eastAsia="zh-CN"/>
              </w:rPr>
              <w:t>中标人</w:t>
            </w:r>
            <w:r>
              <w:rPr>
                <w:rFonts w:hint="eastAsia" w:ascii="宋体" w:hAnsi="宋体" w:eastAsia="宋体" w:cs="宋体"/>
                <w:sz w:val="22"/>
                <w:szCs w:val="22"/>
                <w:highlight w:val="none"/>
              </w:rPr>
              <w:t>需要组建</w:t>
            </w:r>
            <w:r>
              <w:rPr>
                <w:rFonts w:hint="eastAsia" w:ascii="宋体" w:hAnsi="宋体" w:eastAsia="宋体" w:cs="宋体"/>
                <w:sz w:val="22"/>
                <w:szCs w:val="22"/>
                <w:highlight w:val="none"/>
                <w:lang w:val="en-US" w:eastAsia="zh-CN"/>
              </w:rPr>
              <w:t>技术</w:t>
            </w:r>
            <w:r>
              <w:rPr>
                <w:rFonts w:hint="eastAsia" w:ascii="宋体" w:hAnsi="宋体" w:eastAsia="宋体" w:cs="宋体"/>
                <w:sz w:val="22"/>
                <w:szCs w:val="22"/>
                <w:highlight w:val="none"/>
              </w:rPr>
              <w:t>支撑</w:t>
            </w:r>
            <w:r>
              <w:rPr>
                <w:rFonts w:hint="eastAsia" w:ascii="宋体" w:hAnsi="宋体" w:eastAsia="宋体" w:cs="宋体"/>
                <w:sz w:val="22"/>
                <w:szCs w:val="22"/>
                <w:highlight w:val="none"/>
                <w:lang w:val="en-US" w:eastAsia="zh-CN"/>
              </w:rPr>
              <w:t>团队</w:t>
            </w:r>
            <w:r>
              <w:rPr>
                <w:rFonts w:hint="eastAsia" w:ascii="宋体" w:hAnsi="宋体" w:eastAsia="宋体" w:cs="宋体"/>
                <w:sz w:val="22"/>
                <w:szCs w:val="22"/>
                <w:highlight w:val="none"/>
              </w:rPr>
              <w:t>，负责远程或现场支撑处理</w:t>
            </w:r>
            <w:r>
              <w:rPr>
                <w:rFonts w:hint="eastAsia" w:ascii="宋体" w:hAnsi="宋体" w:eastAsia="宋体" w:cs="宋体"/>
                <w:sz w:val="22"/>
                <w:szCs w:val="22"/>
                <w:highlight w:val="none"/>
                <w:lang w:val="en-US" w:eastAsia="zh-CN"/>
              </w:rPr>
              <w:t>运维工作中的</w:t>
            </w:r>
            <w:r>
              <w:rPr>
                <w:rFonts w:hint="eastAsia" w:ascii="宋体" w:hAnsi="宋体" w:eastAsia="宋体" w:cs="宋体"/>
                <w:sz w:val="22"/>
                <w:szCs w:val="22"/>
                <w:highlight w:val="none"/>
              </w:rPr>
              <w:t>疑难故障。</w:t>
            </w:r>
          </w:p>
          <w:p w14:paraId="7D3058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3.职责要求：</w:t>
            </w:r>
          </w:p>
          <w:p w14:paraId="35DEEE7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（1）</w:t>
            </w:r>
            <w:r>
              <w:rPr>
                <w:rFonts w:hint="eastAsia" w:ascii="宋体" w:hAnsi="宋体" w:eastAsia="宋体" w:cs="宋体"/>
                <w:sz w:val="22"/>
                <w:szCs w:val="22"/>
                <w:highlight w:val="none"/>
              </w:rPr>
              <w:t>具备较好的文字组织能力和口头表达能力；</w:t>
            </w:r>
          </w:p>
          <w:p w14:paraId="1C1EECD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lang w:val="en-US" w:eastAsia="zh-CN"/>
              </w:rPr>
              <w:t>2</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熟练掌握计算机软、硬件以及网络技术，提供通信技术方案和培训文档；</w:t>
            </w:r>
          </w:p>
          <w:p w14:paraId="576D8F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（3）</w:t>
            </w:r>
            <w:r>
              <w:rPr>
                <w:rFonts w:hint="eastAsia" w:ascii="宋体" w:hAnsi="宋体" w:eastAsia="宋体" w:cs="宋体"/>
                <w:sz w:val="22"/>
                <w:szCs w:val="22"/>
                <w:highlight w:val="none"/>
              </w:rPr>
              <w:t>熟练掌握市面上常见的操作系统，熟悉常用命令行工具，能独立完成Windows Server、linux等服务器维护；</w:t>
            </w:r>
          </w:p>
          <w:p w14:paraId="595DF75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（4）</w:t>
            </w:r>
            <w:r>
              <w:rPr>
                <w:rFonts w:hint="eastAsia" w:ascii="宋体" w:hAnsi="宋体" w:eastAsia="宋体" w:cs="宋体"/>
                <w:sz w:val="22"/>
                <w:szCs w:val="22"/>
                <w:highlight w:val="none"/>
              </w:rPr>
              <w:t>能分析系统及应用程序的性能问题，提出优化方案；</w:t>
            </w:r>
          </w:p>
          <w:p w14:paraId="5653F5D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（5）</w:t>
            </w:r>
            <w:r>
              <w:rPr>
                <w:rFonts w:hint="eastAsia" w:ascii="宋体" w:hAnsi="宋体" w:eastAsia="宋体" w:cs="宋体"/>
                <w:sz w:val="22"/>
                <w:szCs w:val="22"/>
                <w:highlight w:val="none"/>
              </w:rPr>
              <w:t>熟悉关系型数据库如Oracle或MySQL等，熟悉SQL语言，对SQL性能有认知</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熟悉大数据算法，会java、c、c++、.net等开发语言；</w:t>
            </w:r>
          </w:p>
          <w:p w14:paraId="5CC97BA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（6）</w:t>
            </w:r>
            <w:r>
              <w:rPr>
                <w:rFonts w:hint="eastAsia" w:ascii="宋体" w:hAnsi="宋体" w:eastAsia="宋体" w:cs="宋体"/>
                <w:sz w:val="22"/>
                <w:szCs w:val="22"/>
                <w:highlight w:val="none"/>
              </w:rPr>
              <w:t>有大型网络项目建设和运维经验，精通TCP/IP、OSPF、BGP、ISIS、MPLS VPN／TE、SR MPLS/SRV6等协议，熟悉大规模IDC及骨干网络架构，了解网络安全，熟悉华为、Cisco、深信服、H3C等主流网络厂商产品技术及产品架构，具有独立组网及排障能力；</w:t>
            </w:r>
          </w:p>
          <w:p w14:paraId="297ACD7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（7）</w:t>
            </w:r>
            <w:r>
              <w:rPr>
                <w:rFonts w:hint="eastAsia" w:ascii="宋体" w:hAnsi="宋体" w:eastAsia="宋体" w:cs="宋体"/>
                <w:sz w:val="22"/>
                <w:szCs w:val="22"/>
                <w:highlight w:val="none"/>
              </w:rPr>
              <w:t>具备HCIE、CCIE、CISSP等认证</w:t>
            </w:r>
            <w:r>
              <w:rPr>
                <w:rFonts w:hint="eastAsia" w:ascii="宋体" w:hAnsi="宋体" w:eastAsia="宋体" w:cs="宋体"/>
                <w:sz w:val="22"/>
                <w:szCs w:val="22"/>
                <w:highlight w:val="none"/>
                <w:lang w:val="en-US" w:eastAsia="zh-CN"/>
              </w:rPr>
              <w:t>者</w:t>
            </w:r>
            <w:r>
              <w:rPr>
                <w:rFonts w:hint="eastAsia" w:ascii="宋体" w:hAnsi="宋体" w:eastAsia="宋体" w:cs="宋体"/>
                <w:sz w:val="22"/>
                <w:szCs w:val="22"/>
                <w:highlight w:val="none"/>
              </w:rPr>
              <w:t>优先；</w:t>
            </w:r>
          </w:p>
          <w:p w14:paraId="3C8247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lang w:val="en-US" w:eastAsia="zh-CN"/>
              </w:rPr>
              <w:t>8</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工作积极主动，善于学习，责任心强，</w:t>
            </w:r>
            <w:r>
              <w:rPr>
                <w:rFonts w:hint="eastAsia" w:ascii="宋体" w:hAnsi="宋体" w:eastAsia="宋体" w:cs="宋体"/>
                <w:sz w:val="22"/>
                <w:szCs w:val="22"/>
                <w:highlight w:val="none"/>
                <w:lang w:val="en-US" w:eastAsia="zh-CN"/>
              </w:rPr>
              <w:t>具有</w:t>
            </w:r>
            <w:r>
              <w:rPr>
                <w:rFonts w:hint="eastAsia" w:ascii="宋体" w:hAnsi="宋体" w:eastAsia="宋体" w:cs="宋体"/>
                <w:sz w:val="22"/>
                <w:szCs w:val="22"/>
                <w:highlight w:val="none"/>
              </w:rPr>
              <w:t>较强的承压能力</w:t>
            </w:r>
            <w:r>
              <w:rPr>
                <w:rFonts w:hint="eastAsia" w:ascii="宋体" w:hAnsi="宋体" w:eastAsia="宋体" w:cs="宋体"/>
                <w:sz w:val="22"/>
                <w:szCs w:val="22"/>
                <w:highlight w:val="none"/>
                <w:lang w:eastAsia="zh-CN"/>
              </w:rPr>
              <w:t>。</w:t>
            </w:r>
          </w:p>
        </w:tc>
        <w:tc>
          <w:tcPr>
            <w:tcW w:w="2125" w:type="dxa"/>
          </w:tcPr>
          <w:p w14:paraId="0F6E6AA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2962F52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7B87CBA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3B22F2A3">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1D01282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19BC0A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3A19764B">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82</w:t>
            </w:r>
          </w:p>
        </w:tc>
        <w:tc>
          <w:tcPr>
            <w:tcW w:w="638" w:type="dxa"/>
          </w:tcPr>
          <w:p w14:paraId="118E884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5BCF6F5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1CA26591">
            <w:pPr>
              <w:pStyle w:val="7"/>
              <w:pageBreakBefore w:val="0"/>
              <w:widowControl w:val="0"/>
              <w:numPr>
                <w:ilvl w:val="2"/>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val="0"/>
                <w:sz w:val="22"/>
                <w:szCs w:val="22"/>
                <w:highlight w:val="none"/>
              </w:rPr>
            </w:pPr>
            <w:bookmarkStart w:id="19" w:name="_Toc10491"/>
            <w:bookmarkStart w:id="20" w:name="_Toc28539"/>
            <w:r>
              <w:rPr>
                <w:rFonts w:hint="eastAsia" w:ascii="宋体" w:hAnsi="宋体" w:eastAsia="宋体" w:cs="宋体"/>
                <w:b/>
                <w:bCs w:val="0"/>
                <w:kern w:val="2"/>
                <w:sz w:val="22"/>
                <w:szCs w:val="22"/>
                <w:highlight w:val="none"/>
                <w:lang w:val="en-US" w:eastAsia="zh-CN" w:bidi="ar-SA"/>
              </w:rPr>
              <w:t>十二、</w:t>
            </w:r>
            <w:r>
              <w:rPr>
                <w:rFonts w:hint="eastAsia" w:ascii="宋体" w:hAnsi="宋体" w:eastAsia="宋体" w:cs="宋体"/>
                <w:b/>
                <w:bCs w:val="0"/>
                <w:sz w:val="22"/>
                <w:szCs w:val="22"/>
                <w:highlight w:val="none"/>
              </w:rPr>
              <w:t>人员管理要求</w:t>
            </w:r>
            <w:bookmarkEnd w:id="19"/>
            <w:bookmarkEnd w:id="20"/>
          </w:p>
          <w:p w14:paraId="0718403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lang w:val="en-US" w:eastAsia="zh-CN"/>
              </w:rPr>
              <w:t>一</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运维</w:t>
            </w:r>
            <w:r>
              <w:rPr>
                <w:rFonts w:hint="eastAsia" w:ascii="宋体" w:hAnsi="宋体" w:eastAsia="宋体" w:cs="宋体"/>
                <w:sz w:val="22"/>
                <w:szCs w:val="22"/>
                <w:highlight w:val="none"/>
                <w:lang w:val="en-US" w:eastAsia="zh-CN"/>
              </w:rPr>
              <w:t>服务</w:t>
            </w:r>
            <w:r>
              <w:rPr>
                <w:rFonts w:hint="eastAsia" w:ascii="宋体" w:hAnsi="宋体" w:eastAsia="宋体" w:cs="宋体"/>
                <w:sz w:val="22"/>
                <w:szCs w:val="22"/>
                <w:highlight w:val="none"/>
              </w:rPr>
              <w:t>团队人员应满足以下要求：</w:t>
            </w:r>
          </w:p>
          <w:p w14:paraId="3FECFF07">
            <w:pPr>
              <w:pageBreakBefore w:val="0"/>
              <w:widowControl w:val="0"/>
              <w:numPr>
                <w:ilvl w:val="1"/>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1.</w:t>
            </w:r>
            <w:r>
              <w:rPr>
                <w:rFonts w:hint="eastAsia" w:ascii="宋体" w:hAnsi="宋体" w:eastAsia="宋体" w:cs="宋体"/>
                <w:sz w:val="22"/>
                <w:szCs w:val="22"/>
                <w:highlight w:val="none"/>
              </w:rPr>
              <w:t>具备良好的沟通协调能力；</w:t>
            </w:r>
          </w:p>
          <w:p w14:paraId="2E90DF69">
            <w:pPr>
              <w:pageBreakBefore w:val="0"/>
              <w:widowControl w:val="0"/>
              <w:numPr>
                <w:ilvl w:val="1"/>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2.</w:t>
            </w:r>
            <w:r>
              <w:rPr>
                <w:rFonts w:hint="eastAsia" w:ascii="宋体" w:hAnsi="宋体" w:eastAsia="宋体" w:cs="宋体"/>
                <w:sz w:val="22"/>
                <w:szCs w:val="22"/>
                <w:highlight w:val="none"/>
              </w:rPr>
              <w:t>熟悉掌握常用办公软件的使用；</w:t>
            </w:r>
          </w:p>
          <w:p w14:paraId="733335FB">
            <w:pPr>
              <w:pageBreakBefore w:val="0"/>
              <w:widowControl w:val="0"/>
              <w:numPr>
                <w:ilvl w:val="1"/>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3.</w:t>
            </w:r>
            <w:r>
              <w:rPr>
                <w:rFonts w:hint="eastAsia" w:ascii="宋体" w:hAnsi="宋体" w:eastAsia="宋体" w:cs="宋体"/>
                <w:sz w:val="22"/>
                <w:szCs w:val="22"/>
                <w:highlight w:val="none"/>
              </w:rPr>
              <w:t>熟悉操作系统及软硬件的安装诊断和维护；</w:t>
            </w:r>
          </w:p>
          <w:p w14:paraId="153857FA">
            <w:pPr>
              <w:pageBreakBefore w:val="0"/>
              <w:widowControl w:val="0"/>
              <w:numPr>
                <w:ilvl w:val="1"/>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4.</w:t>
            </w:r>
            <w:r>
              <w:rPr>
                <w:rFonts w:hint="eastAsia" w:ascii="宋体" w:hAnsi="宋体" w:eastAsia="宋体" w:cs="宋体"/>
                <w:sz w:val="22"/>
                <w:szCs w:val="22"/>
                <w:highlight w:val="none"/>
              </w:rPr>
              <w:t>熟悉服务器及主流数据库（Oracle、SQL等）的安装及配置维护；</w:t>
            </w:r>
          </w:p>
          <w:p w14:paraId="563100AB">
            <w:pPr>
              <w:pageBreakBefore w:val="0"/>
              <w:widowControl w:val="0"/>
              <w:numPr>
                <w:ilvl w:val="1"/>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5.</w:t>
            </w:r>
            <w:r>
              <w:rPr>
                <w:rFonts w:hint="eastAsia" w:ascii="宋体" w:hAnsi="宋体" w:eastAsia="宋体" w:cs="宋体"/>
                <w:sz w:val="22"/>
                <w:szCs w:val="22"/>
                <w:highlight w:val="none"/>
              </w:rPr>
              <w:t>熟悉常用编程语言，能够对数据库进行操作；</w:t>
            </w:r>
          </w:p>
          <w:p w14:paraId="35D6A32C">
            <w:pPr>
              <w:pageBreakBefore w:val="0"/>
              <w:widowControl w:val="0"/>
              <w:numPr>
                <w:ilvl w:val="1"/>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6.</w:t>
            </w:r>
            <w:r>
              <w:rPr>
                <w:rFonts w:hint="eastAsia" w:ascii="宋体" w:hAnsi="宋体" w:eastAsia="宋体" w:cs="宋体"/>
                <w:sz w:val="22"/>
                <w:szCs w:val="22"/>
                <w:highlight w:val="none"/>
              </w:rPr>
              <w:t>遵守</w:t>
            </w:r>
            <w:r>
              <w:rPr>
                <w:rFonts w:hint="eastAsia" w:ascii="宋体" w:hAnsi="宋体" w:eastAsia="宋体" w:cs="宋体"/>
                <w:sz w:val="22"/>
                <w:szCs w:val="22"/>
                <w:highlight w:val="none"/>
                <w:lang w:val="en-US" w:eastAsia="zh-CN"/>
              </w:rPr>
              <w:t>采购人</w:t>
            </w:r>
            <w:r>
              <w:rPr>
                <w:rFonts w:hint="eastAsia" w:ascii="宋体" w:hAnsi="宋体" w:eastAsia="宋体" w:cs="宋体"/>
                <w:sz w:val="22"/>
                <w:szCs w:val="22"/>
                <w:highlight w:val="none"/>
              </w:rPr>
              <w:t>的工作纪律，服从</w:t>
            </w:r>
            <w:r>
              <w:rPr>
                <w:rFonts w:hint="eastAsia" w:ascii="宋体" w:hAnsi="宋体" w:eastAsia="宋体" w:cs="宋体"/>
                <w:sz w:val="22"/>
                <w:szCs w:val="22"/>
                <w:highlight w:val="none"/>
                <w:lang w:val="en-US" w:eastAsia="zh-CN"/>
              </w:rPr>
              <w:t>采购人</w:t>
            </w:r>
            <w:r>
              <w:rPr>
                <w:rFonts w:hint="eastAsia" w:ascii="宋体" w:hAnsi="宋体" w:eastAsia="宋体" w:cs="宋体"/>
                <w:sz w:val="22"/>
                <w:szCs w:val="22"/>
                <w:highlight w:val="none"/>
              </w:rPr>
              <w:t>的工作安排；</w:t>
            </w:r>
          </w:p>
          <w:p w14:paraId="677E9838">
            <w:pPr>
              <w:pageBreakBefore w:val="0"/>
              <w:widowControl w:val="0"/>
              <w:numPr>
                <w:ilvl w:val="1"/>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7.</w:t>
            </w:r>
            <w:r>
              <w:rPr>
                <w:rFonts w:hint="eastAsia" w:ascii="宋体" w:hAnsi="宋体" w:eastAsia="宋体" w:cs="宋体"/>
                <w:sz w:val="22"/>
                <w:szCs w:val="22"/>
                <w:highlight w:val="none"/>
              </w:rPr>
              <w:t>运维人员必须经双方资质审核合格后，才可上岗工作；</w:t>
            </w:r>
          </w:p>
          <w:p w14:paraId="7DCF26E0">
            <w:pPr>
              <w:pageBreakBefore w:val="0"/>
              <w:widowControl w:val="0"/>
              <w:numPr>
                <w:ilvl w:val="1"/>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8.</w:t>
            </w:r>
            <w:r>
              <w:rPr>
                <w:rFonts w:hint="eastAsia" w:ascii="宋体" w:hAnsi="宋体" w:eastAsia="宋体" w:cs="宋体"/>
                <w:sz w:val="22"/>
                <w:szCs w:val="22"/>
                <w:highlight w:val="none"/>
              </w:rPr>
              <w:t>运维人员必须签订保密协议，不得</w:t>
            </w:r>
            <w:r>
              <w:rPr>
                <w:rFonts w:hint="eastAsia" w:ascii="宋体" w:hAnsi="宋体" w:eastAsia="宋体" w:cs="宋体"/>
                <w:sz w:val="22"/>
                <w:szCs w:val="22"/>
                <w:highlight w:val="none"/>
                <w:lang w:val="en-US" w:eastAsia="zh-CN"/>
              </w:rPr>
              <w:t>泄露</w:t>
            </w:r>
            <w:r>
              <w:rPr>
                <w:rFonts w:hint="eastAsia" w:ascii="宋体" w:hAnsi="宋体" w:eastAsia="宋体" w:cs="宋体"/>
                <w:sz w:val="22"/>
                <w:szCs w:val="22"/>
                <w:highlight w:val="none"/>
              </w:rPr>
              <w:t>系统数据、操作</w:t>
            </w:r>
            <w:r>
              <w:rPr>
                <w:rFonts w:hint="eastAsia" w:ascii="宋体" w:hAnsi="宋体" w:eastAsia="宋体" w:cs="宋体"/>
                <w:sz w:val="22"/>
                <w:szCs w:val="22"/>
                <w:highlight w:val="none"/>
                <w:lang w:eastAsia="zh-CN"/>
              </w:rPr>
              <w:t>采购人</w:t>
            </w:r>
            <w:r>
              <w:rPr>
                <w:rFonts w:hint="eastAsia" w:ascii="宋体" w:hAnsi="宋体" w:eastAsia="宋体" w:cs="宋体"/>
                <w:sz w:val="22"/>
                <w:szCs w:val="22"/>
                <w:highlight w:val="none"/>
              </w:rPr>
              <w:t>密码、系统设计思路、软件工作模式、系统设计/操作资料等内容。</w:t>
            </w:r>
          </w:p>
          <w:p w14:paraId="5A6EA3A5">
            <w:pPr>
              <w:pageBreakBefore w:val="0"/>
              <w:widowControl w:val="0"/>
              <w:numPr>
                <w:ilvl w:val="1"/>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9.</w:t>
            </w:r>
            <w:r>
              <w:rPr>
                <w:rFonts w:hint="eastAsia" w:ascii="宋体" w:hAnsi="宋体" w:eastAsia="宋体" w:cs="宋体"/>
                <w:sz w:val="22"/>
                <w:szCs w:val="22"/>
                <w:highlight w:val="none"/>
              </w:rPr>
              <w:t>需具有运维项目的所要求的资质，并提供</w:t>
            </w:r>
            <w:r>
              <w:rPr>
                <w:rFonts w:hint="eastAsia" w:ascii="宋体" w:hAnsi="宋体" w:eastAsia="宋体" w:cs="宋体"/>
                <w:sz w:val="22"/>
                <w:szCs w:val="22"/>
                <w:highlight w:val="none"/>
                <w:lang w:eastAsia="zh-CN"/>
              </w:rPr>
              <w:t>复印件（或扫描件）</w:t>
            </w:r>
            <w:r>
              <w:rPr>
                <w:rFonts w:hint="eastAsia" w:ascii="宋体" w:hAnsi="宋体" w:eastAsia="宋体" w:cs="宋体"/>
                <w:sz w:val="22"/>
                <w:szCs w:val="22"/>
                <w:highlight w:val="none"/>
              </w:rPr>
              <w:t>备查。</w:t>
            </w:r>
          </w:p>
          <w:p w14:paraId="5B14F9F1">
            <w:pPr>
              <w:pageBreakBefore w:val="0"/>
              <w:widowControl w:val="0"/>
              <w:numPr>
                <w:ilvl w:val="1"/>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10.</w:t>
            </w:r>
            <w:r>
              <w:rPr>
                <w:rFonts w:hint="eastAsia" w:ascii="宋体" w:hAnsi="宋体" w:eastAsia="宋体" w:cs="宋体"/>
                <w:sz w:val="22"/>
                <w:szCs w:val="22"/>
                <w:highlight w:val="none"/>
              </w:rPr>
              <w:t>若实际运维人员不符合工作要求，</w:t>
            </w:r>
            <w:r>
              <w:rPr>
                <w:rFonts w:hint="eastAsia" w:ascii="宋体" w:hAnsi="宋体" w:eastAsia="宋体" w:cs="宋体"/>
                <w:sz w:val="22"/>
                <w:szCs w:val="22"/>
                <w:highlight w:val="none"/>
                <w:lang w:val="en-US" w:eastAsia="zh-CN"/>
              </w:rPr>
              <w:t>采购人</w:t>
            </w:r>
            <w:r>
              <w:rPr>
                <w:rFonts w:hint="eastAsia" w:ascii="宋体" w:hAnsi="宋体" w:eastAsia="宋体" w:cs="宋体"/>
                <w:sz w:val="22"/>
                <w:szCs w:val="22"/>
                <w:highlight w:val="none"/>
              </w:rPr>
              <w:t>有权要求更换；若运维人员有变更，需提前1个月书面通知</w:t>
            </w:r>
            <w:r>
              <w:rPr>
                <w:rFonts w:hint="eastAsia" w:ascii="宋体" w:hAnsi="宋体" w:eastAsia="宋体" w:cs="宋体"/>
                <w:sz w:val="22"/>
                <w:szCs w:val="22"/>
                <w:highlight w:val="none"/>
                <w:lang w:eastAsia="zh-CN"/>
              </w:rPr>
              <w:t>采购人</w:t>
            </w:r>
            <w:r>
              <w:rPr>
                <w:rFonts w:hint="eastAsia" w:ascii="宋体" w:hAnsi="宋体" w:eastAsia="宋体" w:cs="宋体"/>
                <w:sz w:val="22"/>
                <w:szCs w:val="22"/>
                <w:highlight w:val="none"/>
              </w:rPr>
              <w:t>，经</w:t>
            </w:r>
            <w:r>
              <w:rPr>
                <w:rFonts w:hint="eastAsia" w:ascii="宋体" w:hAnsi="宋体" w:eastAsia="宋体" w:cs="宋体"/>
                <w:sz w:val="22"/>
                <w:szCs w:val="22"/>
                <w:highlight w:val="none"/>
                <w:lang w:eastAsia="zh-CN"/>
              </w:rPr>
              <w:t>采购人</w:t>
            </w:r>
            <w:r>
              <w:rPr>
                <w:rFonts w:hint="eastAsia" w:ascii="宋体" w:hAnsi="宋体" w:eastAsia="宋体" w:cs="宋体"/>
                <w:sz w:val="22"/>
                <w:szCs w:val="22"/>
                <w:highlight w:val="none"/>
              </w:rPr>
              <w:t>审核同意后</w:t>
            </w:r>
            <w:r>
              <w:rPr>
                <w:rFonts w:hint="eastAsia" w:ascii="宋体" w:hAnsi="宋体" w:eastAsia="宋体" w:cs="宋体"/>
                <w:sz w:val="22"/>
                <w:szCs w:val="22"/>
                <w:highlight w:val="none"/>
                <w:lang w:val="en-US" w:eastAsia="zh-CN"/>
              </w:rPr>
              <w:t>方</w:t>
            </w:r>
            <w:r>
              <w:rPr>
                <w:rFonts w:hint="eastAsia" w:ascii="宋体" w:hAnsi="宋体" w:eastAsia="宋体" w:cs="宋体"/>
                <w:sz w:val="22"/>
                <w:szCs w:val="22"/>
                <w:highlight w:val="none"/>
              </w:rPr>
              <w:t>可更换。</w:t>
            </w:r>
          </w:p>
          <w:p w14:paraId="6C3A9AB3">
            <w:pPr>
              <w:pageBreakBefore w:val="0"/>
              <w:widowControl w:val="0"/>
              <w:numPr>
                <w:ilvl w:val="1"/>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11.</w:t>
            </w:r>
            <w:r>
              <w:rPr>
                <w:rFonts w:hint="eastAsia" w:ascii="宋体" w:hAnsi="宋体" w:eastAsia="宋体" w:cs="宋体"/>
                <w:sz w:val="22"/>
                <w:szCs w:val="22"/>
                <w:highlight w:val="none"/>
              </w:rPr>
              <w:t>驻场运维人员的办公环境、场地、桌椅由</w:t>
            </w:r>
            <w:r>
              <w:rPr>
                <w:rFonts w:hint="eastAsia" w:ascii="宋体" w:hAnsi="宋体" w:eastAsia="宋体" w:cs="宋体"/>
                <w:sz w:val="22"/>
                <w:szCs w:val="22"/>
                <w:highlight w:val="none"/>
                <w:lang w:eastAsia="zh-CN"/>
              </w:rPr>
              <w:t>采购人</w:t>
            </w:r>
            <w:r>
              <w:rPr>
                <w:rFonts w:hint="eastAsia" w:ascii="宋体" w:hAnsi="宋体" w:eastAsia="宋体" w:cs="宋体"/>
                <w:sz w:val="22"/>
                <w:szCs w:val="22"/>
                <w:highlight w:val="none"/>
              </w:rPr>
              <w:t>提供，其余办公所用设备及资料，如办公电脑、交通工具等由</w:t>
            </w:r>
            <w:r>
              <w:rPr>
                <w:rFonts w:hint="eastAsia" w:ascii="宋体" w:hAnsi="宋体" w:eastAsia="宋体" w:cs="宋体"/>
                <w:sz w:val="22"/>
                <w:szCs w:val="22"/>
                <w:highlight w:val="none"/>
                <w:lang w:val="en-US" w:eastAsia="zh-CN"/>
              </w:rPr>
              <w:t>中标人</w:t>
            </w:r>
            <w:r>
              <w:rPr>
                <w:rFonts w:hint="eastAsia" w:ascii="宋体" w:hAnsi="宋体" w:eastAsia="宋体" w:cs="宋体"/>
                <w:sz w:val="22"/>
                <w:szCs w:val="22"/>
                <w:highlight w:val="none"/>
              </w:rPr>
              <w:t>自行承担。</w:t>
            </w:r>
          </w:p>
          <w:p w14:paraId="1C0E1DEA">
            <w:pPr>
              <w:pageBreakBefore w:val="0"/>
              <w:numPr>
                <w:ilvl w:val="1"/>
                <w:numId w:val="0"/>
              </w:numPr>
              <w:kinsoku/>
              <w:wordWrap/>
              <w:overflowPunct/>
              <w:topLinePunct w:val="0"/>
              <w:autoSpaceDE/>
              <w:autoSpaceDN/>
              <w:bidi w:val="0"/>
              <w:adjustRightInd/>
              <w:snapToGrid/>
              <w:spacing w:line="360" w:lineRule="auto"/>
              <w:ind w:left="0" w:leftChars="0" w:firstLine="480" w:firstLineChars="0"/>
              <w:rPr>
                <w:rFonts w:hint="eastAsia" w:ascii="宋体" w:hAnsi="宋体" w:eastAsia="宋体" w:cs="宋体"/>
                <w:bCs/>
                <w:sz w:val="22"/>
                <w:szCs w:val="22"/>
                <w:highlight w:val="none"/>
              </w:rPr>
            </w:pPr>
            <w:r>
              <w:rPr>
                <w:rFonts w:hint="eastAsia" w:ascii="宋体" w:hAnsi="宋体" w:eastAsia="宋体" w:cs="宋体"/>
                <w:bCs/>
                <w:kern w:val="2"/>
                <w:sz w:val="22"/>
                <w:szCs w:val="22"/>
                <w:highlight w:val="none"/>
                <w:lang w:val="en-US" w:eastAsia="zh-CN" w:bidi="ar-SA"/>
              </w:rPr>
              <w:t>12.</w:t>
            </w:r>
            <w:r>
              <w:rPr>
                <w:rFonts w:hint="eastAsia" w:ascii="宋体" w:hAnsi="宋体" w:eastAsia="宋体" w:cs="宋体"/>
                <w:sz w:val="22"/>
                <w:szCs w:val="22"/>
              </w:rPr>
              <w:t>运维人员需自备</w:t>
            </w:r>
            <w:r>
              <w:rPr>
                <w:rFonts w:hint="eastAsia" w:ascii="宋体" w:hAnsi="宋体" w:eastAsia="宋体" w:cs="宋体"/>
                <w:sz w:val="22"/>
                <w:szCs w:val="22"/>
                <w:lang w:val="en-US" w:eastAsia="zh-CN"/>
              </w:rPr>
              <w:t>台式</w:t>
            </w:r>
            <w:r>
              <w:rPr>
                <w:rFonts w:hint="eastAsia" w:ascii="宋体" w:hAnsi="宋体" w:eastAsia="宋体" w:cs="宋体"/>
                <w:sz w:val="22"/>
                <w:szCs w:val="22"/>
              </w:rPr>
              <w:t>电脑（本条所称的电脑主要指：主机、显示器、打印机、以及所有的电脑网络产品和附属设备，各类应用软件等</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并配备安全机箱</w:t>
            </w:r>
            <w:r>
              <w:rPr>
                <w:rFonts w:hint="eastAsia" w:ascii="宋体" w:hAnsi="宋体" w:eastAsia="宋体" w:cs="宋体"/>
                <w:sz w:val="22"/>
                <w:szCs w:val="22"/>
              </w:rPr>
              <w:t>。）</w:t>
            </w:r>
            <w:r>
              <w:rPr>
                <w:rFonts w:hint="eastAsia" w:ascii="宋体" w:hAnsi="宋体" w:eastAsia="宋体" w:cs="宋体"/>
                <w:sz w:val="22"/>
                <w:szCs w:val="22"/>
                <w:lang w:val="en-US" w:eastAsia="zh-CN"/>
              </w:rPr>
              <w:t>中标人需提供运维监控软件，该软件需具备对运维人员在公安网进行运维操作时的日志进行记录与分析的功能</w:t>
            </w:r>
            <w:r>
              <w:rPr>
                <w:rFonts w:hint="eastAsia" w:ascii="宋体" w:hAnsi="宋体" w:eastAsia="宋体" w:cs="宋体"/>
                <w:sz w:val="22"/>
                <w:szCs w:val="22"/>
              </w:rPr>
              <w:t>，并按</w:t>
            </w:r>
            <w:r>
              <w:rPr>
                <w:rFonts w:hint="eastAsia" w:ascii="宋体" w:hAnsi="宋体" w:eastAsia="宋体" w:cs="宋体"/>
                <w:sz w:val="22"/>
                <w:szCs w:val="22"/>
                <w:lang w:val="en-US" w:eastAsia="zh-CN"/>
              </w:rPr>
              <w:t>采购人</w:t>
            </w:r>
            <w:r>
              <w:rPr>
                <w:rFonts w:hint="eastAsia" w:ascii="宋体" w:hAnsi="宋体" w:eastAsia="宋体" w:cs="宋体"/>
                <w:sz w:val="22"/>
                <w:szCs w:val="22"/>
              </w:rPr>
              <w:t>网络信息安全和业务设备管理的要求进行管理，当驻点人员调岗或离职时需移交个人电脑中与本项目相关的</w:t>
            </w:r>
            <w:r>
              <w:rPr>
                <w:rFonts w:hint="eastAsia" w:ascii="宋体" w:hAnsi="宋体" w:eastAsia="宋体" w:cs="宋体"/>
                <w:sz w:val="22"/>
                <w:szCs w:val="22"/>
                <w:lang w:val="en-US" w:eastAsia="zh-CN"/>
              </w:rPr>
              <w:t>全部</w:t>
            </w:r>
            <w:r>
              <w:rPr>
                <w:rFonts w:hint="eastAsia" w:ascii="宋体" w:hAnsi="宋体" w:eastAsia="宋体" w:cs="宋体"/>
                <w:sz w:val="22"/>
                <w:szCs w:val="22"/>
              </w:rPr>
              <w:t>资料，未经允许不得对外透露因运维过程知悉的包括但不限于代码、业务</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信息</w:t>
            </w:r>
            <w:r>
              <w:rPr>
                <w:rFonts w:hint="eastAsia" w:ascii="宋体" w:hAnsi="宋体" w:eastAsia="宋体" w:cs="宋体"/>
                <w:sz w:val="22"/>
                <w:szCs w:val="22"/>
              </w:rPr>
              <w:t>等。</w:t>
            </w:r>
          </w:p>
          <w:p w14:paraId="4D9341F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（二）本</w:t>
            </w:r>
            <w:r>
              <w:rPr>
                <w:rFonts w:hint="eastAsia" w:ascii="宋体" w:hAnsi="宋体" w:eastAsia="宋体" w:cs="宋体"/>
                <w:sz w:val="22"/>
                <w:szCs w:val="22"/>
                <w:highlight w:val="none"/>
              </w:rPr>
              <w:t>项目</w:t>
            </w:r>
            <w:r>
              <w:rPr>
                <w:rFonts w:hint="eastAsia" w:ascii="宋体" w:hAnsi="宋体" w:eastAsia="宋体" w:cs="宋体"/>
                <w:sz w:val="22"/>
                <w:szCs w:val="22"/>
                <w:highlight w:val="none"/>
                <w:lang w:val="en-US" w:eastAsia="zh-CN"/>
              </w:rPr>
              <w:t>合同生效后，</w:t>
            </w:r>
            <w:r>
              <w:rPr>
                <w:rFonts w:hint="eastAsia" w:ascii="宋体" w:hAnsi="宋体" w:eastAsia="宋体" w:cs="宋体"/>
                <w:sz w:val="22"/>
                <w:szCs w:val="22"/>
                <w:highlight w:val="none"/>
              </w:rPr>
              <w:t>为保证运维人员工作顺利开展，构建有效激励约束机制，促进运维人员遵守工作纪律、提升技术水平、保证工作质量、积极开展工作，</w:t>
            </w:r>
            <w:r>
              <w:rPr>
                <w:rFonts w:hint="eastAsia" w:ascii="宋体" w:hAnsi="宋体" w:eastAsia="宋体" w:cs="宋体"/>
                <w:sz w:val="22"/>
                <w:szCs w:val="22"/>
                <w:highlight w:val="none"/>
                <w:lang w:val="en-US" w:eastAsia="zh-CN"/>
              </w:rPr>
              <w:t>需</w:t>
            </w:r>
            <w:r>
              <w:rPr>
                <w:rFonts w:hint="eastAsia" w:ascii="宋体" w:hAnsi="宋体" w:eastAsia="宋体" w:cs="宋体"/>
                <w:sz w:val="22"/>
                <w:szCs w:val="22"/>
                <w:highlight w:val="none"/>
              </w:rPr>
              <w:t>制定运维团队管理办法，具体包括：</w:t>
            </w:r>
          </w:p>
          <w:p w14:paraId="236B38A9">
            <w:pPr>
              <w:pageBreakBefore w:val="0"/>
              <w:widowControl w:val="0"/>
              <w:numPr>
                <w:ilvl w:val="1"/>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1.</w:t>
            </w:r>
            <w:r>
              <w:rPr>
                <w:rFonts w:hint="eastAsia" w:ascii="宋体" w:hAnsi="宋体" w:eastAsia="宋体" w:cs="宋体"/>
                <w:sz w:val="22"/>
                <w:szCs w:val="22"/>
                <w:highlight w:val="none"/>
              </w:rPr>
              <w:t>制定考核机制，依托考核手段，提高运维人员工作积极性、规范化和计划性以及技术水平；</w:t>
            </w:r>
          </w:p>
          <w:p w14:paraId="7B49BA41">
            <w:pPr>
              <w:pageBreakBefore w:val="0"/>
              <w:widowControl w:val="0"/>
              <w:numPr>
                <w:ilvl w:val="1"/>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2.</w:t>
            </w:r>
            <w:r>
              <w:rPr>
                <w:rFonts w:hint="eastAsia" w:ascii="宋体" w:hAnsi="宋体" w:eastAsia="宋体" w:cs="宋体"/>
                <w:sz w:val="22"/>
                <w:szCs w:val="22"/>
                <w:highlight w:val="none"/>
              </w:rPr>
              <w:t>运维人员必须遵守</w:t>
            </w:r>
            <w:r>
              <w:rPr>
                <w:rFonts w:hint="eastAsia" w:ascii="宋体" w:hAnsi="宋体" w:eastAsia="宋体" w:cs="宋体"/>
                <w:sz w:val="22"/>
                <w:szCs w:val="22"/>
                <w:highlight w:val="none"/>
                <w:lang w:eastAsia="zh-CN"/>
              </w:rPr>
              <w:t>采购人</w:t>
            </w:r>
            <w:r>
              <w:rPr>
                <w:rFonts w:hint="eastAsia" w:ascii="宋体" w:hAnsi="宋体" w:eastAsia="宋体" w:cs="宋体"/>
                <w:sz w:val="22"/>
                <w:szCs w:val="22"/>
                <w:highlight w:val="none"/>
              </w:rPr>
              <w:t>的</w:t>
            </w:r>
            <w:r>
              <w:rPr>
                <w:rFonts w:hint="eastAsia" w:ascii="宋体" w:hAnsi="宋体" w:eastAsia="宋体" w:cs="宋体"/>
                <w:sz w:val="22"/>
                <w:szCs w:val="22"/>
                <w:highlight w:val="none"/>
                <w:lang w:val="en-US" w:eastAsia="zh-CN"/>
              </w:rPr>
              <w:t>各项规章</w:t>
            </w:r>
            <w:r>
              <w:rPr>
                <w:rFonts w:hint="eastAsia" w:ascii="宋体" w:hAnsi="宋体" w:eastAsia="宋体" w:cs="宋体"/>
                <w:sz w:val="22"/>
                <w:szCs w:val="22"/>
                <w:highlight w:val="none"/>
              </w:rPr>
              <w:t>制度，保持良好的工作形象和工作态度，做好日常巡检和故障处理等工作；</w:t>
            </w:r>
          </w:p>
          <w:p w14:paraId="30B018F6">
            <w:pPr>
              <w:pageBreakBefore w:val="0"/>
              <w:widowControl w:val="0"/>
              <w:numPr>
                <w:ilvl w:val="1"/>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3.由中标人</w:t>
            </w:r>
            <w:r>
              <w:rPr>
                <w:rFonts w:hint="eastAsia" w:ascii="宋体" w:hAnsi="宋体" w:eastAsia="宋体" w:cs="宋体"/>
                <w:sz w:val="22"/>
                <w:szCs w:val="22"/>
                <w:highlight w:val="none"/>
              </w:rPr>
              <w:t>为运维人员配备运维所需设备；</w:t>
            </w:r>
          </w:p>
          <w:p w14:paraId="50B22360">
            <w:pPr>
              <w:pageBreakBefore w:val="0"/>
              <w:widowControl w:val="0"/>
              <w:numPr>
                <w:ilvl w:val="1"/>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4.</w:t>
            </w:r>
            <w:r>
              <w:rPr>
                <w:rFonts w:hint="eastAsia" w:ascii="宋体" w:hAnsi="宋体" w:eastAsia="宋体" w:cs="宋体"/>
                <w:sz w:val="22"/>
                <w:szCs w:val="22"/>
                <w:highlight w:val="none"/>
                <w:lang w:eastAsia="zh-CN"/>
              </w:rPr>
              <w:t>采购人</w:t>
            </w:r>
            <w:r>
              <w:rPr>
                <w:rFonts w:hint="eastAsia" w:ascii="宋体" w:hAnsi="宋体" w:eastAsia="宋体" w:cs="宋体"/>
                <w:sz w:val="22"/>
                <w:szCs w:val="22"/>
                <w:highlight w:val="none"/>
              </w:rPr>
              <w:t>针对运维人员的巡检情况、故障解决能力、项目的稳定性等综合情况打分，纳入到考核；</w:t>
            </w:r>
          </w:p>
          <w:p w14:paraId="1F017A8B">
            <w:pPr>
              <w:pageBreakBefore w:val="0"/>
              <w:widowControl w:val="0"/>
              <w:numPr>
                <w:ilvl w:val="1"/>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5.</w:t>
            </w:r>
            <w:r>
              <w:rPr>
                <w:rFonts w:hint="eastAsia" w:ascii="宋体" w:hAnsi="宋体" w:eastAsia="宋体" w:cs="宋体"/>
                <w:sz w:val="22"/>
                <w:szCs w:val="22"/>
                <w:highlight w:val="none"/>
              </w:rPr>
              <w:t>若</w:t>
            </w:r>
            <w:r>
              <w:rPr>
                <w:rFonts w:hint="eastAsia" w:ascii="宋体" w:hAnsi="宋体" w:eastAsia="宋体" w:cs="宋体"/>
                <w:sz w:val="22"/>
                <w:szCs w:val="22"/>
                <w:highlight w:val="none"/>
                <w:lang w:eastAsia="zh-CN"/>
              </w:rPr>
              <w:t>中标人</w:t>
            </w:r>
            <w:r>
              <w:rPr>
                <w:rFonts w:hint="eastAsia" w:ascii="宋体" w:hAnsi="宋体" w:eastAsia="宋体" w:cs="宋体"/>
                <w:sz w:val="22"/>
                <w:szCs w:val="22"/>
                <w:highlight w:val="none"/>
              </w:rPr>
              <w:t>更换</w:t>
            </w:r>
            <w:r>
              <w:rPr>
                <w:rFonts w:hint="eastAsia" w:ascii="宋体" w:hAnsi="宋体" w:eastAsia="宋体" w:cs="宋体"/>
                <w:sz w:val="22"/>
                <w:szCs w:val="22"/>
                <w:highlight w:val="none"/>
                <w:lang w:val="en-US" w:eastAsia="zh-CN"/>
              </w:rPr>
              <w:t>技术</w:t>
            </w:r>
            <w:r>
              <w:rPr>
                <w:rFonts w:hint="eastAsia" w:ascii="宋体" w:hAnsi="宋体" w:eastAsia="宋体" w:cs="宋体"/>
                <w:sz w:val="22"/>
                <w:szCs w:val="22"/>
                <w:highlight w:val="none"/>
              </w:rPr>
              <w:t>服务团队人员，必须经过</w:t>
            </w:r>
            <w:r>
              <w:rPr>
                <w:rFonts w:hint="eastAsia" w:ascii="宋体" w:hAnsi="宋体" w:eastAsia="宋体" w:cs="宋体"/>
                <w:sz w:val="22"/>
                <w:szCs w:val="22"/>
                <w:highlight w:val="none"/>
                <w:lang w:eastAsia="zh-CN"/>
              </w:rPr>
              <w:t>采购人</w:t>
            </w:r>
            <w:r>
              <w:rPr>
                <w:rFonts w:hint="eastAsia" w:ascii="宋体" w:hAnsi="宋体" w:eastAsia="宋体" w:cs="宋体"/>
                <w:sz w:val="22"/>
                <w:szCs w:val="22"/>
                <w:highlight w:val="none"/>
              </w:rPr>
              <w:t>审核同意；</w:t>
            </w:r>
          </w:p>
          <w:p w14:paraId="5B720B72">
            <w:pPr>
              <w:pageBreakBefore w:val="0"/>
              <w:widowControl w:val="0"/>
              <w:numPr>
                <w:ilvl w:val="1"/>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6.</w:t>
            </w:r>
            <w:r>
              <w:rPr>
                <w:rFonts w:hint="eastAsia" w:ascii="宋体" w:hAnsi="宋体" w:eastAsia="宋体" w:cs="宋体"/>
                <w:sz w:val="22"/>
                <w:szCs w:val="22"/>
                <w:highlight w:val="none"/>
              </w:rPr>
              <w:t>运维人员接到故障任务，必须及时作出响应，并在规定时间内排除故障（远程或现场），同时提交处理报告；</w:t>
            </w:r>
          </w:p>
          <w:p w14:paraId="01BCB153">
            <w:pPr>
              <w:pageBreakBefore w:val="0"/>
              <w:widowControl w:val="0"/>
              <w:numPr>
                <w:ilvl w:val="1"/>
                <w:numId w:val="0"/>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2"/>
                <w:szCs w:val="22"/>
                <w:highlight w:val="none"/>
              </w:rPr>
            </w:pPr>
            <w:r>
              <w:rPr>
                <w:rFonts w:hint="eastAsia" w:ascii="宋体" w:hAnsi="宋体" w:eastAsia="宋体" w:cs="宋体"/>
                <w:kern w:val="2"/>
                <w:sz w:val="22"/>
                <w:szCs w:val="22"/>
                <w:highlight w:val="none"/>
                <w:lang w:val="en-US" w:eastAsia="zh-CN" w:bidi="ar-SA"/>
              </w:rPr>
              <w:t>7.</w:t>
            </w:r>
            <w:r>
              <w:rPr>
                <w:rFonts w:hint="eastAsia" w:ascii="宋体" w:hAnsi="宋体" w:eastAsia="宋体" w:cs="宋体"/>
                <w:sz w:val="22"/>
                <w:szCs w:val="22"/>
                <w:highlight w:val="none"/>
              </w:rPr>
              <w:t>运维人员被临时抽调进行其他工作时，需经过相关负责人审批后方可离岗。</w:t>
            </w:r>
          </w:p>
          <w:p w14:paraId="4D62B079">
            <w:pPr>
              <w:pStyle w:val="7"/>
              <w:pageBreakBefore w:val="0"/>
              <w:widowControl w:val="0"/>
              <w:numPr>
                <w:ilvl w:val="2"/>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val="0"/>
                <w:sz w:val="22"/>
                <w:szCs w:val="22"/>
                <w:highlight w:val="none"/>
              </w:rPr>
            </w:pPr>
            <w:bookmarkStart w:id="21" w:name="_Toc4554"/>
            <w:bookmarkStart w:id="22" w:name="_Toc16325"/>
            <w:r>
              <w:rPr>
                <w:rFonts w:hint="eastAsia" w:ascii="宋体" w:hAnsi="宋体" w:eastAsia="宋体" w:cs="宋体"/>
                <w:b/>
                <w:bCs w:val="0"/>
                <w:sz w:val="22"/>
                <w:szCs w:val="22"/>
                <w:highlight w:val="none"/>
                <w:lang w:val="en-US" w:eastAsia="zh-CN"/>
              </w:rPr>
              <w:t>十三、</w:t>
            </w:r>
            <w:r>
              <w:rPr>
                <w:rFonts w:hint="eastAsia" w:ascii="宋体" w:hAnsi="宋体" w:eastAsia="宋体" w:cs="宋体"/>
                <w:b/>
                <w:bCs w:val="0"/>
                <w:sz w:val="22"/>
                <w:szCs w:val="22"/>
                <w:highlight w:val="none"/>
              </w:rPr>
              <w:t>服务形式</w:t>
            </w:r>
            <w:bookmarkEnd w:id="21"/>
            <w:bookmarkEnd w:id="22"/>
          </w:p>
          <w:p w14:paraId="564E6F4B">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1.</w:t>
            </w:r>
            <w:r>
              <w:rPr>
                <w:rFonts w:hint="eastAsia" w:ascii="宋体" w:hAnsi="宋体" w:eastAsia="宋体" w:cs="宋体"/>
                <w:sz w:val="22"/>
                <w:szCs w:val="22"/>
                <w:highlight w:val="none"/>
              </w:rPr>
              <w:t>驻场服务</w:t>
            </w:r>
          </w:p>
          <w:p w14:paraId="58C68F8D">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rPr>
              <w:t>按照</w:t>
            </w:r>
            <w:r>
              <w:rPr>
                <w:rFonts w:hint="eastAsia" w:ascii="宋体" w:hAnsi="宋体" w:eastAsia="宋体" w:cs="宋体"/>
                <w:sz w:val="22"/>
                <w:szCs w:val="22"/>
                <w:highlight w:val="none"/>
                <w:lang w:val="en-US" w:eastAsia="zh-CN"/>
              </w:rPr>
              <w:t>项目采购</w:t>
            </w:r>
            <w:r>
              <w:rPr>
                <w:rFonts w:hint="eastAsia" w:ascii="宋体" w:hAnsi="宋体" w:eastAsia="宋体" w:cs="宋体"/>
                <w:sz w:val="22"/>
                <w:szCs w:val="22"/>
                <w:highlight w:val="none"/>
              </w:rPr>
              <w:t>需求规定提供驻场服务，按质按量按时提供日常巡检、疑难解答、故障定位、故障排除、功能调整等服务。为完成</w:t>
            </w:r>
            <w:r>
              <w:rPr>
                <w:rFonts w:hint="eastAsia" w:ascii="宋体" w:hAnsi="宋体" w:eastAsia="宋体" w:cs="宋体"/>
                <w:sz w:val="22"/>
                <w:szCs w:val="22"/>
                <w:highlight w:val="none"/>
                <w:lang w:eastAsia="zh-CN"/>
              </w:rPr>
              <w:t>采购人</w:t>
            </w:r>
            <w:r>
              <w:rPr>
                <w:rFonts w:hint="eastAsia" w:ascii="宋体" w:hAnsi="宋体" w:eastAsia="宋体" w:cs="宋体"/>
                <w:sz w:val="22"/>
                <w:szCs w:val="22"/>
                <w:highlight w:val="none"/>
              </w:rPr>
              <w:t>布置的任务，</w:t>
            </w:r>
            <w:r>
              <w:rPr>
                <w:rFonts w:hint="eastAsia" w:ascii="宋体" w:hAnsi="宋体" w:eastAsia="宋体" w:cs="宋体"/>
                <w:sz w:val="22"/>
                <w:szCs w:val="22"/>
                <w:highlight w:val="none"/>
                <w:lang w:val="en-US" w:eastAsia="zh-CN"/>
              </w:rPr>
              <w:t>中标人</w:t>
            </w:r>
            <w:r>
              <w:rPr>
                <w:rFonts w:hint="eastAsia" w:ascii="宋体" w:hAnsi="宋体" w:eastAsia="宋体" w:cs="宋体"/>
                <w:sz w:val="22"/>
                <w:szCs w:val="22"/>
                <w:highlight w:val="none"/>
              </w:rPr>
              <w:t>应视情况安排项目成员驻场加班。</w:t>
            </w:r>
          </w:p>
          <w:p w14:paraId="622D0BB8">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2.</w:t>
            </w:r>
            <w:r>
              <w:rPr>
                <w:rFonts w:hint="eastAsia" w:ascii="宋体" w:hAnsi="宋体" w:eastAsia="宋体" w:cs="宋体"/>
                <w:sz w:val="22"/>
                <w:szCs w:val="22"/>
                <w:highlight w:val="none"/>
              </w:rPr>
              <w:t>远程支持</w:t>
            </w:r>
          </w:p>
          <w:p w14:paraId="103A2BC6">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中标人</w:t>
            </w:r>
            <w:r>
              <w:rPr>
                <w:rFonts w:hint="eastAsia" w:ascii="宋体" w:hAnsi="宋体" w:eastAsia="宋体" w:cs="宋体"/>
                <w:sz w:val="22"/>
                <w:szCs w:val="22"/>
                <w:highlight w:val="none"/>
              </w:rPr>
              <w:t>通过电话、QQ、电子邮件、传真、远程协助等方式为</w:t>
            </w:r>
            <w:r>
              <w:rPr>
                <w:rFonts w:hint="eastAsia" w:ascii="宋体" w:hAnsi="宋体" w:eastAsia="宋体" w:cs="宋体"/>
                <w:sz w:val="22"/>
                <w:szCs w:val="22"/>
                <w:highlight w:val="none"/>
                <w:lang w:val="en-US" w:eastAsia="zh-CN"/>
              </w:rPr>
              <w:t>采购人</w:t>
            </w:r>
            <w:r>
              <w:rPr>
                <w:rFonts w:hint="eastAsia" w:ascii="宋体" w:hAnsi="宋体" w:eastAsia="宋体" w:cs="宋体"/>
                <w:sz w:val="22"/>
                <w:szCs w:val="22"/>
                <w:highlight w:val="none"/>
              </w:rPr>
              <w:t>提供每周7*24小时电话技术支持服务</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7*24小时微信技术咨询服务，协助</w:t>
            </w:r>
            <w:r>
              <w:rPr>
                <w:rFonts w:hint="eastAsia" w:ascii="宋体" w:hAnsi="宋体" w:eastAsia="宋体" w:cs="宋体"/>
                <w:sz w:val="22"/>
                <w:szCs w:val="22"/>
                <w:highlight w:val="none"/>
                <w:lang w:eastAsia="zh-CN"/>
              </w:rPr>
              <w:t>采购人</w:t>
            </w:r>
            <w:r>
              <w:rPr>
                <w:rFonts w:hint="eastAsia" w:ascii="宋体" w:hAnsi="宋体" w:eastAsia="宋体" w:cs="宋体"/>
                <w:sz w:val="22"/>
                <w:szCs w:val="22"/>
                <w:highlight w:val="none"/>
              </w:rPr>
              <w:t>进行故障定位和故障排除。</w:t>
            </w:r>
            <w:r>
              <w:rPr>
                <w:rFonts w:hint="eastAsia" w:ascii="宋体" w:hAnsi="宋体" w:eastAsia="宋体" w:cs="宋体"/>
                <w:sz w:val="22"/>
                <w:szCs w:val="22"/>
                <w:highlight w:val="none"/>
                <w:lang w:eastAsia="zh-CN"/>
              </w:rPr>
              <w:t>采购人</w:t>
            </w:r>
            <w:r>
              <w:rPr>
                <w:rFonts w:hint="eastAsia" w:ascii="宋体" w:hAnsi="宋体" w:eastAsia="宋体" w:cs="宋体"/>
                <w:sz w:val="22"/>
                <w:szCs w:val="22"/>
                <w:highlight w:val="none"/>
              </w:rPr>
              <w:t>的电话享有高度优先级，得到优先处理，直到</w:t>
            </w:r>
            <w:r>
              <w:rPr>
                <w:rFonts w:hint="eastAsia" w:ascii="宋体" w:hAnsi="宋体" w:eastAsia="宋体" w:cs="宋体"/>
                <w:sz w:val="22"/>
                <w:szCs w:val="22"/>
                <w:highlight w:val="none"/>
                <w:lang w:val="en-US" w:eastAsia="zh-CN"/>
              </w:rPr>
              <w:t>设备、系统恢复正常运行</w:t>
            </w:r>
            <w:r>
              <w:rPr>
                <w:rFonts w:hint="eastAsia" w:ascii="宋体" w:hAnsi="宋体" w:eastAsia="宋体" w:cs="宋体"/>
                <w:sz w:val="22"/>
                <w:szCs w:val="22"/>
                <w:highlight w:val="none"/>
              </w:rPr>
              <w:t>。</w:t>
            </w:r>
          </w:p>
          <w:p w14:paraId="6422F643">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3.</w:t>
            </w:r>
            <w:r>
              <w:rPr>
                <w:rFonts w:hint="eastAsia" w:ascii="宋体" w:hAnsi="宋体" w:eastAsia="宋体" w:cs="宋体"/>
                <w:sz w:val="22"/>
                <w:szCs w:val="22"/>
                <w:highlight w:val="none"/>
              </w:rPr>
              <w:t>紧急现场服务</w:t>
            </w:r>
          </w:p>
          <w:p w14:paraId="6E11AD61">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rPr>
              <w:t>每天（含重要节假日）24小时</w:t>
            </w:r>
            <w:r>
              <w:rPr>
                <w:rFonts w:hint="eastAsia" w:ascii="宋体" w:hAnsi="宋体" w:eastAsia="宋体" w:cs="宋体"/>
                <w:sz w:val="22"/>
                <w:szCs w:val="22"/>
                <w:highlight w:val="none"/>
                <w:lang w:val="en-US" w:eastAsia="zh-CN"/>
              </w:rPr>
              <w:t>内</w:t>
            </w:r>
            <w:r>
              <w:rPr>
                <w:rFonts w:hint="eastAsia" w:ascii="宋体" w:hAnsi="宋体" w:eastAsia="宋体" w:cs="宋体"/>
                <w:sz w:val="22"/>
                <w:szCs w:val="22"/>
                <w:highlight w:val="none"/>
              </w:rPr>
              <w:t>，</w:t>
            </w:r>
            <w:r>
              <w:rPr>
                <w:rFonts w:hint="eastAsia" w:ascii="宋体" w:hAnsi="宋体" w:eastAsia="宋体" w:cs="宋体"/>
                <w:sz w:val="22"/>
                <w:szCs w:val="22"/>
                <w:highlight w:val="none"/>
                <w:lang w:eastAsia="zh-CN"/>
              </w:rPr>
              <w:t>中标人</w:t>
            </w:r>
            <w:r>
              <w:rPr>
                <w:rFonts w:hint="eastAsia" w:ascii="宋体" w:hAnsi="宋体" w:eastAsia="宋体" w:cs="宋体"/>
                <w:sz w:val="22"/>
                <w:szCs w:val="22"/>
                <w:highlight w:val="none"/>
              </w:rPr>
              <w:t>接到</w:t>
            </w:r>
            <w:r>
              <w:rPr>
                <w:rFonts w:hint="eastAsia" w:ascii="宋体" w:hAnsi="宋体" w:eastAsia="宋体" w:cs="宋体"/>
                <w:sz w:val="22"/>
                <w:szCs w:val="22"/>
                <w:highlight w:val="none"/>
                <w:lang w:eastAsia="zh-CN"/>
              </w:rPr>
              <w:t>采购人</w:t>
            </w:r>
            <w:r>
              <w:rPr>
                <w:rFonts w:hint="eastAsia" w:ascii="宋体" w:hAnsi="宋体" w:eastAsia="宋体" w:cs="宋体"/>
                <w:sz w:val="22"/>
                <w:szCs w:val="22"/>
                <w:highlight w:val="none"/>
              </w:rPr>
              <w:t>的维护需求后，属于维护服务范围的，</w:t>
            </w:r>
            <w:r>
              <w:rPr>
                <w:rFonts w:hint="eastAsia" w:ascii="宋体" w:hAnsi="宋体" w:eastAsia="宋体" w:cs="宋体"/>
                <w:sz w:val="22"/>
                <w:szCs w:val="22"/>
                <w:highlight w:val="none"/>
                <w:lang w:val="en-US" w:eastAsia="zh-CN"/>
              </w:rPr>
              <w:t>应立即</w:t>
            </w:r>
            <w:r>
              <w:rPr>
                <w:rFonts w:hint="eastAsia" w:ascii="宋体" w:hAnsi="宋体" w:eastAsia="宋体" w:cs="宋体"/>
                <w:sz w:val="22"/>
                <w:szCs w:val="22"/>
                <w:highlight w:val="none"/>
              </w:rPr>
              <w:t>指派具备相应能力的技术工程师在约定时间内到达故障现场，处理在服务期内出现的重大故障或重大事件。</w:t>
            </w:r>
          </w:p>
          <w:p w14:paraId="1EF3CB1D">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4.</w:t>
            </w:r>
            <w:r>
              <w:rPr>
                <w:rFonts w:hint="eastAsia" w:ascii="宋体" w:hAnsi="宋体" w:eastAsia="宋体" w:cs="宋体"/>
                <w:sz w:val="22"/>
                <w:szCs w:val="22"/>
                <w:highlight w:val="none"/>
              </w:rPr>
              <w:t>故障处理服务</w:t>
            </w:r>
          </w:p>
          <w:p w14:paraId="0217F0D8">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rPr>
              <w:t>采购人</w:t>
            </w:r>
            <w:r>
              <w:rPr>
                <w:rFonts w:hint="eastAsia" w:ascii="宋体" w:hAnsi="宋体" w:eastAsia="宋体" w:cs="宋体"/>
                <w:sz w:val="22"/>
                <w:szCs w:val="22"/>
                <w:highlight w:val="none"/>
              </w:rPr>
              <w:t>在使用软件系统中遇到疑难问题或系统出现不稳定情况，</w:t>
            </w:r>
            <w:r>
              <w:rPr>
                <w:rFonts w:hint="eastAsia" w:ascii="宋体" w:hAnsi="宋体" w:eastAsia="宋体" w:cs="宋体"/>
                <w:sz w:val="22"/>
                <w:szCs w:val="22"/>
                <w:highlight w:val="none"/>
                <w:lang w:val="en-US" w:eastAsia="zh-CN"/>
              </w:rPr>
              <w:t>中标人需</w:t>
            </w:r>
            <w:r>
              <w:rPr>
                <w:rFonts w:hint="eastAsia" w:ascii="宋体" w:hAnsi="宋体" w:eastAsia="宋体" w:cs="宋体"/>
                <w:sz w:val="22"/>
                <w:szCs w:val="22"/>
                <w:highlight w:val="none"/>
              </w:rPr>
              <w:t>提供每周7*24小时故障处理服务，并在规定时间内进行故障排除，及时定位故障并进行故障处理，减少或避免由于系统故障导致的损失。</w:t>
            </w:r>
          </w:p>
          <w:p w14:paraId="517065B1">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highlight w:val="none"/>
              </w:rPr>
            </w:pPr>
            <w:r>
              <w:rPr>
                <w:rFonts w:hint="eastAsia" w:ascii="宋体" w:hAnsi="宋体" w:eastAsia="宋体" w:cs="宋体"/>
                <w:bCs/>
                <w:kern w:val="2"/>
                <w:sz w:val="22"/>
                <w:szCs w:val="22"/>
                <w:highlight w:val="none"/>
                <w:lang w:val="en-US" w:eastAsia="zh-CN" w:bidi="ar-SA"/>
              </w:rPr>
              <w:t>5.</w:t>
            </w:r>
            <w:r>
              <w:rPr>
                <w:rFonts w:hint="eastAsia" w:ascii="宋体" w:hAnsi="宋体" w:eastAsia="宋体" w:cs="宋体"/>
                <w:sz w:val="22"/>
                <w:szCs w:val="22"/>
                <w:highlight w:val="none"/>
              </w:rPr>
              <w:t>值守服务</w:t>
            </w:r>
          </w:p>
          <w:p w14:paraId="2D19EB10">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sz w:val="22"/>
                <w:szCs w:val="22"/>
                <w:highlight w:val="none"/>
              </w:rPr>
              <w:t>重要节假日、</w:t>
            </w:r>
            <w:r>
              <w:rPr>
                <w:rFonts w:hint="eastAsia" w:ascii="宋体" w:hAnsi="宋体" w:eastAsia="宋体" w:cs="宋体"/>
                <w:sz w:val="22"/>
                <w:szCs w:val="22"/>
                <w:highlight w:val="none"/>
                <w:lang w:val="en-US" w:eastAsia="zh-CN"/>
              </w:rPr>
              <w:t>重大</w:t>
            </w:r>
            <w:r>
              <w:rPr>
                <w:rFonts w:hint="eastAsia" w:ascii="宋体" w:hAnsi="宋体" w:eastAsia="宋体" w:cs="宋体"/>
                <w:sz w:val="22"/>
                <w:szCs w:val="22"/>
                <w:highlight w:val="none"/>
              </w:rPr>
              <w:t>活动（重大会议、重大活动、敏感时间段）期间，若</w:t>
            </w:r>
            <w:r>
              <w:rPr>
                <w:rFonts w:hint="eastAsia" w:ascii="宋体" w:hAnsi="宋体" w:eastAsia="宋体" w:cs="宋体"/>
                <w:sz w:val="22"/>
                <w:szCs w:val="22"/>
                <w:highlight w:val="none"/>
                <w:lang w:eastAsia="zh-CN"/>
              </w:rPr>
              <w:t>采购人</w:t>
            </w:r>
            <w:r>
              <w:rPr>
                <w:rFonts w:hint="eastAsia" w:ascii="宋体" w:hAnsi="宋体" w:eastAsia="宋体" w:cs="宋体"/>
                <w:sz w:val="22"/>
                <w:szCs w:val="22"/>
                <w:highlight w:val="none"/>
              </w:rPr>
              <w:t>提出项目24小时值守需求，</w:t>
            </w:r>
            <w:r>
              <w:rPr>
                <w:rFonts w:hint="eastAsia" w:ascii="宋体" w:hAnsi="宋体" w:eastAsia="宋体" w:cs="宋体"/>
                <w:sz w:val="22"/>
                <w:szCs w:val="22"/>
                <w:highlight w:val="none"/>
                <w:lang w:val="en-US" w:eastAsia="zh-CN"/>
              </w:rPr>
              <w:t>中标人</w:t>
            </w:r>
            <w:r>
              <w:rPr>
                <w:rFonts w:hint="eastAsia" w:ascii="宋体" w:hAnsi="宋体" w:eastAsia="宋体" w:cs="宋体"/>
                <w:sz w:val="22"/>
                <w:szCs w:val="22"/>
                <w:highlight w:val="none"/>
              </w:rPr>
              <w:t>需按</w:t>
            </w:r>
            <w:r>
              <w:rPr>
                <w:rFonts w:hint="eastAsia" w:ascii="宋体" w:hAnsi="宋体" w:eastAsia="宋体" w:cs="宋体"/>
                <w:sz w:val="22"/>
                <w:szCs w:val="22"/>
                <w:highlight w:val="none"/>
                <w:lang w:eastAsia="zh-CN"/>
              </w:rPr>
              <w:t>采购人</w:t>
            </w:r>
            <w:r>
              <w:rPr>
                <w:rFonts w:hint="eastAsia" w:ascii="宋体" w:hAnsi="宋体" w:eastAsia="宋体" w:cs="宋体"/>
                <w:sz w:val="22"/>
                <w:szCs w:val="22"/>
                <w:highlight w:val="none"/>
              </w:rPr>
              <w:t>需求作出响应。</w:t>
            </w:r>
          </w:p>
        </w:tc>
        <w:tc>
          <w:tcPr>
            <w:tcW w:w="2125" w:type="dxa"/>
          </w:tcPr>
          <w:p w14:paraId="6868C5A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6CEE25F3">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00E13D1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1810C64A">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0B22E63F">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0545BB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4C4D032A">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83</w:t>
            </w:r>
          </w:p>
        </w:tc>
        <w:tc>
          <w:tcPr>
            <w:tcW w:w="638" w:type="dxa"/>
          </w:tcPr>
          <w:p w14:paraId="517AC049">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2BB1102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2CBBCFAC">
            <w:pPr>
              <w:pStyle w:val="7"/>
              <w:pageBreakBefore w:val="0"/>
              <w:numPr>
                <w:ilvl w:val="2"/>
                <w:numId w:val="0"/>
              </w:numPr>
              <w:kinsoku/>
              <w:wordWrap/>
              <w:overflowPunct/>
              <w:topLinePunct w:val="0"/>
              <w:autoSpaceDE/>
              <w:autoSpaceDN/>
              <w:bidi w:val="0"/>
              <w:adjustRightInd/>
              <w:snapToGrid/>
              <w:spacing w:before="0" w:beforeLines="0" w:after="0" w:afterLines="0" w:line="360" w:lineRule="auto"/>
              <w:ind w:left="0" w:leftChars="0" w:firstLine="0" w:firstLineChars="0"/>
              <w:rPr>
                <w:rFonts w:hint="eastAsia" w:ascii="宋体" w:hAnsi="宋体" w:eastAsia="宋体" w:cs="宋体"/>
                <w:b/>
                <w:bCs w:val="0"/>
                <w:sz w:val="22"/>
                <w:szCs w:val="22"/>
                <w:highlight w:val="none"/>
              </w:rPr>
            </w:pPr>
            <w:bookmarkStart w:id="23" w:name="_Toc7761"/>
            <w:bookmarkStart w:id="24" w:name="_Toc17966"/>
            <w:r>
              <w:rPr>
                <w:rFonts w:hint="eastAsia" w:ascii="宋体" w:hAnsi="宋体" w:eastAsia="宋体" w:cs="宋体"/>
                <w:b/>
                <w:bCs w:val="0"/>
                <w:sz w:val="22"/>
                <w:szCs w:val="22"/>
                <w:highlight w:val="none"/>
                <w:lang w:val="en-US" w:eastAsia="zh-CN"/>
              </w:rPr>
              <w:t>十四、</w:t>
            </w:r>
            <w:r>
              <w:rPr>
                <w:rFonts w:hint="eastAsia" w:ascii="宋体" w:hAnsi="宋体" w:eastAsia="宋体" w:cs="宋体"/>
                <w:b/>
                <w:bCs w:val="0"/>
                <w:sz w:val="22"/>
                <w:szCs w:val="22"/>
                <w:highlight w:val="none"/>
              </w:rPr>
              <w:t>资源配置</w:t>
            </w:r>
            <w:bookmarkEnd w:id="23"/>
            <w:bookmarkEnd w:id="24"/>
          </w:p>
          <w:p w14:paraId="46E6E7B5">
            <w:pPr>
              <w:pageBreakBefore w:val="0"/>
              <w:kinsoku/>
              <w:wordWrap/>
              <w:overflowPunct/>
              <w:topLinePunct w:val="0"/>
              <w:autoSpaceDE/>
              <w:autoSpaceDN/>
              <w:bidi w:val="0"/>
              <w:adjustRightInd/>
              <w:snapToGrid/>
              <w:spacing w:line="360" w:lineRule="auto"/>
              <w:ind w:firstLine="482"/>
              <w:jc w:val="center"/>
              <w:rPr>
                <w:rFonts w:hint="eastAsia" w:ascii="宋体" w:hAnsi="宋体" w:eastAsia="宋体" w:cs="宋体"/>
                <w:b/>
                <w:sz w:val="22"/>
                <w:szCs w:val="22"/>
                <w:highlight w:val="none"/>
                <w:lang w:eastAsia="zh-CN"/>
              </w:rPr>
            </w:pPr>
            <w:r>
              <w:rPr>
                <w:rFonts w:hint="eastAsia" w:ascii="宋体" w:hAnsi="宋体" w:eastAsia="宋体" w:cs="宋体"/>
                <w:b/>
                <w:sz w:val="22"/>
                <w:szCs w:val="22"/>
                <w:highlight w:val="none"/>
              </w:rPr>
              <w:t>（一）车辆及运维设备配置</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1137"/>
              <w:gridCol w:w="686"/>
              <w:gridCol w:w="724"/>
              <w:gridCol w:w="3647"/>
            </w:tblGrid>
            <w:tr w14:paraId="4AE5B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433" w:type="pct"/>
                  <w:tcBorders>
                    <w:tl2br w:val="nil"/>
                    <w:tr2bl w:val="nil"/>
                  </w:tcBorders>
                  <w:noWrap/>
                  <w:vAlign w:val="center"/>
                </w:tcPr>
                <w:p w14:paraId="3302013B">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序号</w:t>
                  </w:r>
                </w:p>
              </w:tc>
              <w:tc>
                <w:tcPr>
                  <w:tcW w:w="838" w:type="pct"/>
                  <w:tcBorders>
                    <w:tl2br w:val="nil"/>
                    <w:tr2bl w:val="nil"/>
                  </w:tcBorders>
                  <w:noWrap/>
                  <w:vAlign w:val="center"/>
                </w:tcPr>
                <w:p w14:paraId="1E54E993">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名称</w:t>
                  </w:r>
                </w:p>
              </w:tc>
              <w:tc>
                <w:tcPr>
                  <w:tcW w:w="506" w:type="pct"/>
                  <w:tcBorders>
                    <w:tl2br w:val="nil"/>
                    <w:tr2bl w:val="nil"/>
                  </w:tcBorders>
                  <w:noWrap/>
                  <w:vAlign w:val="center"/>
                </w:tcPr>
                <w:p w14:paraId="66F1EDA0">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数量</w:t>
                  </w:r>
                </w:p>
              </w:tc>
              <w:tc>
                <w:tcPr>
                  <w:tcW w:w="533" w:type="pct"/>
                  <w:tcBorders>
                    <w:tl2br w:val="nil"/>
                    <w:tr2bl w:val="nil"/>
                  </w:tcBorders>
                  <w:noWrap/>
                  <w:vAlign w:val="center"/>
                </w:tcPr>
                <w:p w14:paraId="0DB48D41">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单位</w:t>
                  </w:r>
                </w:p>
              </w:tc>
              <w:tc>
                <w:tcPr>
                  <w:tcW w:w="2689" w:type="pct"/>
                  <w:tcBorders>
                    <w:tl2br w:val="nil"/>
                    <w:tr2bl w:val="nil"/>
                  </w:tcBorders>
                  <w:noWrap/>
                  <w:vAlign w:val="center"/>
                </w:tcPr>
                <w:p w14:paraId="46127BEA">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备注</w:t>
                  </w:r>
                </w:p>
              </w:tc>
            </w:tr>
            <w:tr w14:paraId="3EDB0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pct"/>
                  <w:tcBorders>
                    <w:tl2br w:val="nil"/>
                    <w:tr2bl w:val="nil"/>
                  </w:tcBorders>
                  <w:noWrap/>
                  <w:vAlign w:val="center"/>
                </w:tcPr>
                <w:p w14:paraId="168F0C02">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rPr>
                  </w:pPr>
                  <w:r>
                    <w:rPr>
                      <w:rFonts w:hint="eastAsia" w:ascii="宋体" w:hAnsi="宋体" w:eastAsia="宋体" w:cs="宋体"/>
                      <w:kern w:val="0"/>
                      <w:sz w:val="22"/>
                      <w:szCs w:val="22"/>
                    </w:rPr>
                    <w:t>1</w:t>
                  </w:r>
                </w:p>
              </w:tc>
              <w:tc>
                <w:tcPr>
                  <w:tcW w:w="838" w:type="pct"/>
                  <w:tcBorders>
                    <w:tl2br w:val="nil"/>
                    <w:tr2bl w:val="nil"/>
                  </w:tcBorders>
                  <w:noWrap/>
                  <w:vAlign w:val="center"/>
                </w:tcPr>
                <w:p w14:paraId="1E064246">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highlight w:val="none"/>
                    </w:rPr>
                  </w:pPr>
                  <w:r>
                    <w:rPr>
                      <w:rFonts w:hint="eastAsia" w:ascii="宋体" w:hAnsi="宋体" w:eastAsia="宋体" w:cs="宋体"/>
                      <w:kern w:val="0"/>
                      <w:sz w:val="22"/>
                      <w:szCs w:val="22"/>
                      <w:highlight w:val="none"/>
                    </w:rPr>
                    <w:t>运维所需</w:t>
                  </w:r>
                  <w:r>
                    <w:rPr>
                      <w:rFonts w:hint="eastAsia" w:ascii="宋体" w:hAnsi="宋体" w:eastAsia="宋体" w:cs="宋体"/>
                      <w:kern w:val="0"/>
                      <w:sz w:val="22"/>
                      <w:szCs w:val="22"/>
                      <w:highlight w:val="none"/>
                      <w:lang w:val="en-US" w:eastAsia="zh-CN"/>
                    </w:rPr>
                    <w:t>台式</w:t>
                  </w:r>
                  <w:r>
                    <w:rPr>
                      <w:rFonts w:hint="eastAsia" w:ascii="宋体" w:hAnsi="宋体" w:eastAsia="宋体" w:cs="宋体"/>
                      <w:kern w:val="0"/>
                      <w:sz w:val="22"/>
                      <w:szCs w:val="22"/>
                      <w:highlight w:val="none"/>
                    </w:rPr>
                    <w:t>电脑</w:t>
                  </w:r>
                </w:p>
              </w:tc>
              <w:tc>
                <w:tcPr>
                  <w:tcW w:w="506" w:type="pct"/>
                  <w:tcBorders>
                    <w:tl2br w:val="nil"/>
                    <w:tr2bl w:val="nil"/>
                  </w:tcBorders>
                  <w:noWrap/>
                  <w:vAlign w:val="center"/>
                </w:tcPr>
                <w:p w14:paraId="024819FE">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highlight w:val="none"/>
                      <w:lang w:val="en-US" w:eastAsia="zh-CN"/>
                    </w:rPr>
                  </w:pPr>
                  <w:r>
                    <w:rPr>
                      <w:rFonts w:hint="eastAsia" w:ascii="宋体" w:hAnsi="宋体" w:eastAsia="宋体" w:cs="宋体"/>
                      <w:kern w:val="0"/>
                      <w:sz w:val="22"/>
                      <w:szCs w:val="22"/>
                      <w:highlight w:val="none"/>
                      <w:lang w:val="en-US" w:eastAsia="zh-CN"/>
                    </w:rPr>
                    <w:t>13</w:t>
                  </w:r>
                </w:p>
              </w:tc>
              <w:tc>
                <w:tcPr>
                  <w:tcW w:w="533" w:type="pct"/>
                  <w:tcBorders>
                    <w:tl2br w:val="nil"/>
                    <w:tr2bl w:val="nil"/>
                  </w:tcBorders>
                  <w:noWrap/>
                  <w:vAlign w:val="center"/>
                </w:tcPr>
                <w:p w14:paraId="2DC78CD5">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highlight w:val="none"/>
                    </w:rPr>
                  </w:pPr>
                  <w:r>
                    <w:rPr>
                      <w:rFonts w:hint="eastAsia" w:ascii="宋体" w:hAnsi="宋体" w:eastAsia="宋体" w:cs="宋体"/>
                      <w:kern w:val="0"/>
                      <w:sz w:val="22"/>
                      <w:szCs w:val="22"/>
                      <w:highlight w:val="none"/>
                    </w:rPr>
                    <w:t>台</w:t>
                  </w:r>
                </w:p>
              </w:tc>
              <w:tc>
                <w:tcPr>
                  <w:tcW w:w="2689" w:type="pct"/>
                  <w:tcBorders>
                    <w:tl2br w:val="nil"/>
                    <w:tr2bl w:val="nil"/>
                  </w:tcBorders>
                  <w:noWrap/>
                  <w:vAlign w:val="center"/>
                </w:tcPr>
                <w:p w14:paraId="3F2520BE">
                  <w:pPr>
                    <w:pageBreakBefore w:val="0"/>
                    <w:widowControl/>
                    <w:kinsoku/>
                    <w:wordWrap/>
                    <w:overflowPunct/>
                    <w:topLinePunct w:val="0"/>
                    <w:autoSpaceDE/>
                    <w:autoSpaceDN/>
                    <w:bidi w:val="0"/>
                    <w:adjustRightInd/>
                    <w:snapToGrid/>
                    <w:spacing w:line="360" w:lineRule="auto"/>
                    <w:ind w:firstLine="0" w:firstLineChars="0"/>
                    <w:jc w:val="left"/>
                    <w:rPr>
                      <w:rFonts w:hint="eastAsia" w:ascii="宋体" w:hAnsi="宋体" w:eastAsia="宋体" w:cs="宋体"/>
                      <w:kern w:val="0"/>
                      <w:sz w:val="22"/>
                      <w:szCs w:val="22"/>
                      <w:highlight w:val="none"/>
                    </w:rPr>
                  </w:pPr>
                  <w:r>
                    <w:rPr>
                      <w:rFonts w:hint="eastAsia" w:ascii="宋体" w:hAnsi="宋体" w:eastAsia="宋体" w:cs="宋体"/>
                      <w:kern w:val="0"/>
                      <w:sz w:val="22"/>
                      <w:szCs w:val="22"/>
                      <w:highlight w:val="none"/>
                    </w:rPr>
                    <w:t>驻点人员各一台（自备</w:t>
                  </w:r>
                  <w:r>
                    <w:rPr>
                      <w:rFonts w:hint="eastAsia" w:ascii="宋体" w:hAnsi="宋体" w:eastAsia="宋体" w:cs="宋体"/>
                      <w:kern w:val="0"/>
                      <w:sz w:val="22"/>
                      <w:szCs w:val="22"/>
                      <w:highlight w:val="none"/>
                      <w:lang w:eastAsia="zh-CN"/>
                    </w:rPr>
                    <w:t>，</w:t>
                  </w:r>
                  <w:r>
                    <w:rPr>
                      <w:rFonts w:hint="eastAsia" w:ascii="宋体" w:hAnsi="宋体" w:eastAsia="宋体" w:cs="宋体"/>
                      <w:kern w:val="0"/>
                      <w:sz w:val="22"/>
                      <w:szCs w:val="22"/>
                      <w:highlight w:val="none"/>
                      <w:lang w:val="en-US" w:eastAsia="zh-CN"/>
                    </w:rPr>
                    <w:t>配备安全机箱</w:t>
                  </w:r>
                  <w:r>
                    <w:rPr>
                      <w:rFonts w:hint="eastAsia" w:ascii="宋体" w:hAnsi="宋体" w:eastAsia="宋体" w:cs="宋体"/>
                      <w:kern w:val="0"/>
                      <w:sz w:val="22"/>
                      <w:szCs w:val="22"/>
                      <w:highlight w:val="none"/>
                    </w:rPr>
                    <w:t>）</w:t>
                  </w:r>
                </w:p>
              </w:tc>
            </w:tr>
            <w:tr w14:paraId="31789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pct"/>
                  <w:tcBorders>
                    <w:tl2br w:val="nil"/>
                    <w:tr2bl w:val="nil"/>
                  </w:tcBorders>
                  <w:noWrap/>
                  <w:vAlign w:val="center"/>
                </w:tcPr>
                <w:p w14:paraId="27DD2F85">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rPr>
                  </w:pPr>
                  <w:r>
                    <w:rPr>
                      <w:rFonts w:hint="eastAsia" w:ascii="宋体" w:hAnsi="宋体" w:eastAsia="宋体" w:cs="宋体"/>
                      <w:kern w:val="0"/>
                      <w:sz w:val="22"/>
                      <w:szCs w:val="22"/>
                    </w:rPr>
                    <w:t>2</w:t>
                  </w:r>
                </w:p>
              </w:tc>
              <w:tc>
                <w:tcPr>
                  <w:tcW w:w="838" w:type="pct"/>
                  <w:tcBorders>
                    <w:tl2br w:val="nil"/>
                    <w:tr2bl w:val="nil"/>
                  </w:tcBorders>
                  <w:noWrap/>
                  <w:vAlign w:val="center"/>
                </w:tcPr>
                <w:p w14:paraId="10F20D10">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highlight w:val="none"/>
                    </w:rPr>
                  </w:pPr>
                  <w:r>
                    <w:rPr>
                      <w:rFonts w:hint="eastAsia" w:ascii="宋体" w:hAnsi="宋体" w:eastAsia="宋体" w:cs="宋体"/>
                      <w:kern w:val="0"/>
                      <w:sz w:val="22"/>
                      <w:szCs w:val="22"/>
                      <w:highlight w:val="none"/>
                    </w:rPr>
                    <w:t>应急车</w:t>
                  </w:r>
                </w:p>
              </w:tc>
              <w:tc>
                <w:tcPr>
                  <w:tcW w:w="506" w:type="pct"/>
                  <w:tcBorders>
                    <w:tl2br w:val="nil"/>
                    <w:tr2bl w:val="nil"/>
                  </w:tcBorders>
                  <w:noWrap/>
                  <w:vAlign w:val="center"/>
                </w:tcPr>
                <w:p w14:paraId="0183058B">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highlight w:val="none"/>
                    </w:rPr>
                  </w:pPr>
                  <w:r>
                    <w:rPr>
                      <w:rFonts w:hint="eastAsia" w:ascii="宋体" w:hAnsi="宋体" w:eastAsia="宋体" w:cs="宋体"/>
                      <w:kern w:val="0"/>
                      <w:sz w:val="22"/>
                      <w:szCs w:val="22"/>
                      <w:highlight w:val="none"/>
                    </w:rPr>
                    <w:t>3</w:t>
                  </w:r>
                </w:p>
              </w:tc>
              <w:tc>
                <w:tcPr>
                  <w:tcW w:w="533" w:type="pct"/>
                  <w:tcBorders>
                    <w:tl2br w:val="nil"/>
                    <w:tr2bl w:val="nil"/>
                  </w:tcBorders>
                  <w:noWrap/>
                  <w:vAlign w:val="center"/>
                </w:tcPr>
                <w:p w14:paraId="0DEDF701">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highlight w:val="none"/>
                    </w:rPr>
                  </w:pPr>
                  <w:r>
                    <w:rPr>
                      <w:rFonts w:hint="eastAsia" w:ascii="宋体" w:hAnsi="宋体" w:eastAsia="宋体" w:cs="宋体"/>
                      <w:kern w:val="0"/>
                      <w:sz w:val="22"/>
                      <w:szCs w:val="22"/>
                      <w:highlight w:val="none"/>
                    </w:rPr>
                    <w:t>辆</w:t>
                  </w:r>
                </w:p>
              </w:tc>
              <w:tc>
                <w:tcPr>
                  <w:tcW w:w="2689" w:type="pct"/>
                  <w:tcBorders>
                    <w:tl2br w:val="nil"/>
                    <w:tr2bl w:val="nil"/>
                  </w:tcBorders>
                  <w:noWrap/>
                  <w:vAlign w:val="center"/>
                </w:tcPr>
                <w:p w14:paraId="64C9392E">
                  <w:pPr>
                    <w:pageBreakBefore w:val="0"/>
                    <w:widowControl/>
                    <w:kinsoku/>
                    <w:wordWrap/>
                    <w:overflowPunct/>
                    <w:topLinePunct w:val="0"/>
                    <w:autoSpaceDE/>
                    <w:autoSpaceDN/>
                    <w:bidi w:val="0"/>
                    <w:adjustRightInd/>
                    <w:snapToGrid/>
                    <w:spacing w:line="360" w:lineRule="auto"/>
                    <w:ind w:firstLine="0" w:firstLineChars="0"/>
                    <w:jc w:val="left"/>
                    <w:rPr>
                      <w:rFonts w:hint="eastAsia" w:ascii="宋体" w:hAnsi="宋体" w:eastAsia="宋体" w:cs="宋体"/>
                      <w:kern w:val="0"/>
                      <w:sz w:val="22"/>
                      <w:szCs w:val="22"/>
                      <w:highlight w:val="none"/>
                    </w:rPr>
                  </w:pPr>
                  <w:r>
                    <w:rPr>
                      <w:rFonts w:hint="eastAsia" w:ascii="宋体" w:hAnsi="宋体" w:eastAsia="宋体" w:cs="宋体"/>
                      <w:kern w:val="0"/>
                      <w:sz w:val="22"/>
                      <w:szCs w:val="22"/>
                      <w:highlight w:val="none"/>
                    </w:rPr>
                    <w:t>车辆无需驻点，如有需求，需在30分钟内到达</w:t>
                  </w:r>
                  <w:r>
                    <w:rPr>
                      <w:rFonts w:hint="eastAsia" w:ascii="宋体" w:hAnsi="宋体" w:eastAsia="宋体" w:cs="宋体"/>
                      <w:kern w:val="0"/>
                      <w:sz w:val="22"/>
                      <w:szCs w:val="22"/>
                      <w:highlight w:val="none"/>
                      <w:lang w:val="en-US" w:eastAsia="zh-CN"/>
                    </w:rPr>
                    <w:t>采购人指定地点</w:t>
                  </w:r>
                  <w:r>
                    <w:rPr>
                      <w:rFonts w:hint="eastAsia" w:ascii="宋体" w:hAnsi="宋体" w:eastAsia="宋体" w:cs="宋体"/>
                      <w:kern w:val="0"/>
                      <w:sz w:val="22"/>
                      <w:szCs w:val="22"/>
                      <w:highlight w:val="none"/>
                    </w:rPr>
                    <w:t>。车型需为越野车、吉普车或7座商务车以及皮卡车（可装载大型设备），</w:t>
                  </w:r>
                  <w:r>
                    <w:rPr>
                      <w:rFonts w:hint="eastAsia" w:ascii="宋体" w:hAnsi="宋体" w:eastAsia="宋体" w:cs="宋体"/>
                      <w:kern w:val="0"/>
                      <w:sz w:val="22"/>
                      <w:szCs w:val="22"/>
                      <w:highlight w:val="none"/>
                      <w:lang w:val="en-US" w:eastAsia="zh-CN"/>
                    </w:rPr>
                    <w:t>车辆购置</w:t>
                  </w:r>
                  <w:r>
                    <w:rPr>
                      <w:rFonts w:hint="eastAsia" w:ascii="宋体" w:hAnsi="宋体" w:eastAsia="宋体" w:cs="宋体"/>
                      <w:kern w:val="0"/>
                      <w:sz w:val="22"/>
                      <w:szCs w:val="22"/>
                      <w:highlight w:val="none"/>
                    </w:rPr>
                    <w:t>时间</w:t>
                  </w:r>
                  <w:r>
                    <w:rPr>
                      <w:rFonts w:hint="eastAsia" w:ascii="宋体" w:hAnsi="宋体" w:eastAsia="宋体" w:cs="宋体"/>
                      <w:kern w:val="0"/>
                      <w:sz w:val="22"/>
                      <w:szCs w:val="22"/>
                      <w:highlight w:val="none"/>
                      <w:lang w:val="en-US" w:eastAsia="zh-CN"/>
                    </w:rPr>
                    <w:t>在</w:t>
                  </w:r>
                  <w:r>
                    <w:rPr>
                      <w:rFonts w:hint="eastAsia" w:ascii="宋体" w:hAnsi="宋体" w:eastAsia="宋体" w:cs="宋体"/>
                      <w:kern w:val="0"/>
                      <w:sz w:val="22"/>
                      <w:szCs w:val="22"/>
                      <w:highlight w:val="none"/>
                    </w:rPr>
                    <w:t>5年以内，行驶里程</w:t>
                  </w:r>
                  <w:r>
                    <w:rPr>
                      <w:rFonts w:hint="eastAsia" w:ascii="宋体" w:hAnsi="宋体" w:eastAsia="宋体" w:cs="宋体"/>
                      <w:kern w:val="0"/>
                      <w:sz w:val="22"/>
                      <w:szCs w:val="22"/>
                      <w:highlight w:val="none"/>
                      <w:lang w:val="en-US" w:eastAsia="zh-CN"/>
                    </w:rPr>
                    <w:t>在</w:t>
                  </w:r>
                  <w:r>
                    <w:rPr>
                      <w:rFonts w:hint="eastAsia" w:ascii="宋体" w:hAnsi="宋体" w:eastAsia="宋体" w:cs="宋体"/>
                      <w:kern w:val="0"/>
                      <w:sz w:val="22"/>
                      <w:szCs w:val="22"/>
                      <w:highlight w:val="none"/>
                    </w:rPr>
                    <w:t>8万公里以</w:t>
                  </w:r>
                  <w:r>
                    <w:rPr>
                      <w:rFonts w:hint="eastAsia" w:ascii="宋体" w:hAnsi="宋体" w:eastAsia="宋体" w:cs="宋体"/>
                      <w:kern w:val="0"/>
                      <w:sz w:val="22"/>
                      <w:szCs w:val="22"/>
                      <w:highlight w:val="none"/>
                      <w:lang w:val="en-US" w:eastAsia="zh-CN"/>
                    </w:rPr>
                    <w:t>内</w:t>
                  </w:r>
                  <w:r>
                    <w:rPr>
                      <w:rFonts w:hint="eastAsia" w:ascii="宋体" w:hAnsi="宋体" w:eastAsia="宋体" w:cs="宋体"/>
                      <w:kern w:val="0"/>
                      <w:sz w:val="22"/>
                      <w:szCs w:val="22"/>
                      <w:highlight w:val="none"/>
                    </w:rPr>
                    <w:t>。车辆司机由</w:t>
                  </w:r>
                  <w:r>
                    <w:rPr>
                      <w:rFonts w:hint="eastAsia" w:ascii="宋体" w:hAnsi="宋体" w:eastAsia="宋体" w:cs="宋体"/>
                      <w:kern w:val="0"/>
                      <w:sz w:val="22"/>
                      <w:szCs w:val="22"/>
                      <w:highlight w:val="none"/>
                      <w:lang w:val="en-US" w:eastAsia="zh-CN"/>
                    </w:rPr>
                    <w:t>中标人</w:t>
                  </w:r>
                  <w:r>
                    <w:rPr>
                      <w:rFonts w:hint="eastAsia" w:ascii="宋体" w:hAnsi="宋体" w:eastAsia="宋体" w:cs="宋体"/>
                      <w:kern w:val="0"/>
                      <w:sz w:val="22"/>
                      <w:szCs w:val="22"/>
                      <w:highlight w:val="none"/>
                    </w:rPr>
                    <w:t>提供。</w:t>
                  </w:r>
                </w:p>
              </w:tc>
            </w:tr>
            <w:tr w14:paraId="4C622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pct"/>
                  <w:tcBorders>
                    <w:tl2br w:val="nil"/>
                    <w:tr2bl w:val="nil"/>
                  </w:tcBorders>
                  <w:noWrap/>
                  <w:vAlign w:val="center"/>
                </w:tcPr>
                <w:p w14:paraId="439CDF44">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lang w:eastAsia="zh-CN"/>
                    </w:rPr>
                  </w:pPr>
                  <w:r>
                    <w:rPr>
                      <w:rFonts w:hint="eastAsia" w:ascii="宋体" w:hAnsi="宋体" w:eastAsia="宋体" w:cs="宋体"/>
                      <w:kern w:val="0"/>
                      <w:sz w:val="22"/>
                      <w:szCs w:val="22"/>
                      <w:lang w:val="en-US" w:eastAsia="zh-CN"/>
                    </w:rPr>
                    <w:t>3</w:t>
                  </w:r>
                </w:p>
              </w:tc>
              <w:tc>
                <w:tcPr>
                  <w:tcW w:w="838" w:type="pct"/>
                  <w:tcBorders>
                    <w:tl2br w:val="nil"/>
                    <w:tr2bl w:val="nil"/>
                  </w:tcBorders>
                  <w:noWrap/>
                  <w:vAlign w:val="center"/>
                </w:tcPr>
                <w:p w14:paraId="67D5D713">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rPr>
                  </w:pPr>
                  <w:r>
                    <w:rPr>
                      <w:rFonts w:hint="eastAsia" w:ascii="宋体" w:hAnsi="宋体" w:eastAsia="宋体" w:cs="宋体"/>
                      <w:kern w:val="0"/>
                      <w:sz w:val="22"/>
                      <w:szCs w:val="22"/>
                    </w:rPr>
                    <w:t>插排</w:t>
                  </w:r>
                </w:p>
              </w:tc>
              <w:tc>
                <w:tcPr>
                  <w:tcW w:w="506" w:type="pct"/>
                  <w:tcBorders>
                    <w:tl2br w:val="nil"/>
                    <w:tr2bl w:val="nil"/>
                  </w:tcBorders>
                  <w:noWrap/>
                  <w:vAlign w:val="center"/>
                </w:tcPr>
                <w:p w14:paraId="11B7690A">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rPr>
                  </w:pPr>
                  <w:r>
                    <w:rPr>
                      <w:rFonts w:hint="eastAsia" w:ascii="宋体" w:hAnsi="宋体" w:eastAsia="宋体" w:cs="宋体"/>
                      <w:kern w:val="0"/>
                      <w:sz w:val="22"/>
                      <w:szCs w:val="22"/>
                    </w:rPr>
                    <w:t>10</w:t>
                  </w:r>
                </w:p>
              </w:tc>
              <w:tc>
                <w:tcPr>
                  <w:tcW w:w="533" w:type="pct"/>
                  <w:tcBorders>
                    <w:tl2br w:val="nil"/>
                    <w:tr2bl w:val="nil"/>
                  </w:tcBorders>
                  <w:noWrap/>
                  <w:vAlign w:val="center"/>
                </w:tcPr>
                <w:p w14:paraId="7083A5F1">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rPr>
                  </w:pPr>
                  <w:r>
                    <w:rPr>
                      <w:rFonts w:hint="eastAsia" w:ascii="宋体" w:hAnsi="宋体" w:eastAsia="宋体" w:cs="宋体"/>
                      <w:kern w:val="0"/>
                      <w:sz w:val="22"/>
                      <w:szCs w:val="22"/>
                    </w:rPr>
                    <w:t>个</w:t>
                  </w:r>
                </w:p>
              </w:tc>
              <w:tc>
                <w:tcPr>
                  <w:tcW w:w="2689" w:type="pct"/>
                  <w:tcBorders>
                    <w:tl2br w:val="nil"/>
                    <w:tr2bl w:val="nil"/>
                  </w:tcBorders>
                  <w:noWrap/>
                  <w:vAlign w:val="center"/>
                </w:tcPr>
                <w:p w14:paraId="2766DBCF">
                  <w:pPr>
                    <w:pageBreakBefore w:val="0"/>
                    <w:widowControl/>
                    <w:kinsoku/>
                    <w:wordWrap/>
                    <w:overflowPunct/>
                    <w:topLinePunct w:val="0"/>
                    <w:autoSpaceDE/>
                    <w:autoSpaceDN/>
                    <w:bidi w:val="0"/>
                    <w:adjustRightInd/>
                    <w:snapToGrid/>
                    <w:spacing w:line="360" w:lineRule="auto"/>
                    <w:ind w:firstLine="0" w:firstLineChars="0"/>
                    <w:jc w:val="left"/>
                    <w:rPr>
                      <w:rFonts w:hint="eastAsia" w:ascii="宋体" w:hAnsi="宋体" w:eastAsia="宋体" w:cs="宋体"/>
                      <w:kern w:val="0"/>
                      <w:sz w:val="22"/>
                      <w:szCs w:val="22"/>
                    </w:rPr>
                  </w:pPr>
                </w:p>
              </w:tc>
            </w:tr>
            <w:tr w14:paraId="6FEF1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pct"/>
                  <w:tcBorders>
                    <w:tl2br w:val="nil"/>
                    <w:tr2bl w:val="nil"/>
                  </w:tcBorders>
                  <w:noWrap/>
                  <w:vAlign w:val="center"/>
                </w:tcPr>
                <w:p w14:paraId="3BFE178A">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lang w:eastAsia="zh-CN"/>
                    </w:rPr>
                  </w:pPr>
                  <w:r>
                    <w:rPr>
                      <w:rFonts w:hint="eastAsia" w:ascii="宋体" w:hAnsi="宋体" w:eastAsia="宋体" w:cs="宋体"/>
                      <w:kern w:val="0"/>
                      <w:sz w:val="22"/>
                      <w:szCs w:val="22"/>
                      <w:lang w:val="en-US" w:eastAsia="zh-CN"/>
                    </w:rPr>
                    <w:t>4</w:t>
                  </w:r>
                </w:p>
              </w:tc>
              <w:tc>
                <w:tcPr>
                  <w:tcW w:w="838" w:type="pct"/>
                  <w:tcBorders>
                    <w:tl2br w:val="nil"/>
                    <w:tr2bl w:val="nil"/>
                  </w:tcBorders>
                  <w:noWrap/>
                  <w:vAlign w:val="center"/>
                </w:tcPr>
                <w:p w14:paraId="039E0824">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rPr>
                  </w:pPr>
                  <w:r>
                    <w:rPr>
                      <w:rFonts w:hint="eastAsia" w:ascii="宋体" w:hAnsi="宋体" w:eastAsia="宋体" w:cs="宋体"/>
                      <w:kern w:val="0"/>
                      <w:sz w:val="22"/>
                      <w:szCs w:val="22"/>
                    </w:rPr>
                    <w:t>网线</w:t>
                  </w:r>
                </w:p>
              </w:tc>
              <w:tc>
                <w:tcPr>
                  <w:tcW w:w="506" w:type="pct"/>
                  <w:tcBorders>
                    <w:tl2br w:val="nil"/>
                    <w:tr2bl w:val="nil"/>
                  </w:tcBorders>
                  <w:noWrap/>
                  <w:vAlign w:val="center"/>
                </w:tcPr>
                <w:p w14:paraId="18560B80">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rPr>
                  </w:pPr>
                  <w:r>
                    <w:rPr>
                      <w:rFonts w:hint="eastAsia" w:ascii="宋体" w:hAnsi="宋体" w:eastAsia="宋体" w:cs="宋体"/>
                      <w:kern w:val="0"/>
                      <w:sz w:val="22"/>
                      <w:szCs w:val="22"/>
                    </w:rPr>
                    <w:t>200</w:t>
                  </w:r>
                </w:p>
              </w:tc>
              <w:tc>
                <w:tcPr>
                  <w:tcW w:w="533" w:type="pct"/>
                  <w:tcBorders>
                    <w:tl2br w:val="nil"/>
                    <w:tr2bl w:val="nil"/>
                  </w:tcBorders>
                  <w:noWrap/>
                  <w:vAlign w:val="center"/>
                </w:tcPr>
                <w:p w14:paraId="4466F57B">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rPr>
                  </w:pPr>
                  <w:r>
                    <w:rPr>
                      <w:rFonts w:hint="eastAsia" w:ascii="宋体" w:hAnsi="宋体" w:eastAsia="宋体" w:cs="宋体"/>
                      <w:kern w:val="0"/>
                      <w:sz w:val="22"/>
                      <w:szCs w:val="22"/>
                    </w:rPr>
                    <w:t>米</w:t>
                  </w:r>
                </w:p>
              </w:tc>
              <w:tc>
                <w:tcPr>
                  <w:tcW w:w="2689" w:type="pct"/>
                  <w:tcBorders>
                    <w:tl2br w:val="nil"/>
                    <w:tr2bl w:val="nil"/>
                  </w:tcBorders>
                  <w:noWrap/>
                  <w:vAlign w:val="center"/>
                </w:tcPr>
                <w:p w14:paraId="7ED04F76">
                  <w:pPr>
                    <w:pageBreakBefore w:val="0"/>
                    <w:widowControl/>
                    <w:kinsoku/>
                    <w:wordWrap/>
                    <w:overflowPunct/>
                    <w:topLinePunct w:val="0"/>
                    <w:autoSpaceDE/>
                    <w:autoSpaceDN/>
                    <w:bidi w:val="0"/>
                    <w:adjustRightInd/>
                    <w:snapToGrid/>
                    <w:spacing w:line="360" w:lineRule="auto"/>
                    <w:ind w:firstLine="0" w:firstLineChars="0"/>
                    <w:jc w:val="left"/>
                    <w:rPr>
                      <w:rFonts w:hint="eastAsia" w:ascii="宋体" w:hAnsi="宋体" w:eastAsia="宋体" w:cs="宋体"/>
                      <w:kern w:val="0"/>
                      <w:sz w:val="22"/>
                      <w:szCs w:val="22"/>
                    </w:rPr>
                  </w:pPr>
                </w:p>
              </w:tc>
            </w:tr>
            <w:tr w14:paraId="25075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pct"/>
                  <w:tcBorders>
                    <w:tl2br w:val="nil"/>
                    <w:tr2bl w:val="nil"/>
                  </w:tcBorders>
                  <w:noWrap/>
                  <w:vAlign w:val="center"/>
                </w:tcPr>
                <w:p w14:paraId="347B5751">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lang w:eastAsia="zh-CN"/>
                    </w:rPr>
                  </w:pPr>
                  <w:r>
                    <w:rPr>
                      <w:rFonts w:hint="eastAsia" w:ascii="宋体" w:hAnsi="宋体" w:eastAsia="宋体" w:cs="宋体"/>
                      <w:kern w:val="0"/>
                      <w:sz w:val="22"/>
                      <w:szCs w:val="22"/>
                      <w:lang w:val="en-US" w:eastAsia="zh-CN"/>
                    </w:rPr>
                    <w:t>5</w:t>
                  </w:r>
                </w:p>
              </w:tc>
              <w:tc>
                <w:tcPr>
                  <w:tcW w:w="838" w:type="pct"/>
                  <w:tcBorders>
                    <w:tl2br w:val="nil"/>
                    <w:tr2bl w:val="nil"/>
                  </w:tcBorders>
                  <w:noWrap/>
                  <w:vAlign w:val="center"/>
                </w:tcPr>
                <w:p w14:paraId="34885AD8">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rPr>
                  </w:pPr>
                  <w:r>
                    <w:rPr>
                      <w:rFonts w:hint="eastAsia" w:ascii="宋体" w:hAnsi="宋体" w:eastAsia="宋体" w:cs="宋体"/>
                      <w:kern w:val="0"/>
                      <w:sz w:val="22"/>
                      <w:szCs w:val="22"/>
                    </w:rPr>
                    <w:t>钳流表</w:t>
                  </w:r>
                </w:p>
              </w:tc>
              <w:tc>
                <w:tcPr>
                  <w:tcW w:w="506" w:type="pct"/>
                  <w:tcBorders>
                    <w:tl2br w:val="nil"/>
                    <w:tr2bl w:val="nil"/>
                  </w:tcBorders>
                  <w:noWrap/>
                  <w:vAlign w:val="center"/>
                </w:tcPr>
                <w:p w14:paraId="638A81EB">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rPr>
                  </w:pPr>
                  <w:r>
                    <w:rPr>
                      <w:rFonts w:hint="eastAsia" w:ascii="宋体" w:hAnsi="宋体" w:eastAsia="宋体" w:cs="宋体"/>
                      <w:kern w:val="0"/>
                      <w:sz w:val="22"/>
                      <w:szCs w:val="22"/>
                    </w:rPr>
                    <w:t>5</w:t>
                  </w:r>
                </w:p>
              </w:tc>
              <w:tc>
                <w:tcPr>
                  <w:tcW w:w="533" w:type="pct"/>
                  <w:tcBorders>
                    <w:tl2br w:val="nil"/>
                    <w:tr2bl w:val="nil"/>
                  </w:tcBorders>
                  <w:noWrap/>
                  <w:vAlign w:val="center"/>
                </w:tcPr>
                <w:p w14:paraId="495112FF">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rPr>
                  </w:pPr>
                  <w:r>
                    <w:rPr>
                      <w:rFonts w:hint="eastAsia" w:ascii="宋体" w:hAnsi="宋体" w:eastAsia="宋体" w:cs="宋体"/>
                      <w:kern w:val="0"/>
                      <w:sz w:val="22"/>
                      <w:szCs w:val="22"/>
                    </w:rPr>
                    <w:t>个</w:t>
                  </w:r>
                </w:p>
              </w:tc>
              <w:tc>
                <w:tcPr>
                  <w:tcW w:w="2689" w:type="pct"/>
                  <w:tcBorders>
                    <w:tl2br w:val="nil"/>
                    <w:tr2bl w:val="nil"/>
                  </w:tcBorders>
                  <w:noWrap/>
                </w:tcPr>
                <w:p w14:paraId="3FD101DD">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rPr>
                  </w:pPr>
                </w:p>
              </w:tc>
            </w:tr>
            <w:tr w14:paraId="4378A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pct"/>
                  <w:tcBorders>
                    <w:tl2br w:val="nil"/>
                    <w:tr2bl w:val="nil"/>
                  </w:tcBorders>
                  <w:noWrap/>
                  <w:vAlign w:val="center"/>
                </w:tcPr>
                <w:p w14:paraId="6260A2A8">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lang w:eastAsia="zh-CN"/>
                    </w:rPr>
                  </w:pPr>
                  <w:r>
                    <w:rPr>
                      <w:rFonts w:hint="eastAsia" w:ascii="宋体" w:hAnsi="宋体" w:eastAsia="宋体" w:cs="宋体"/>
                      <w:kern w:val="0"/>
                      <w:sz w:val="22"/>
                      <w:szCs w:val="22"/>
                      <w:lang w:val="en-US" w:eastAsia="zh-CN"/>
                    </w:rPr>
                    <w:t>6</w:t>
                  </w:r>
                </w:p>
              </w:tc>
              <w:tc>
                <w:tcPr>
                  <w:tcW w:w="838" w:type="pct"/>
                  <w:tcBorders>
                    <w:tl2br w:val="nil"/>
                    <w:tr2bl w:val="nil"/>
                  </w:tcBorders>
                  <w:noWrap/>
                  <w:vAlign w:val="center"/>
                </w:tcPr>
                <w:p w14:paraId="24A52CFE">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rPr>
                  </w:pPr>
                  <w:r>
                    <w:rPr>
                      <w:rFonts w:hint="eastAsia" w:ascii="宋体" w:hAnsi="宋体" w:eastAsia="宋体" w:cs="宋体"/>
                      <w:kern w:val="0"/>
                      <w:sz w:val="22"/>
                      <w:szCs w:val="22"/>
                    </w:rPr>
                    <w:t>扫描仪</w:t>
                  </w:r>
                </w:p>
              </w:tc>
              <w:tc>
                <w:tcPr>
                  <w:tcW w:w="506" w:type="pct"/>
                  <w:tcBorders>
                    <w:tl2br w:val="nil"/>
                    <w:tr2bl w:val="nil"/>
                  </w:tcBorders>
                  <w:noWrap/>
                  <w:vAlign w:val="center"/>
                </w:tcPr>
                <w:p w14:paraId="1F5018E2">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rPr>
                  </w:pPr>
                  <w:r>
                    <w:rPr>
                      <w:rFonts w:hint="eastAsia" w:ascii="宋体" w:hAnsi="宋体" w:eastAsia="宋体" w:cs="宋体"/>
                      <w:kern w:val="0"/>
                      <w:sz w:val="22"/>
                      <w:szCs w:val="22"/>
                    </w:rPr>
                    <w:t>1</w:t>
                  </w:r>
                </w:p>
              </w:tc>
              <w:tc>
                <w:tcPr>
                  <w:tcW w:w="533" w:type="pct"/>
                  <w:tcBorders>
                    <w:tl2br w:val="nil"/>
                    <w:tr2bl w:val="nil"/>
                  </w:tcBorders>
                  <w:noWrap/>
                  <w:vAlign w:val="center"/>
                </w:tcPr>
                <w:p w14:paraId="6F0C9A1B">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rPr>
                  </w:pPr>
                  <w:r>
                    <w:rPr>
                      <w:rFonts w:hint="eastAsia" w:ascii="宋体" w:hAnsi="宋体" w:eastAsia="宋体" w:cs="宋体"/>
                      <w:kern w:val="0"/>
                      <w:sz w:val="22"/>
                      <w:szCs w:val="22"/>
                    </w:rPr>
                    <w:t>台</w:t>
                  </w:r>
                </w:p>
              </w:tc>
              <w:tc>
                <w:tcPr>
                  <w:tcW w:w="2689" w:type="pct"/>
                  <w:tcBorders>
                    <w:tl2br w:val="nil"/>
                    <w:tr2bl w:val="nil"/>
                  </w:tcBorders>
                  <w:noWrap/>
                </w:tcPr>
                <w:p w14:paraId="6509686F">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rPr>
                  </w:pPr>
                </w:p>
              </w:tc>
            </w:tr>
            <w:tr w14:paraId="1E1CA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pct"/>
                  <w:tcBorders>
                    <w:tl2br w:val="nil"/>
                    <w:tr2bl w:val="nil"/>
                  </w:tcBorders>
                  <w:noWrap/>
                  <w:vAlign w:val="center"/>
                </w:tcPr>
                <w:p w14:paraId="1217AAC9">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lang w:eastAsia="zh-CN"/>
                    </w:rPr>
                  </w:pPr>
                  <w:r>
                    <w:rPr>
                      <w:rFonts w:hint="eastAsia" w:ascii="宋体" w:hAnsi="宋体" w:eastAsia="宋体" w:cs="宋体"/>
                      <w:kern w:val="0"/>
                      <w:sz w:val="22"/>
                      <w:szCs w:val="22"/>
                      <w:lang w:val="en-US" w:eastAsia="zh-CN"/>
                    </w:rPr>
                    <w:t>7</w:t>
                  </w:r>
                </w:p>
              </w:tc>
              <w:tc>
                <w:tcPr>
                  <w:tcW w:w="838" w:type="pct"/>
                  <w:tcBorders>
                    <w:tl2br w:val="nil"/>
                    <w:tr2bl w:val="nil"/>
                  </w:tcBorders>
                  <w:noWrap/>
                  <w:vAlign w:val="center"/>
                </w:tcPr>
                <w:p w14:paraId="0A2B76EF">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rPr>
                  </w:pPr>
                  <w:r>
                    <w:rPr>
                      <w:rFonts w:hint="eastAsia" w:ascii="宋体" w:hAnsi="宋体" w:eastAsia="宋体" w:cs="宋体"/>
                      <w:kern w:val="0"/>
                      <w:sz w:val="22"/>
                      <w:szCs w:val="22"/>
                    </w:rPr>
                    <w:t>打印机</w:t>
                  </w:r>
                </w:p>
              </w:tc>
              <w:tc>
                <w:tcPr>
                  <w:tcW w:w="506" w:type="pct"/>
                  <w:tcBorders>
                    <w:tl2br w:val="nil"/>
                    <w:tr2bl w:val="nil"/>
                  </w:tcBorders>
                  <w:noWrap/>
                  <w:vAlign w:val="center"/>
                </w:tcPr>
                <w:p w14:paraId="3EB5AC21">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rPr>
                  </w:pPr>
                  <w:r>
                    <w:rPr>
                      <w:rFonts w:hint="eastAsia" w:ascii="宋体" w:hAnsi="宋体" w:eastAsia="宋体" w:cs="宋体"/>
                      <w:kern w:val="0"/>
                      <w:sz w:val="22"/>
                      <w:szCs w:val="22"/>
                    </w:rPr>
                    <w:t>2</w:t>
                  </w:r>
                </w:p>
              </w:tc>
              <w:tc>
                <w:tcPr>
                  <w:tcW w:w="533" w:type="pct"/>
                  <w:tcBorders>
                    <w:tl2br w:val="nil"/>
                    <w:tr2bl w:val="nil"/>
                  </w:tcBorders>
                  <w:noWrap/>
                  <w:vAlign w:val="center"/>
                </w:tcPr>
                <w:p w14:paraId="2E00B140">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rPr>
                  </w:pPr>
                  <w:r>
                    <w:rPr>
                      <w:rFonts w:hint="eastAsia" w:ascii="宋体" w:hAnsi="宋体" w:eastAsia="宋体" w:cs="宋体"/>
                      <w:kern w:val="0"/>
                      <w:sz w:val="22"/>
                      <w:szCs w:val="22"/>
                    </w:rPr>
                    <w:t>台</w:t>
                  </w:r>
                </w:p>
              </w:tc>
              <w:tc>
                <w:tcPr>
                  <w:tcW w:w="2689" w:type="pct"/>
                  <w:tcBorders>
                    <w:tl2br w:val="nil"/>
                    <w:tr2bl w:val="nil"/>
                  </w:tcBorders>
                  <w:noWrap/>
                </w:tcPr>
                <w:p w14:paraId="53F8D82D">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rPr>
                  </w:pPr>
                </w:p>
              </w:tc>
            </w:tr>
            <w:tr w14:paraId="4717E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3" w:type="pct"/>
                  <w:tcBorders>
                    <w:tl2br w:val="nil"/>
                    <w:tr2bl w:val="nil"/>
                  </w:tcBorders>
                  <w:noWrap/>
                  <w:vAlign w:val="center"/>
                </w:tcPr>
                <w:p w14:paraId="079AD6FE">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lang w:eastAsia="zh-CN"/>
                    </w:rPr>
                  </w:pPr>
                  <w:r>
                    <w:rPr>
                      <w:rFonts w:hint="eastAsia" w:ascii="宋体" w:hAnsi="宋体" w:eastAsia="宋体" w:cs="宋体"/>
                      <w:kern w:val="0"/>
                      <w:sz w:val="22"/>
                      <w:szCs w:val="22"/>
                      <w:lang w:val="en-US" w:eastAsia="zh-CN"/>
                    </w:rPr>
                    <w:t>8</w:t>
                  </w:r>
                </w:p>
              </w:tc>
              <w:tc>
                <w:tcPr>
                  <w:tcW w:w="838" w:type="pct"/>
                  <w:tcBorders>
                    <w:tl2br w:val="nil"/>
                    <w:tr2bl w:val="nil"/>
                  </w:tcBorders>
                  <w:noWrap/>
                  <w:vAlign w:val="center"/>
                </w:tcPr>
                <w:p w14:paraId="1FDC6D44">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rPr>
                  </w:pPr>
                  <w:r>
                    <w:rPr>
                      <w:rFonts w:hint="eastAsia" w:ascii="宋体" w:hAnsi="宋体" w:eastAsia="宋体" w:cs="宋体"/>
                      <w:kern w:val="0"/>
                      <w:sz w:val="22"/>
                      <w:szCs w:val="22"/>
                    </w:rPr>
                    <w:t>耗材</w:t>
                  </w:r>
                </w:p>
              </w:tc>
              <w:tc>
                <w:tcPr>
                  <w:tcW w:w="506" w:type="pct"/>
                  <w:tcBorders>
                    <w:tl2br w:val="nil"/>
                    <w:tr2bl w:val="nil"/>
                  </w:tcBorders>
                  <w:noWrap/>
                  <w:vAlign w:val="center"/>
                </w:tcPr>
                <w:p w14:paraId="1521D365">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rPr>
                  </w:pPr>
                  <w:r>
                    <w:rPr>
                      <w:rFonts w:hint="eastAsia" w:ascii="宋体" w:hAnsi="宋体" w:eastAsia="宋体" w:cs="宋体"/>
                      <w:kern w:val="0"/>
                      <w:sz w:val="22"/>
                      <w:szCs w:val="22"/>
                    </w:rPr>
                    <w:t>1</w:t>
                  </w:r>
                </w:p>
              </w:tc>
              <w:tc>
                <w:tcPr>
                  <w:tcW w:w="533" w:type="pct"/>
                  <w:tcBorders>
                    <w:tl2br w:val="nil"/>
                    <w:tr2bl w:val="nil"/>
                  </w:tcBorders>
                  <w:noWrap/>
                  <w:vAlign w:val="center"/>
                </w:tcPr>
                <w:p w14:paraId="4CBE5202">
                  <w:pPr>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kern w:val="0"/>
                      <w:sz w:val="22"/>
                      <w:szCs w:val="22"/>
                    </w:rPr>
                  </w:pPr>
                  <w:r>
                    <w:rPr>
                      <w:rFonts w:hint="eastAsia" w:ascii="宋体" w:hAnsi="宋体" w:eastAsia="宋体" w:cs="宋体"/>
                      <w:kern w:val="0"/>
                      <w:sz w:val="22"/>
                      <w:szCs w:val="22"/>
                    </w:rPr>
                    <w:t>批</w:t>
                  </w:r>
                </w:p>
              </w:tc>
              <w:tc>
                <w:tcPr>
                  <w:tcW w:w="2689" w:type="pct"/>
                  <w:tcBorders>
                    <w:tl2br w:val="nil"/>
                    <w:tr2bl w:val="nil"/>
                  </w:tcBorders>
                  <w:noWrap/>
                </w:tcPr>
                <w:p w14:paraId="61EFF6A9">
                  <w:pPr>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2"/>
                      <w:szCs w:val="22"/>
                    </w:rPr>
                  </w:pPr>
                </w:p>
              </w:tc>
            </w:tr>
          </w:tbl>
          <w:p w14:paraId="20E0AF3E">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rPr>
              <w:t>车辆及运维设备</w:t>
            </w:r>
            <w:r>
              <w:rPr>
                <w:rFonts w:hint="eastAsia" w:ascii="宋体" w:hAnsi="宋体" w:eastAsia="宋体" w:cs="宋体"/>
                <w:sz w:val="22"/>
                <w:szCs w:val="22"/>
                <w:highlight w:val="none"/>
                <w:lang w:val="en-US" w:eastAsia="zh-CN"/>
              </w:rPr>
              <w:t>购置、</w:t>
            </w:r>
            <w:r>
              <w:rPr>
                <w:rFonts w:hint="eastAsia" w:ascii="宋体" w:hAnsi="宋体" w:eastAsia="宋体" w:cs="宋体"/>
                <w:sz w:val="22"/>
                <w:szCs w:val="22"/>
                <w:highlight w:val="none"/>
              </w:rPr>
              <w:t>使用所产生的费用由</w:t>
            </w:r>
            <w:r>
              <w:rPr>
                <w:rFonts w:hint="eastAsia" w:ascii="宋体" w:hAnsi="宋体" w:eastAsia="宋体" w:cs="宋体"/>
                <w:sz w:val="22"/>
                <w:szCs w:val="22"/>
                <w:highlight w:val="none"/>
                <w:lang w:val="en-US" w:eastAsia="zh-CN"/>
              </w:rPr>
              <w:t>中标人</w:t>
            </w:r>
            <w:r>
              <w:rPr>
                <w:rFonts w:hint="eastAsia" w:ascii="宋体" w:hAnsi="宋体" w:eastAsia="宋体" w:cs="宋体"/>
                <w:sz w:val="22"/>
                <w:szCs w:val="22"/>
                <w:highlight w:val="none"/>
              </w:rPr>
              <w:t>承担。</w:t>
            </w:r>
          </w:p>
          <w:p w14:paraId="02B71A28">
            <w:pPr>
              <w:pStyle w:val="7"/>
              <w:pageBreakBefore w:val="0"/>
              <w:widowControl w:val="0"/>
              <w:numPr>
                <w:ilvl w:val="2"/>
                <w:numId w:val="0"/>
              </w:numPr>
              <w:kinsoku/>
              <w:wordWrap/>
              <w:overflowPunct/>
              <w:topLinePunct w:val="0"/>
              <w:autoSpaceDE/>
              <w:autoSpaceDN/>
              <w:bidi w:val="0"/>
              <w:adjustRightInd/>
              <w:snapToGrid/>
              <w:spacing w:before="0" w:beforeLines="0" w:after="0" w:afterLines="0" w:line="360" w:lineRule="auto"/>
              <w:ind w:left="0" w:leftChars="0" w:firstLine="0" w:firstLineChars="0"/>
              <w:jc w:val="both"/>
              <w:textAlignment w:val="auto"/>
              <w:rPr>
                <w:rFonts w:hint="eastAsia" w:ascii="宋体" w:hAnsi="宋体" w:eastAsia="宋体" w:cs="宋体"/>
                <w:b/>
                <w:bCs w:val="0"/>
                <w:sz w:val="22"/>
                <w:szCs w:val="22"/>
                <w:highlight w:val="none"/>
              </w:rPr>
            </w:pPr>
            <w:bookmarkStart w:id="25" w:name="_Toc20275"/>
            <w:bookmarkStart w:id="26" w:name="_Toc25909"/>
            <w:r>
              <w:rPr>
                <w:rFonts w:hint="eastAsia" w:ascii="宋体" w:hAnsi="宋体" w:eastAsia="宋体" w:cs="宋体"/>
                <w:b/>
                <w:bCs w:val="0"/>
                <w:sz w:val="22"/>
                <w:szCs w:val="22"/>
                <w:highlight w:val="none"/>
                <w:lang w:val="en-US" w:eastAsia="zh-CN"/>
              </w:rPr>
              <w:t>十五、</w:t>
            </w:r>
            <w:r>
              <w:rPr>
                <w:rFonts w:hint="eastAsia" w:ascii="宋体" w:hAnsi="宋体" w:eastAsia="宋体" w:cs="宋体"/>
                <w:b/>
                <w:bCs w:val="0"/>
                <w:sz w:val="22"/>
                <w:szCs w:val="22"/>
                <w:highlight w:val="none"/>
              </w:rPr>
              <w:t>培训服务要求</w:t>
            </w:r>
            <w:bookmarkEnd w:id="25"/>
            <w:bookmarkEnd w:id="26"/>
          </w:p>
          <w:p w14:paraId="5FD3EB9D">
            <w:pPr>
              <w:pageBreakBefore w:val="0"/>
              <w:widowControl w:val="0"/>
              <w:kinsoku/>
              <w:wordWrap/>
              <w:overflowPunct/>
              <w:topLinePunct w:val="0"/>
              <w:autoSpaceDE/>
              <w:autoSpaceDN/>
              <w:bidi w:val="0"/>
              <w:adjustRightInd/>
              <w:snapToGrid/>
              <w:spacing w:line="360" w:lineRule="auto"/>
              <w:ind w:firstLine="480"/>
              <w:jc w:val="both"/>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rPr>
              <w:t>在运维期间，</w:t>
            </w:r>
            <w:r>
              <w:rPr>
                <w:rFonts w:hint="eastAsia" w:ascii="宋体" w:hAnsi="宋体" w:eastAsia="宋体" w:cs="宋体"/>
                <w:sz w:val="22"/>
                <w:szCs w:val="22"/>
                <w:highlight w:val="none"/>
                <w:lang w:val="en-US" w:eastAsia="zh-CN"/>
              </w:rPr>
              <w:t>中标人为采购人提供不少于1次培训，</w:t>
            </w:r>
            <w:r>
              <w:rPr>
                <w:rFonts w:hint="eastAsia" w:ascii="宋体" w:hAnsi="宋体" w:eastAsia="宋体" w:cs="宋体"/>
                <w:sz w:val="22"/>
                <w:szCs w:val="22"/>
                <w:highlight w:val="none"/>
              </w:rPr>
              <w:t>若</w:t>
            </w:r>
            <w:r>
              <w:rPr>
                <w:rFonts w:hint="eastAsia" w:ascii="宋体" w:hAnsi="宋体" w:eastAsia="宋体" w:cs="宋体"/>
                <w:sz w:val="22"/>
                <w:szCs w:val="22"/>
                <w:highlight w:val="none"/>
                <w:lang w:eastAsia="zh-CN"/>
              </w:rPr>
              <w:t>采购人</w:t>
            </w:r>
            <w:r>
              <w:rPr>
                <w:rFonts w:hint="eastAsia" w:ascii="宋体" w:hAnsi="宋体" w:eastAsia="宋体" w:cs="宋体"/>
                <w:sz w:val="22"/>
                <w:szCs w:val="22"/>
                <w:highlight w:val="none"/>
              </w:rPr>
              <w:t>提出培训需求，</w:t>
            </w:r>
            <w:r>
              <w:rPr>
                <w:rFonts w:hint="eastAsia" w:ascii="宋体" w:hAnsi="宋体" w:eastAsia="宋体" w:cs="宋体"/>
                <w:sz w:val="22"/>
                <w:szCs w:val="22"/>
                <w:highlight w:val="none"/>
                <w:lang w:val="en-US" w:eastAsia="zh-CN"/>
              </w:rPr>
              <w:t>中标人</w:t>
            </w:r>
            <w:r>
              <w:rPr>
                <w:rFonts w:hint="eastAsia" w:ascii="宋体" w:hAnsi="宋体" w:eastAsia="宋体" w:cs="宋体"/>
                <w:sz w:val="22"/>
                <w:szCs w:val="22"/>
                <w:highlight w:val="none"/>
              </w:rPr>
              <w:t>需及时作出响应，并安排讲师进行培训。为了达到良好的培训效果，</w:t>
            </w:r>
            <w:r>
              <w:rPr>
                <w:rFonts w:hint="eastAsia" w:ascii="宋体" w:hAnsi="宋体" w:eastAsia="宋体" w:cs="宋体"/>
                <w:sz w:val="22"/>
                <w:szCs w:val="22"/>
                <w:highlight w:val="none"/>
                <w:lang w:val="en-US" w:eastAsia="zh-CN"/>
              </w:rPr>
              <w:t>中标人</w:t>
            </w:r>
            <w:r>
              <w:rPr>
                <w:rFonts w:hint="eastAsia" w:ascii="宋体" w:hAnsi="宋体" w:eastAsia="宋体" w:cs="宋体"/>
                <w:sz w:val="22"/>
                <w:szCs w:val="22"/>
                <w:highlight w:val="none"/>
              </w:rPr>
              <w:t>需提供相关培训教材及培训用具，应在培训前制定好详细的培训计划，罗列培训时间、地点、硬件和软件环境以及授课教师资质，为每个受训者提供一套培训材料，包括练习题、讲义、实验题等。</w:t>
            </w:r>
          </w:p>
          <w:p w14:paraId="5CE76614">
            <w:pPr>
              <w:pageBreakBefore w:val="0"/>
              <w:widowControl w:val="0"/>
              <w:kinsoku/>
              <w:wordWrap/>
              <w:overflowPunct/>
              <w:topLinePunct w:val="0"/>
              <w:autoSpaceDE/>
              <w:autoSpaceDN/>
              <w:bidi w:val="0"/>
              <w:adjustRightInd/>
              <w:snapToGrid/>
              <w:spacing w:line="360" w:lineRule="auto"/>
              <w:ind w:firstLine="480"/>
              <w:jc w:val="both"/>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rPr>
              <w:t>根据</w:t>
            </w:r>
            <w:r>
              <w:rPr>
                <w:rFonts w:hint="eastAsia" w:ascii="宋体" w:hAnsi="宋体" w:eastAsia="宋体" w:cs="宋体"/>
                <w:sz w:val="22"/>
                <w:szCs w:val="22"/>
                <w:highlight w:val="none"/>
                <w:lang w:eastAsia="zh-CN"/>
              </w:rPr>
              <w:t>采购人</w:t>
            </w:r>
            <w:r>
              <w:rPr>
                <w:rFonts w:hint="eastAsia" w:ascii="宋体" w:hAnsi="宋体" w:eastAsia="宋体" w:cs="宋体"/>
                <w:sz w:val="22"/>
                <w:szCs w:val="22"/>
                <w:highlight w:val="none"/>
              </w:rPr>
              <w:t>实际需要，在</w:t>
            </w:r>
            <w:r>
              <w:rPr>
                <w:rFonts w:hint="eastAsia" w:ascii="宋体" w:hAnsi="宋体" w:eastAsia="宋体" w:cs="宋体"/>
                <w:sz w:val="22"/>
                <w:szCs w:val="22"/>
                <w:highlight w:val="none"/>
                <w:lang w:eastAsia="zh-CN"/>
              </w:rPr>
              <w:t>采购人</w:t>
            </w:r>
            <w:r>
              <w:rPr>
                <w:rFonts w:hint="eastAsia" w:ascii="宋体" w:hAnsi="宋体" w:eastAsia="宋体" w:cs="宋体"/>
                <w:sz w:val="22"/>
                <w:szCs w:val="22"/>
                <w:highlight w:val="none"/>
              </w:rPr>
              <w:t>指定范围内提供针对本项目信息系统系统架构设计、业务数据流、模块与模块之间关系，系统数据库结构关系和对数据库、应用服务器监控、系统调优专业课程及业务系统操作等的相关培训。在培训后制作问卷向</w:t>
            </w:r>
            <w:r>
              <w:rPr>
                <w:rFonts w:hint="eastAsia" w:ascii="宋体" w:hAnsi="宋体" w:eastAsia="宋体" w:cs="宋体"/>
                <w:sz w:val="22"/>
                <w:szCs w:val="22"/>
                <w:highlight w:val="none"/>
                <w:lang w:eastAsia="zh-CN"/>
              </w:rPr>
              <w:t>采购人</w:t>
            </w:r>
            <w:r>
              <w:rPr>
                <w:rFonts w:hint="eastAsia" w:ascii="宋体" w:hAnsi="宋体" w:eastAsia="宋体" w:cs="宋体"/>
                <w:sz w:val="22"/>
                <w:szCs w:val="22"/>
                <w:highlight w:val="none"/>
              </w:rPr>
              <w:t>问询满意度，若</w:t>
            </w:r>
            <w:r>
              <w:rPr>
                <w:rFonts w:hint="eastAsia" w:ascii="宋体" w:hAnsi="宋体" w:eastAsia="宋体" w:cs="宋体"/>
                <w:sz w:val="22"/>
                <w:szCs w:val="22"/>
                <w:highlight w:val="none"/>
                <w:lang w:eastAsia="zh-CN"/>
              </w:rPr>
              <w:t>采购人</w:t>
            </w:r>
            <w:r>
              <w:rPr>
                <w:rFonts w:hint="eastAsia" w:ascii="宋体" w:hAnsi="宋体" w:eastAsia="宋体" w:cs="宋体"/>
                <w:sz w:val="22"/>
                <w:szCs w:val="22"/>
                <w:highlight w:val="none"/>
              </w:rPr>
              <w:t>有需求，则需改进授课的方式，争取让</w:t>
            </w:r>
            <w:r>
              <w:rPr>
                <w:rFonts w:hint="eastAsia" w:ascii="宋体" w:hAnsi="宋体" w:eastAsia="宋体" w:cs="宋体"/>
                <w:sz w:val="22"/>
                <w:szCs w:val="22"/>
                <w:highlight w:val="none"/>
                <w:lang w:eastAsia="zh-CN"/>
              </w:rPr>
              <w:t>采购人</w:t>
            </w:r>
            <w:r>
              <w:rPr>
                <w:rFonts w:hint="eastAsia" w:ascii="宋体" w:hAnsi="宋体" w:eastAsia="宋体" w:cs="宋体"/>
                <w:sz w:val="22"/>
                <w:szCs w:val="22"/>
                <w:highlight w:val="none"/>
              </w:rPr>
              <w:t>满意。</w:t>
            </w:r>
          </w:p>
          <w:p w14:paraId="588E8EEF">
            <w:pPr>
              <w:pStyle w:val="7"/>
              <w:pageBreakBefore w:val="0"/>
              <w:widowControl w:val="0"/>
              <w:numPr>
                <w:ilvl w:val="2"/>
                <w:numId w:val="0"/>
              </w:numPr>
              <w:kinsoku/>
              <w:wordWrap/>
              <w:overflowPunct/>
              <w:topLinePunct w:val="0"/>
              <w:autoSpaceDE/>
              <w:autoSpaceDN/>
              <w:bidi w:val="0"/>
              <w:adjustRightInd/>
              <w:snapToGrid/>
              <w:spacing w:before="0" w:beforeLines="0" w:after="0" w:afterLines="0" w:line="360" w:lineRule="auto"/>
              <w:ind w:leftChars="0"/>
              <w:jc w:val="both"/>
              <w:textAlignment w:val="auto"/>
              <w:rPr>
                <w:rFonts w:hint="eastAsia" w:ascii="宋体" w:hAnsi="宋体" w:eastAsia="宋体" w:cs="宋体"/>
                <w:sz w:val="22"/>
                <w:szCs w:val="22"/>
                <w:highlight w:val="none"/>
              </w:rPr>
            </w:pPr>
            <w:bookmarkStart w:id="27" w:name="_Toc14819"/>
            <w:bookmarkStart w:id="28" w:name="_Toc9673"/>
            <w:r>
              <w:rPr>
                <w:rFonts w:hint="eastAsia" w:ascii="宋体" w:hAnsi="宋体" w:eastAsia="宋体" w:cs="宋体"/>
                <w:sz w:val="22"/>
                <w:szCs w:val="22"/>
                <w:highlight w:val="none"/>
                <w:lang w:val="en-US" w:eastAsia="zh-CN"/>
              </w:rPr>
              <w:t>十六、</w:t>
            </w:r>
            <w:r>
              <w:rPr>
                <w:rFonts w:hint="eastAsia" w:ascii="宋体" w:hAnsi="宋体" w:eastAsia="宋体" w:cs="宋体"/>
                <w:sz w:val="22"/>
                <w:szCs w:val="22"/>
                <w:highlight w:val="none"/>
              </w:rPr>
              <w:t>维护工作执行办法</w:t>
            </w:r>
            <w:bookmarkEnd w:id="27"/>
            <w:bookmarkEnd w:id="28"/>
          </w:p>
          <w:p w14:paraId="5F97A51A">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kern w:val="24"/>
                <w:sz w:val="22"/>
                <w:szCs w:val="22"/>
              </w:rPr>
            </w:pPr>
            <w:r>
              <w:rPr>
                <w:rFonts w:hint="eastAsia" w:ascii="宋体" w:hAnsi="宋体" w:eastAsia="宋体" w:cs="宋体"/>
                <w:sz w:val="22"/>
                <w:szCs w:val="22"/>
                <w:lang w:eastAsia="zh-CN"/>
              </w:rPr>
              <w:t>中标人</w:t>
            </w:r>
            <w:r>
              <w:rPr>
                <w:rFonts w:hint="eastAsia" w:ascii="宋体" w:hAnsi="宋体" w:eastAsia="宋体" w:cs="宋体"/>
                <w:sz w:val="22"/>
                <w:szCs w:val="22"/>
              </w:rPr>
              <w:t>需按服务要求定期进行日常巡检，</w:t>
            </w:r>
            <w:r>
              <w:rPr>
                <w:rFonts w:hint="eastAsia" w:ascii="宋体" w:hAnsi="宋体" w:eastAsia="宋体" w:cs="宋体"/>
                <w:sz w:val="22"/>
                <w:szCs w:val="22"/>
                <w:lang w:eastAsia="zh-CN"/>
              </w:rPr>
              <w:t>采购人</w:t>
            </w:r>
            <w:r>
              <w:rPr>
                <w:rFonts w:hint="eastAsia" w:ascii="宋体" w:hAnsi="宋体" w:eastAsia="宋体" w:cs="宋体"/>
                <w:sz w:val="22"/>
                <w:szCs w:val="22"/>
              </w:rPr>
              <w:t>及监理单位不定期进行抽检；</w:t>
            </w:r>
            <w:r>
              <w:rPr>
                <w:rFonts w:hint="eastAsia" w:ascii="宋体" w:hAnsi="宋体" w:eastAsia="宋体" w:cs="宋体"/>
                <w:sz w:val="22"/>
                <w:szCs w:val="22"/>
                <w:lang w:eastAsia="zh-CN"/>
              </w:rPr>
              <w:t>中标人</w:t>
            </w:r>
            <w:r>
              <w:rPr>
                <w:rFonts w:hint="eastAsia" w:ascii="宋体" w:hAnsi="宋体" w:eastAsia="宋体" w:cs="宋体"/>
                <w:sz w:val="22"/>
                <w:szCs w:val="22"/>
              </w:rPr>
              <w:t>需每季度进行全面巡检，并提交照片和巡检报告，每周、每月、每季度定期向</w:t>
            </w:r>
            <w:r>
              <w:rPr>
                <w:rFonts w:hint="eastAsia" w:ascii="宋体" w:hAnsi="宋体" w:eastAsia="宋体" w:cs="宋体"/>
                <w:sz w:val="22"/>
                <w:szCs w:val="22"/>
                <w:lang w:eastAsia="zh-CN"/>
              </w:rPr>
              <w:t>采购人</w:t>
            </w:r>
            <w:r>
              <w:rPr>
                <w:rFonts w:hint="eastAsia" w:ascii="宋体" w:hAnsi="宋体" w:eastAsia="宋体" w:cs="宋体"/>
                <w:sz w:val="22"/>
                <w:szCs w:val="22"/>
              </w:rPr>
              <w:t>提交周报、月报、季度报，作为考核和请款依据。</w:t>
            </w:r>
          </w:p>
          <w:p w14:paraId="749F4D4B">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rPr>
            </w:pPr>
            <w:r>
              <w:rPr>
                <w:rFonts w:hint="eastAsia" w:ascii="宋体" w:hAnsi="宋体" w:eastAsia="宋体" w:cs="宋体"/>
                <w:sz w:val="22"/>
                <w:szCs w:val="22"/>
              </w:rPr>
              <w:t>1</w:t>
            </w:r>
            <w:r>
              <w:rPr>
                <w:rFonts w:hint="eastAsia" w:ascii="宋体" w:hAnsi="宋体" w:eastAsia="宋体" w:cs="宋体"/>
                <w:sz w:val="22"/>
                <w:szCs w:val="22"/>
                <w:lang w:val="en-US" w:eastAsia="zh-CN"/>
              </w:rPr>
              <w:t>.</w:t>
            </w:r>
            <w:r>
              <w:rPr>
                <w:rFonts w:hint="eastAsia" w:ascii="宋体" w:hAnsi="宋体" w:eastAsia="宋体" w:cs="宋体"/>
                <w:sz w:val="22"/>
                <w:szCs w:val="22"/>
                <w:lang w:eastAsia="zh-CN"/>
              </w:rPr>
              <w:t>中标人</w:t>
            </w:r>
            <w:r>
              <w:rPr>
                <w:rFonts w:hint="eastAsia" w:ascii="宋体" w:hAnsi="宋体" w:eastAsia="宋体" w:cs="宋体"/>
                <w:sz w:val="22"/>
                <w:szCs w:val="22"/>
              </w:rPr>
              <w:t>需按合同约定的要求开展日常巡检和运维服务工作，如发现质量问题将追究</w:t>
            </w:r>
            <w:r>
              <w:rPr>
                <w:rFonts w:hint="eastAsia" w:ascii="宋体" w:hAnsi="宋体" w:eastAsia="宋体" w:cs="宋体"/>
                <w:sz w:val="22"/>
                <w:szCs w:val="22"/>
                <w:lang w:eastAsia="zh-CN"/>
              </w:rPr>
              <w:t>中标人</w:t>
            </w:r>
            <w:r>
              <w:rPr>
                <w:rFonts w:hint="eastAsia" w:ascii="宋体" w:hAnsi="宋体" w:eastAsia="宋体" w:cs="宋体"/>
                <w:sz w:val="22"/>
                <w:szCs w:val="22"/>
              </w:rPr>
              <w:t>相应责任</w:t>
            </w:r>
            <w:r>
              <w:rPr>
                <w:rFonts w:hint="eastAsia" w:ascii="宋体" w:hAnsi="宋体" w:eastAsia="宋体" w:cs="宋体"/>
                <w:sz w:val="22"/>
                <w:szCs w:val="22"/>
                <w:lang w:val="en-US" w:eastAsia="zh-CN"/>
              </w:rPr>
              <w:t>并根据考核结果</w:t>
            </w:r>
            <w:r>
              <w:rPr>
                <w:rFonts w:hint="eastAsia" w:ascii="宋体" w:hAnsi="宋体" w:eastAsia="宋体" w:cs="宋体"/>
                <w:sz w:val="22"/>
                <w:szCs w:val="22"/>
              </w:rPr>
              <w:t>扣除相应运维费。</w:t>
            </w:r>
          </w:p>
          <w:p w14:paraId="348DB960">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rPr>
            </w:pPr>
            <w:r>
              <w:rPr>
                <w:rFonts w:hint="eastAsia" w:ascii="宋体" w:hAnsi="宋体" w:eastAsia="宋体" w:cs="宋体"/>
                <w:sz w:val="22"/>
                <w:szCs w:val="22"/>
              </w:rPr>
              <w:t>2</w:t>
            </w:r>
            <w:r>
              <w:rPr>
                <w:rFonts w:hint="eastAsia" w:ascii="宋体" w:hAnsi="宋体" w:eastAsia="宋体" w:cs="宋体"/>
                <w:sz w:val="22"/>
                <w:szCs w:val="22"/>
                <w:lang w:val="en-US" w:eastAsia="zh-CN"/>
              </w:rPr>
              <w:t>.</w:t>
            </w:r>
            <w:r>
              <w:rPr>
                <w:rFonts w:hint="eastAsia" w:ascii="宋体" w:hAnsi="宋体" w:eastAsia="宋体" w:cs="宋体"/>
                <w:sz w:val="22"/>
                <w:szCs w:val="22"/>
              </w:rPr>
              <w:t>对涉及</w:t>
            </w:r>
            <w:r>
              <w:rPr>
                <w:rFonts w:hint="eastAsia" w:ascii="宋体" w:hAnsi="宋体" w:eastAsia="宋体" w:cs="宋体"/>
                <w:sz w:val="22"/>
                <w:szCs w:val="22"/>
                <w:lang w:eastAsia="zh-CN"/>
              </w:rPr>
              <w:t>采购人</w:t>
            </w:r>
            <w:r>
              <w:rPr>
                <w:rFonts w:hint="eastAsia" w:ascii="宋体" w:hAnsi="宋体" w:eastAsia="宋体" w:cs="宋体"/>
                <w:sz w:val="22"/>
                <w:szCs w:val="22"/>
              </w:rPr>
              <w:t>的全部信息以及</w:t>
            </w:r>
            <w:r>
              <w:rPr>
                <w:rFonts w:hint="eastAsia" w:ascii="宋体" w:hAnsi="宋体" w:eastAsia="宋体" w:cs="宋体"/>
                <w:sz w:val="22"/>
                <w:szCs w:val="22"/>
                <w:lang w:val="en-US" w:eastAsia="zh-CN"/>
              </w:rPr>
              <w:t>其他</w:t>
            </w:r>
            <w:r>
              <w:rPr>
                <w:rFonts w:hint="eastAsia" w:ascii="宋体" w:hAnsi="宋体" w:eastAsia="宋体" w:cs="宋体"/>
                <w:sz w:val="22"/>
                <w:szCs w:val="22"/>
              </w:rPr>
              <w:t>信息负有保密义务，未经</w:t>
            </w:r>
            <w:r>
              <w:rPr>
                <w:rFonts w:hint="eastAsia" w:ascii="宋体" w:hAnsi="宋体" w:eastAsia="宋体" w:cs="宋体"/>
                <w:sz w:val="22"/>
                <w:szCs w:val="22"/>
                <w:lang w:eastAsia="zh-CN"/>
              </w:rPr>
              <w:t>采购人</w:t>
            </w:r>
            <w:r>
              <w:rPr>
                <w:rFonts w:hint="eastAsia" w:ascii="宋体" w:hAnsi="宋体" w:eastAsia="宋体" w:cs="宋体"/>
                <w:sz w:val="22"/>
                <w:szCs w:val="22"/>
              </w:rPr>
              <w:t>书面许可，</w:t>
            </w:r>
            <w:r>
              <w:rPr>
                <w:rFonts w:hint="eastAsia" w:ascii="宋体" w:hAnsi="宋体" w:eastAsia="宋体" w:cs="宋体"/>
                <w:sz w:val="22"/>
                <w:szCs w:val="22"/>
                <w:lang w:eastAsia="zh-CN"/>
              </w:rPr>
              <w:t>中标人</w:t>
            </w:r>
            <w:r>
              <w:rPr>
                <w:rFonts w:hint="eastAsia" w:ascii="宋体" w:hAnsi="宋体" w:eastAsia="宋体" w:cs="宋体"/>
                <w:sz w:val="22"/>
                <w:szCs w:val="22"/>
              </w:rPr>
              <w:t>不得以任何</w:t>
            </w:r>
            <w:r>
              <w:rPr>
                <w:rFonts w:hint="eastAsia" w:ascii="宋体" w:hAnsi="宋体" w:eastAsia="宋体" w:cs="宋体"/>
                <w:sz w:val="22"/>
                <w:szCs w:val="22"/>
                <w:lang w:val="en-US" w:eastAsia="zh-CN"/>
              </w:rPr>
              <w:t>理由</w:t>
            </w:r>
            <w:r>
              <w:rPr>
                <w:rFonts w:hint="eastAsia" w:ascii="宋体" w:hAnsi="宋体" w:eastAsia="宋体" w:cs="宋体"/>
                <w:sz w:val="22"/>
                <w:szCs w:val="22"/>
              </w:rPr>
              <w:t>和形式私自使用及向外</w:t>
            </w:r>
            <w:r>
              <w:rPr>
                <w:rFonts w:hint="eastAsia" w:ascii="宋体" w:hAnsi="宋体" w:eastAsia="宋体" w:cs="宋体"/>
                <w:sz w:val="22"/>
                <w:szCs w:val="22"/>
                <w:lang w:val="en-US" w:eastAsia="zh-CN"/>
              </w:rPr>
              <w:t>泄露</w:t>
            </w:r>
            <w:r>
              <w:rPr>
                <w:rFonts w:hint="eastAsia" w:ascii="宋体" w:hAnsi="宋体" w:eastAsia="宋体" w:cs="宋体"/>
                <w:sz w:val="22"/>
                <w:szCs w:val="22"/>
              </w:rPr>
              <w:t>；</w:t>
            </w:r>
          </w:p>
          <w:p w14:paraId="69961060">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rPr>
            </w:pPr>
            <w:r>
              <w:rPr>
                <w:rFonts w:hint="eastAsia" w:ascii="宋体" w:hAnsi="宋体" w:eastAsia="宋体" w:cs="宋体"/>
                <w:sz w:val="22"/>
                <w:szCs w:val="22"/>
              </w:rPr>
              <w:t>3</w:t>
            </w:r>
            <w:r>
              <w:rPr>
                <w:rFonts w:hint="eastAsia" w:ascii="宋体" w:hAnsi="宋体" w:eastAsia="宋体" w:cs="宋体"/>
                <w:sz w:val="22"/>
                <w:szCs w:val="22"/>
                <w:lang w:val="en-US" w:eastAsia="zh-CN"/>
              </w:rPr>
              <w:t>.</w:t>
            </w:r>
            <w:r>
              <w:rPr>
                <w:rFonts w:hint="eastAsia" w:ascii="宋体" w:hAnsi="宋体" w:eastAsia="宋体" w:cs="宋体"/>
                <w:sz w:val="22"/>
                <w:szCs w:val="22"/>
                <w:lang w:eastAsia="zh-CN"/>
              </w:rPr>
              <w:t>中标人</w:t>
            </w:r>
            <w:r>
              <w:rPr>
                <w:rFonts w:hint="eastAsia" w:ascii="宋体" w:hAnsi="宋体" w:eastAsia="宋体" w:cs="宋体"/>
                <w:sz w:val="22"/>
                <w:szCs w:val="22"/>
              </w:rPr>
              <w:t>需了解</w:t>
            </w:r>
            <w:r>
              <w:rPr>
                <w:rFonts w:hint="eastAsia" w:ascii="宋体" w:hAnsi="宋体" w:eastAsia="宋体" w:cs="宋体"/>
                <w:sz w:val="22"/>
                <w:szCs w:val="22"/>
                <w:lang w:eastAsia="zh-CN"/>
              </w:rPr>
              <w:t>采购人</w:t>
            </w:r>
            <w:r>
              <w:rPr>
                <w:rFonts w:hint="eastAsia" w:ascii="宋体" w:hAnsi="宋体" w:eastAsia="宋体" w:cs="宋体"/>
                <w:sz w:val="22"/>
                <w:szCs w:val="22"/>
              </w:rPr>
              <w:t>的使用情况，针对近期发生的故障分析产生的原因，培训</w:t>
            </w:r>
            <w:r>
              <w:rPr>
                <w:rFonts w:hint="eastAsia" w:ascii="宋体" w:hAnsi="宋体" w:eastAsia="宋体" w:cs="宋体"/>
                <w:sz w:val="22"/>
                <w:szCs w:val="22"/>
                <w:lang w:eastAsia="zh-CN"/>
              </w:rPr>
              <w:t>采购人</w:t>
            </w:r>
            <w:r>
              <w:rPr>
                <w:rFonts w:hint="eastAsia" w:ascii="宋体" w:hAnsi="宋体" w:eastAsia="宋体" w:cs="宋体"/>
                <w:sz w:val="22"/>
                <w:szCs w:val="22"/>
                <w:lang w:val="en-US" w:eastAsia="zh-CN"/>
              </w:rPr>
              <w:t>工作人员</w:t>
            </w:r>
            <w:r>
              <w:rPr>
                <w:rFonts w:hint="eastAsia" w:ascii="宋体" w:hAnsi="宋体" w:eastAsia="宋体" w:cs="宋体"/>
                <w:sz w:val="22"/>
                <w:szCs w:val="22"/>
              </w:rPr>
              <w:t>正确使用设备；</w:t>
            </w:r>
          </w:p>
          <w:p w14:paraId="13AD7AD2">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rPr>
            </w:pPr>
            <w:r>
              <w:rPr>
                <w:rFonts w:hint="eastAsia" w:ascii="宋体" w:hAnsi="宋体" w:eastAsia="宋体" w:cs="宋体"/>
                <w:sz w:val="22"/>
                <w:szCs w:val="22"/>
              </w:rPr>
              <w:t>4</w:t>
            </w:r>
            <w:r>
              <w:rPr>
                <w:rFonts w:hint="eastAsia" w:ascii="宋体" w:hAnsi="宋体" w:eastAsia="宋体" w:cs="宋体"/>
                <w:sz w:val="22"/>
                <w:szCs w:val="22"/>
                <w:lang w:val="en-US" w:eastAsia="zh-CN"/>
              </w:rPr>
              <w:t>.</w:t>
            </w:r>
            <w:r>
              <w:rPr>
                <w:rFonts w:hint="eastAsia" w:ascii="宋体" w:hAnsi="宋体" w:eastAsia="宋体" w:cs="宋体"/>
                <w:sz w:val="22"/>
                <w:szCs w:val="22"/>
                <w:lang w:eastAsia="zh-CN"/>
              </w:rPr>
              <w:t>中标人</w:t>
            </w:r>
            <w:r>
              <w:rPr>
                <w:rFonts w:hint="eastAsia" w:ascii="宋体" w:hAnsi="宋体" w:eastAsia="宋体" w:cs="宋体"/>
                <w:sz w:val="22"/>
                <w:szCs w:val="22"/>
              </w:rPr>
              <w:t>需安排专人进行资料管理。所有</w:t>
            </w:r>
            <w:r>
              <w:rPr>
                <w:rFonts w:hint="eastAsia" w:ascii="宋体" w:hAnsi="宋体" w:eastAsia="宋体" w:cs="宋体"/>
                <w:sz w:val="22"/>
                <w:szCs w:val="22"/>
                <w:lang w:eastAsia="zh-CN"/>
              </w:rPr>
              <w:t>采购人</w:t>
            </w:r>
            <w:r>
              <w:rPr>
                <w:rFonts w:hint="eastAsia" w:ascii="宋体" w:hAnsi="宋体" w:eastAsia="宋体" w:cs="宋体"/>
                <w:sz w:val="22"/>
                <w:szCs w:val="22"/>
              </w:rPr>
              <w:t>的资料，每次在巡检中都应检查，并及时更新，使在册资料与实际情况完全保持一致；</w:t>
            </w:r>
          </w:p>
          <w:p w14:paraId="7E49ABA9">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rPr>
            </w:pPr>
            <w:r>
              <w:rPr>
                <w:rFonts w:hint="eastAsia" w:ascii="宋体" w:hAnsi="宋体" w:eastAsia="宋体" w:cs="宋体"/>
                <w:sz w:val="22"/>
                <w:szCs w:val="22"/>
              </w:rPr>
              <w:t>5</w:t>
            </w:r>
            <w:r>
              <w:rPr>
                <w:rFonts w:hint="eastAsia" w:ascii="宋体" w:hAnsi="宋体" w:eastAsia="宋体" w:cs="宋体"/>
                <w:sz w:val="22"/>
                <w:szCs w:val="22"/>
                <w:lang w:val="en-US" w:eastAsia="zh-CN"/>
              </w:rPr>
              <w:t>.</w:t>
            </w:r>
            <w:r>
              <w:rPr>
                <w:rFonts w:hint="eastAsia" w:ascii="宋体" w:hAnsi="宋体" w:eastAsia="宋体" w:cs="宋体"/>
                <w:sz w:val="22"/>
                <w:szCs w:val="22"/>
              </w:rPr>
              <w:t>维护过程中，需要维修的故障在维修前需要向</w:t>
            </w:r>
            <w:r>
              <w:rPr>
                <w:rFonts w:hint="eastAsia" w:ascii="宋体" w:hAnsi="宋体" w:eastAsia="宋体" w:cs="宋体"/>
                <w:sz w:val="22"/>
                <w:szCs w:val="22"/>
                <w:lang w:eastAsia="zh-CN"/>
              </w:rPr>
              <w:t>采购人</w:t>
            </w:r>
            <w:r>
              <w:rPr>
                <w:rFonts w:hint="eastAsia" w:ascii="宋体" w:hAnsi="宋体" w:eastAsia="宋体" w:cs="宋体"/>
                <w:sz w:val="22"/>
                <w:szCs w:val="22"/>
              </w:rPr>
              <w:t>进行书面确认，待维护完毕后同样需</w:t>
            </w:r>
            <w:r>
              <w:rPr>
                <w:rFonts w:hint="eastAsia" w:ascii="宋体" w:hAnsi="宋体" w:eastAsia="宋体" w:cs="宋体"/>
                <w:sz w:val="22"/>
                <w:szCs w:val="22"/>
                <w:lang w:eastAsia="zh-CN"/>
              </w:rPr>
              <w:t>采购人</w:t>
            </w:r>
            <w:r>
              <w:rPr>
                <w:rFonts w:hint="eastAsia" w:ascii="宋体" w:hAnsi="宋体" w:eastAsia="宋体" w:cs="宋体"/>
                <w:sz w:val="22"/>
                <w:szCs w:val="22"/>
              </w:rPr>
              <w:t>书面确认后方可离场。</w:t>
            </w:r>
          </w:p>
          <w:p w14:paraId="75D24FFD">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rPr>
            </w:pPr>
            <w:r>
              <w:rPr>
                <w:rFonts w:hint="eastAsia" w:ascii="宋体" w:hAnsi="宋体" w:eastAsia="宋体" w:cs="宋体"/>
                <w:sz w:val="22"/>
                <w:szCs w:val="22"/>
              </w:rPr>
              <w:t>6</w:t>
            </w:r>
            <w:r>
              <w:rPr>
                <w:rFonts w:hint="eastAsia" w:ascii="宋体" w:hAnsi="宋体" w:eastAsia="宋体" w:cs="宋体"/>
                <w:sz w:val="22"/>
                <w:szCs w:val="22"/>
                <w:lang w:val="en-US" w:eastAsia="zh-CN"/>
              </w:rPr>
              <w:t>.</w:t>
            </w:r>
            <w:r>
              <w:rPr>
                <w:rFonts w:hint="eastAsia" w:ascii="宋体" w:hAnsi="宋体" w:eastAsia="宋体" w:cs="宋体"/>
                <w:sz w:val="22"/>
                <w:szCs w:val="22"/>
                <w:lang w:eastAsia="zh-CN"/>
              </w:rPr>
              <w:t>中标人</w:t>
            </w:r>
            <w:r>
              <w:rPr>
                <w:rFonts w:hint="eastAsia" w:ascii="宋体" w:hAnsi="宋体" w:eastAsia="宋体" w:cs="宋体"/>
                <w:sz w:val="22"/>
                <w:szCs w:val="22"/>
              </w:rPr>
              <w:t>需配合</w:t>
            </w:r>
            <w:r>
              <w:rPr>
                <w:rFonts w:hint="eastAsia" w:ascii="宋体" w:hAnsi="宋体" w:eastAsia="宋体" w:cs="宋体"/>
                <w:sz w:val="22"/>
                <w:szCs w:val="22"/>
                <w:lang w:eastAsia="zh-CN"/>
              </w:rPr>
              <w:t>采购人</w:t>
            </w:r>
            <w:r>
              <w:rPr>
                <w:rFonts w:hint="eastAsia" w:ascii="宋体" w:hAnsi="宋体" w:eastAsia="宋体" w:cs="宋体"/>
                <w:sz w:val="22"/>
                <w:szCs w:val="22"/>
              </w:rPr>
              <w:t>完成本项目范围内系统的网络安全等级保护测评工作与第三方软件测评工作。</w:t>
            </w:r>
          </w:p>
          <w:p w14:paraId="3A7CB020">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rPr>
            </w:pPr>
            <w:r>
              <w:rPr>
                <w:rFonts w:hint="eastAsia" w:ascii="宋体" w:hAnsi="宋体" w:eastAsia="宋体" w:cs="宋体"/>
                <w:sz w:val="22"/>
                <w:szCs w:val="22"/>
              </w:rPr>
              <w:t>7</w:t>
            </w:r>
            <w:r>
              <w:rPr>
                <w:rFonts w:hint="eastAsia" w:ascii="宋体" w:hAnsi="宋体" w:eastAsia="宋体" w:cs="宋体"/>
                <w:sz w:val="22"/>
                <w:szCs w:val="22"/>
                <w:lang w:val="en-US" w:eastAsia="zh-CN"/>
              </w:rPr>
              <w:t>.</w:t>
            </w:r>
            <w:r>
              <w:rPr>
                <w:rFonts w:hint="eastAsia" w:ascii="宋体" w:hAnsi="宋体" w:eastAsia="宋体" w:cs="宋体"/>
                <w:sz w:val="22"/>
                <w:szCs w:val="22"/>
                <w:lang w:eastAsia="zh-CN"/>
              </w:rPr>
              <w:t>中标人</w:t>
            </w:r>
            <w:r>
              <w:rPr>
                <w:rFonts w:hint="eastAsia" w:ascii="宋体" w:hAnsi="宋体" w:eastAsia="宋体" w:cs="宋体"/>
                <w:sz w:val="22"/>
                <w:szCs w:val="22"/>
              </w:rPr>
              <w:t>需配合</w:t>
            </w:r>
            <w:r>
              <w:rPr>
                <w:rFonts w:hint="eastAsia" w:ascii="宋体" w:hAnsi="宋体" w:eastAsia="宋体" w:cs="宋体"/>
                <w:sz w:val="22"/>
                <w:szCs w:val="22"/>
                <w:lang w:eastAsia="zh-CN"/>
              </w:rPr>
              <w:t>采购人</w:t>
            </w:r>
            <w:r>
              <w:rPr>
                <w:rFonts w:hint="eastAsia" w:ascii="宋体" w:hAnsi="宋体" w:eastAsia="宋体" w:cs="宋体"/>
                <w:sz w:val="22"/>
                <w:szCs w:val="22"/>
              </w:rPr>
              <w:t>完成项目审计工作，包括但不限于审计材料的收集与整理。</w:t>
            </w:r>
          </w:p>
          <w:p w14:paraId="49B7E62D">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sz w:val="22"/>
                <w:szCs w:val="22"/>
              </w:rPr>
            </w:pPr>
            <w:r>
              <w:rPr>
                <w:rFonts w:hint="eastAsia" w:ascii="宋体" w:hAnsi="宋体" w:eastAsia="宋体" w:cs="宋体"/>
                <w:sz w:val="22"/>
                <w:szCs w:val="22"/>
              </w:rPr>
              <w:t>8</w:t>
            </w:r>
            <w:r>
              <w:rPr>
                <w:rFonts w:hint="eastAsia" w:ascii="宋体" w:hAnsi="宋体" w:eastAsia="宋体" w:cs="宋体"/>
                <w:sz w:val="22"/>
                <w:szCs w:val="22"/>
                <w:lang w:val="en-US" w:eastAsia="zh-CN"/>
              </w:rPr>
              <w:t>.</w:t>
            </w:r>
            <w:r>
              <w:rPr>
                <w:rFonts w:hint="eastAsia" w:ascii="宋体" w:hAnsi="宋体" w:eastAsia="宋体" w:cs="宋体"/>
                <w:sz w:val="22"/>
                <w:szCs w:val="22"/>
              </w:rPr>
              <w:t>驻点综合管理团队</w:t>
            </w:r>
            <w:r>
              <w:rPr>
                <w:rFonts w:hint="eastAsia" w:ascii="宋体" w:hAnsi="宋体" w:eastAsia="宋体" w:cs="宋体"/>
                <w:sz w:val="22"/>
                <w:szCs w:val="22"/>
                <w:lang w:val="en-US" w:eastAsia="zh-CN"/>
              </w:rPr>
              <w:t>需</w:t>
            </w:r>
            <w:r>
              <w:rPr>
                <w:rFonts w:hint="eastAsia" w:ascii="宋体" w:hAnsi="宋体" w:eastAsia="宋体" w:cs="宋体"/>
                <w:sz w:val="22"/>
                <w:szCs w:val="22"/>
              </w:rPr>
              <w:t>记录事件发生地点、设备名称、时间、事件现象等相关信息，</w:t>
            </w:r>
            <w:r>
              <w:rPr>
                <w:rFonts w:hint="eastAsia" w:ascii="宋体" w:hAnsi="宋体" w:eastAsia="宋体" w:cs="宋体"/>
                <w:sz w:val="22"/>
                <w:szCs w:val="22"/>
                <w:lang w:val="en-US" w:eastAsia="zh-CN"/>
              </w:rPr>
              <w:t>形成</w:t>
            </w:r>
            <w:r>
              <w:rPr>
                <w:rFonts w:hint="eastAsia" w:ascii="宋体" w:hAnsi="宋体" w:eastAsia="宋体" w:cs="宋体"/>
                <w:sz w:val="22"/>
                <w:szCs w:val="22"/>
              </w:rPr>
              <w:t>运维事件处理登记表，综合管理团队根据事件现象判断运维事件类型，事件类型包括网络事件、硬件事件、软件事件，并根据判断结果指派工作人员，同时根据运维管理规定录入信息化运维事件工单，受指派工作人员到达事件现场，评估事件产生原因、影响力、重要性、紧迫性，决定是否需要启动应急预案，若需启动应急预案，则上报</w:t>
            </w:r>
            <w:r>
              <w:rPr>
                <w:rFonts w:hint="eastAsia" w:ascii="宋体" w:hAnsi="宋体" w:eastAsia="宋体" w:cs="宋体"/>
                <w:sz w:val="22"/>
                <w:szCs w:val="22"/>
                <w:lang w:val="en-US" w:eastAsia="zh-CN"/>
              </w:rPr>
              <w:t>应急领导小组</w:t>
            </w:r>
            <w:r>
              <w:rPr>
                <w:rFonts w:hint="eastAsia" w:ascii="宋体" w:hAnsi="宋体" w:eastAsia="宋体" w:cs="宋体"/>
                <w:sz w:val="22"/>
                <w:szCs w:val="22"/>
              </w:rPr>
              <w:t>并执行应急预案管理流程，</w:t>
            </w:r>
            <w:r>
              <w:rPr>
                <w:rFonts w:hint="eastAsia" w:ascii="宋体" w:hAnsi="宋体" w:eastAsia="宋体" w:cs="宋体"/>
                <w:sz w:val="22"/>
                <w:szCs w:val="22"/>
                <w:highlight w:val="none"/>
              </w:rPr>
              <w:t>运维过程中判断</w:t>
            </w:r>
            <w:r>
              <w:rPr>
                <w:rFonts w:hint="eastAsia" w:ascii="宋体" w:hAnsi="宋体" w:eastAsia="宋体" w:cs="宋体"/>
                <w:sz w:val="22"/>
                <w:szCs w:val="22"/>
                <w:highlight w:val="none"/>
                <w:lang w:eastAsia="zh-CN"/>
              </w:rPr>
              <w:t>中标人</w:t>
            </w:r>
            <w:r>
              <w:rPr>
                <w:rFonts w:hint="eastAsia" w:ascii="宋体" w:hAnsi="宋体" w:eastAsia="宋体" w:cs="宋体"/>
                <w:sz w:val="22"/>
                <w:szCs w:val="22"/>
                <w:highlight w:val="none"/>
              </w:rPr>
              <w:t>是否能独立完成运维，若不能，则考虑将服务外包，并执行服务外包管理流程，</w:t>
            </w:r>
            <w:r>
              <w:rPr>
                <w:rFonts w:hint="eastAsia" w:ascii="宋体" w:hAnsi="宋体" w:eastAsia="宋体" w:cs="宋体"/>
                <w:sz w:val="22"/>
                <w:szCs w:val="22"/>
              </w:rPr>
              <w:t>输出运维事件处理记录表，事件处理过程中判断是否需要变更运维，若需变更，则按照运维变更处理流程开展工作，最后当运维变更需求处理结束确认无误后，管理员关闭工单，并将此次运维事件的处理方法录入运维知识库以备日后参考，流程结束。</w:t>
            </w:r>
          </w:p>
          <w:p w14:paraId="1EB306F6">
            <w:pPr>
              <w:pageBreakBefore w:val="0"/>
              <w:widowControl w:val="0"/>
              <w:kinsoku/>
              <w:wordWrap/>
              <w:overflowPunct/>
              <w:topLinePunct w:val="0"/>
              <w:autoSpaceDE/>
              <w:autoSpaceDN/>
              <w:bidi w:val="0"/>
              <w:adjustRightInd/>
              <w:snapToGrid/>
              <w:spacing w:line="360" w:lineRule="auto"/>
              <w:ind w:firstLine="480"/>
              <w:jc w:val="both"/>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sz w:val="22"/>
                <w:szCs w:val="22"/>
                <w:highlight w:val="none"/>
              </w:rPr>
              <w:drawing>
                <wp:inline distT="0" distB="0" distL="114300" distR="114300">
                  <wp:extent cx="2922905" cy="4271645"/>
                  <wp:effectExtent l="0" t="0" r="10795" b="1460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4"/>
                          <a:stretch>
                            <a:fillRect/>
                          </a:stretch>
                        </pic:blipFill>
                        <pic:spPr>
                          <a:xfrm>
                            <a:off x="0" y="0"/>
                            <a:ext cx="2922905" cy="4271645"/>
                          </a:xfrm>
                          <a:prstGeom prst="rect">
                            <a:avLst/>
                          </a:prstGeom>
                          <a:noFill/>
                          <a:ln>
                            <a:noFill/>
                          </a:ln>
                        </pic:spPr>
                      </pic:pic>
                    </a:graphicData>
                  </a:graphic>
                </wp:inline>
              </w:drawing>
            </w:r>
          </w:p>
        </w:tc>
        <w:tc>
          <w:tcPr>
            <w:tcW w:w="2125" w:type="dxa"/>
          </w:tcPr>
          <w:p w14:paraId="6EC63090">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2650758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2A657C7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01BBC3B2">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61593CF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7375FD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52525BD9">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i w:val="0"/>
                <w:iCs w:val="0"/>
                <w:color w:val="000000"/>
                <w:kern w:val="0"/>
                <w:sz w:val="22"/>
                <w:szCs w:val="22"/>
                <w:u w:val="none"/>
                <w:lang w:val="en-US" w:eastAsia="zh-CN" w:bidi="ar"/>
              </w:rPr>
              <w:t>84</w:t>
            </w:r>
          </w:p>
        </w:tc>
        <w:tc>
          <w:tcPr>
            <w:tcW w:w="638" w:type="dxa"/>
          </w:tcPr>
          <w:p w14:paraId="065BBE8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0B2F1D1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10B6AF06">
            <w:pPr>
              <w:pStyle w:val="7"/>
              <w:pageBreakBefore w:val="0"/>
              <w:widowControl w:val="0"/>
              <w:numPr>
                <w:ilvl w:val="2"/>
                <w:numId w:val="0"/>
              </w:numPr>
              <w:kinsoku/>
              <w:wordWrap/>
              <w:overflowPunct/>
              <w:topLinePunct w:val="0"/>
              <w:autoSpaceDE/>
              <w:autoSpaceDN/>
              <w:bidi w:val="0"/>
              <w:adjustRightInd/>
              <w:snapToGrid/>
              <w:spacing w:before="0" w:beforeLines="0" w:after="0" w:afterLines="0" w:line="360" w:lineRule="auto"/>
              <w:ind w:leftChars="0"/>
              <w:textAlignment w:val="auto"/>
              <w:rPr>
                <w:rFonts w:hint="eastAsia" w:ascii="宋体" w:hAnsi="宋体" w:eastAsia="宋体" w:cs="宋体"/>
                <w:color w:val="auto"/>
                <w:sz w:val="22"/>
                <w:szCs w:val="22"/>
                <w:highlight w:val="none"/>
                <w:lang w:val="en-US" w:eastAsia="zh-CN"/>
              </w:rPr>
            </w:pPr>
            <w:bookmarkStart w:id="29" w:name="_Toc20494"/>
            <w:bookmarkStart w:id="30" w:name="_Toc25779"/>
            <w:r>
              <w:rPr>
                <w:rFonts w:hint="eastAsia" w:ascii="宋体" w:hAnsi="宋体" w:eastAsia="宋体" w:cs="宋体"/>
                <w:color w:val="auto"/>
                <w:sz w:val="22"/>
                <w:szCs w:val="22"/>
                <w:highlight w:val="none"/>
                <w:lang w:val="en-US" w:eastAsia="zh-CN"/>
              </w:rPr>
              <w:t>十八、保密要求</w:t>
            </w:r>
            <w:bookmarkEnd w:id="29"/>
            <w:bookmarkEnd w:id="30"/>
          </w:p>
          <w:p w14:paraId="2D5D93C6">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lang w:val="en-US" w:eastAsia="zh-CN"/>
              </w:rPr>
              <w:t>1.</w:t>
            </w:r>
            <w:r>
              <w:rPr>
                <w:rFonts w:hint="eastAsia" w:ascii="宋体" w:hAnsi="宋体" w:eastAsia="宋体" w:cs="宋体"/>
                <w:sz w:val="22"/>
                <w:szCs w:val="22"/>
              </w:rPr>
              <w:t>为切实加强大数据平台各项应用的安全使用和管理，确保国家秘密和警务工作秘密的绝对安全，严防出现因越权访问、违规操作等造成公安信息泄露、侵犯公民隐私的行为发生，系统用户必须严格落实公安信息共享查询应用“七不准”管理规定，并承诺做到：</w:t>
            </w:r>
          </w:p>
          <w:p w14:paraId="5D854813">
            <w:pPr>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rPr>
                <w:rFonts w:hint="eastAsia" w:ascii="宋体" w:hAnsi="宋体" w:eastAsia="宋体" w:cs="宋体"/>
                <w:sz w:val="22"/>
                <w:szCs w:val="22"/>
              </w:rPr>
            </w:pPr>
            <w:r>
              <w:rPr>
                <w:rFonts w:hint="eastAsia" w:ascii="宋体" w:hAnsi="宋体" w:eastAsia="宋体" w:cs="宋体"/>
                <w:kern w:val="2"/>
                <w:sz w:val="22"/>
                <w:szCs w:val="22"/>
                <w:lang w:val="en-US" w:eastAsia="zh-CN" w:bidi="ar-SA"/>
              </w:rPr>
              <w:t>（1）</w:t>
            </w:r>
            <w:r>
              <w:rPr>
                <w:rFonts w:hint="eastAsia" w:ascii="宋体" w:hAnsi="宋体" w:eastAsia="宋体" w:cs="宋体"/>
                <w:sz w:val="22"/>
                <w:szCs w:val="22"/>
              </w:rPr>
              <w:t>严格遵守国家保密法律、法规和有关规章制度，履行保密义务，保守党和国家的秘密、保守公安工作秘密。</w:t>
            </w:r>
          </w:p>
          <w:p w14:paraId="1EDD5F02">
            <w:pPr>
              <w:pageBreakBefore w:val="0"/>
              <w:widowControl w:val="0"/>
              <w:numPr>
                <w:ilvl w:val="0"/>
                <w:numId w:val="0"/>
              </w:numPr>
              <w:kinsoku/>
              <w:wordWrap/>
              <w:overflowPunct/>
              <w:topLinePunct w:val="0"/>
              <w:autoSpaceDE/>
              <w:autoSpaceDN/>
              <w:bidi w:val="0"/>
              <w:adjustRightInd/>
              <w:snapToGrid/>
              <w:spacing w:line="360" w:lineRule="auto"/>
              <w:ind w:left="420" w:leftChars="199" w:hanging="2" w:hangingChars="1"/>
              <w:textAlignment w:val="auto"/>
              <w:rPr>
                <w:rFonts w:hint="eastAsia" w:ascii="宋体" w:hAnsi="宋体" w:eastAsia="宋体" w:cs="宋体"/>
                <w:sz w:val="22"/>
                <w:szCs w:val="22"/>
              </w:rPr>
            </w:pPr>
            <w:r>
              <w:rPr>
                <w:rFonts w:hint="eastAsia" w:ascii="宋体" w:hAnsi="宋体" w:eastAsia="宋体" w:cs="宋体"/>
                <w:kern w:val="2"/>
                <w:sz w:val="22"/>
                <w:szCs w:val="22"/>
                <w:lang w:val="en-US" w:eastAsia="zh-CN" w:bidi="ar-SA"/>
              </w:rPr>
              <w:t>（2）</w:t>
            </w:r>
            <w:r>
              <w:rPr>
                <w:rFonts w:hint="eastAsia" w:ascii="宋体" w:hAnsi="宋体" w:eastAsia="宋体" w:cs="宋体"/>
                <w:sz w:val="22"/>
                <w:szCs w:val="22"/>
              </w:rPr>
              <w:t>不将应用系统授权数字证书或账号转借他人使用。</w:t>
            </w:r>
          </w:p>
          <w:p w14:paraId="6532B791">
            <w:pPr>
              <w:pageBreakBefore w:val="0"/>
              <w:widowControl w:val="0"/>
              <w:numPr>
                <w:ilvl w:val="0"/>
                <w:numId w:val="0"/>
              </w:numPr>
              <w:kinsoku/>
              <w:wordWrap/>
              <w:overflowPunct/>
              <w:topLinePunct w:val="0"/>
              <w:autoSpaceDE/>
              <w:autoSpaceDN/>
              <w:bidi w:val="0"/>
              <w:adjustRightInd/>
              <w:snapToGrid/>
              <w:spacing w:line="360" w:lineRule="auto"/>
              <w:ind w:left="420" w:leftChars="199" w:hanging="2" w:hangingChars="1"/>
              <w:textAlignment w:val="auto"/>
              <w:rPr>
                <w:rFonts w:hint="eastAsia" w:ascii="宋体" w:hAnsi="宋体" w:eastAsia="宋体" w:cs="宋体"/>
                <w:sz w:val="22"/>
                <w:szCs w:val="22"/>
              </w:rPr>
            </w:pPr>
            <w:r>
              <w:rPr>
                <w:rFonts w:hint="eastAsia" w:ascii="宋体" w:hAnsi="宋体" w:eastAsia="宋体" w:cs="宋体"/>
                <w:kern w:val="2"/>
                <w:sz w:val="22"/>
                <w:szCs w:val="22"/>
                <w:lang w:val="en-US" w:eastAsia="zh-CN" w:bidi="ar-SA"/>
              </w:rPr>
              <w:t>（3）</w:t>
            </w:r>
            <w:r>
              <w:rPr>
                <w:rFonts w:hint="eastAsia" w:ascii="宋体" w:hAnsi="宋体" w:eastAsia="宋体" w:cs="宋体"/>
                <w:sz w:val="22"/>
                <w:szCs w:val="22"/>
              </w:rPr>
              <w:t>不违规申报和审批系统授权用户。</w:t>
            </w:r>
          </w:p>
          <w:p w14:paraId="0B32ACA4">
            <w:pPr>
              <w:pageBreakBefore w:val="0"/>
              <w:widowControl w:val="0"/>
              <w:numPr>
                <w:ilvl w:val="0"/>
                <w:numId w:val="0"/>
              </w:numPr>
              <w:kinsoku/>
              <w:wordWrap/>
              <w:overflowPunct/>
              <w:topLinePunct w:val="0"/>
              <w:autoSpaceDE/>
              <w:autoSpaceDN/>
              <w:bidi w:val="0"/>
              <w:adjustRightInd/>
              <w:snapToGrid/>
              <w:spacing w:line="360" w:lineRule="auto"/>
              <w:ind w:left="420" w:leftChars="199" w:hanging="2" w:hangingChars="1"/>
              <w:textAlignment w:val="auto"/>
              <w:rPr>
                <w:rFonts w:hint="eastAsia" w:ascii="宋体" w:hAnsi="宋体" w:eastAsia="宋体" w:cs="宋体"/>
                <w:sz w:val="22"/>
                <w:szCs w:val="22"/>
              </w:rPr>
            </w:pPr>
            <w:r>
              <w:rPr>
                <w:rFonts w:hint="eastAsia" w:ascii="宋体" w:hAnsi="宋体" w:eastAsia="宋体" w:cs="宋体"/>
                <w:kern w:val="2"/>
                <w:sz w:val="22"/>
                <w:szCs w:val="22"/>
                <w:lang w:val="en-US" w:eastAsia="zh-CN" w:bidi="ar-SA"/>
              </w:rPr>
              <w:t>（4)</w:t>
            </w:r>
            <w:r>
              <w:rPr>
                <w:rFonts w:hint="eastAsia" w:ascii="宋体" w:hAnsi="宋体" w:eastAsia="宋体" w:cs="宋体"/>
                <w:sz w:val="22"/>
                <w:szCs w:val="22"/>
              </w:rPr>
              <w:t>不非法扫描、入侵系统，扰乱系统正常运行。</w:t>
            </w:r>
          </w:p>
          <w:p w14:paraId="5D8861AA">
            <w:pPr>
              <w:pageBreakBefore w:val="0"/>
              <w:widowControl w:val="0"/>
              <w:numPr>
                <w:ilvl w:val="0"/>
                <w:numId w:val="0"/>
              </w:numPr>
              <w:kinsoku/>
              <w:wordWrap/>
              <w:overflowPunct/>
              <w:topLinePunct w:val="0"/>
              <w:autoSpaceDE/>
              <w:autoSpaceDN/>
              <w:bidi w:val="0"/>
              <w:adjustRightInd/>
              <w:snapToGrid/>
              <w:spacing w:line="360" w:lineRule="auto"/>
              <w:ind w:left="420" w:leftChars="199" w:hanging="2" w:hangingChars="1"/>
              <w:textAlignment w:val="auto"/>
              <w:rPr>
                <w:rFonts w:hint="eastAsia" w:ascii="宋体" w:hAnsi="宋体" w:eastAsia="宋体" w:cs="宋体"/>
                <w:sz w:val="22"/>
                <w:szCs w:val="22"/>
              </w:rPr>
            </w:pPr>
            <w:r>
              <w:rPr>
                <w:rFonts w:hint="eastAsia" w:ascii="宋体" w:hAnsi="宋体" w:eastAsia="宋体" w:cs="宋体"/>
                <w:sz w:val="22"/>
                <w:szCs w:val="22"/>
                <w:lang w:val="en-US" w:eastAsia="zh-CN"/>
              </w:rPr>
              <w:t>(5)</w:t>
            </w:r>
            <w:r>
              <w:rPr>
                <w:rFonts w:hint="eastAsia" w:ascii="宋体" w:hAnsi="宋体" w:eastAsia="宋体" w:cs="宋体"/>
                <w:sz w:val="22"/>
                <w:szCs w:val="22"/>
              </w:rPr>
              <w:t>不公开宣传、与无关人员谈论应用系统及其相关内容。</w:t>
            </w:r>
          </w:p>
          <w:p w14:paraId="17C2C560">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2"/>
                <w:szCs w:val="22"/>
              </w:rPr>
            </w:pPr>
            <w:r>
              <w:rPr>
                <w:rFonts w:hint="eastAsia" w:ascii="宋体" w:hAnsi="宋体" w:eastAsia="宋体" w:cs="宋体"/>
                <w:kern w:val="2"/>
                <w:sz w:val="22"/>
                <w:szCs w:val="22"/>
                <w:lang w:val="en-US" w:eastAsia="zh-CN" w:bidi="ar-SA"/>
              </w:rPr>
              <w:t xml:space="preserve">    (6)</w:t>
            </w:r>
            <w:r>
              <w:rPr>
                <w:rFonts w:hint="eastAsia" w:ascii="宋体" w:hAnsi="宋体" w:eastAsia="宋体" w:cs="宋体"/>
                <w:sz w:val="22"/>
                <w:szCs w:val="22"/>
              </w:rPr>
              <w:t>不泄露、传播或出售通过应用系统获取的信息。</w:t>
            </w:r>
          </w:p>
          <w:p w14:paraId="015D6DDF">
            <w:pPr>
              <w:pageBreakBefore w:val="0"/>
              <w:widowControl w:val="0"/>
              <w:numPr>
                <w:ilvl w:val="0"/>
                <w:numId w:val="0"/>
              </w:numPr>
              <w:kinsoku/>
              <w:wordWrap/>
              <w:overflowPunct/>
              <w:topLinePunct w:val="0"/>
              <w:autoSpaceDE/>
              <w:autoSpaceDN/>
              <w:bidi w:val="0"/>
              <w:adjustRightInd/>
              <w:snapToGrid/>
              <w:spacing w:line="360" w:lineRule="auto"/>
              <w:ind w:left="420" w:leftChars="199" w:hanging="2" w:hangingChars="1"/>
              <w:textAlignment w:val="auto"/>
              <w:rPr>
                <w:rFonts w:hint="eastAsia" w:ascii="宋体" w:hAnsi="宋体" w:eastAsia="宋体" w:cs="宋体"/>
                <w:sz w:val="22"/>
                <w:szCs w:val="22"/>
              </w:rPr>
            </w:pPr>
            <w:r>
              <w:rPr>
                <w:rFonts w:hint="eastAsia" w:ascii="宋体" w:hAnsi="宋体" w:eastAsia="宋体" w:cs="宋体"/>
                <w:sz w:val="22"/>
                <w:szCs w:val="22"/>
                <w:lang w:val="en-US" w:eastAsia="zh-CN"/>
              </w:rPr>
              <w:t>(7)</w:t>
            </w:r>
            <w:r>
              <w:rPr>
                <w:rFonts w:hint="eastAsia" w:ascii="宋体" w:hAnsi="宋体" w:eastAsia="宋体" w:cs="宋体"/>
                <w:sz w:val="22"/>
                <w:szCs w:val="22"/>
              </w:rPr>
              <w:t>不对应用系统应用违规行为隐瞒不报、包庇袒护。</w:t>
            </w:r>
          </w:p>
          <w:p w14:paraId="520BBE13">
            <w:pPr>
              <w:pageBreakBefore w:val="0"/>
              <w:widowControl w:val="0"/>
              <w:numPr>
                <w:ilvl w:val="0"/>
                <w:numId w:val="0"/>
              </w:numPr>
              <w:kinsoku/>
              <w:wordWrap/>
              <w:overflowPunct/>
              <w:topLinePunct w:val="0"/>
              <w:autoSpaceDE/>
              <w:autoSpaceDN/>
              <w:bidi w:val="0"/>
              <w:adjustRightInd/>
              <w:snapToGrid/>
              <w:spacing w:line="360" w:lineRule="auto"/>
              <w:ind w:left="420" w:leftChars="199" w:hanging="2" w:hangingChars="1"/>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(8)</w:t>
            </w:r>
            <w:r>
              <w:rPr>
                <w:rFonts w:hint="eastAsia" w:ascii="宋体" w:hAnsi="宋体" w:eastAsia="宋体" w:cs="宋体"/>
                <w:sz w:val="22"/>
                <w:szCs w:val="22"/>
              </w:rPr>
              <w:t>非因工作原因，不使用应用系统获取的各类信息。</w:t>
            </w:r>
          </w:p>
          <w:p w14:paraId="00FFDC04">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lang w:val="en-US" w:eastAsia="zh-CN"/>
              </w:rPr>
              <w:t>2.</w:t>
            </w:r>
            <w:r>
              <w:rPr>
                <w:rFonts w:hint="eastAsia" w:ascii="宋体" w:hAnsi="宋体" w:eastAsia="宋体" w:cs="宋体"/>
                <w:sz w:val="22"/>
                <w:szCs w:val="22"/>
              </w:rPr>
              <w:t>应遵守</w:t>
            </w:r>
            <w:r>
              <w:rPr>
                <w:rFonts w:hint="eastAsia" w:ascii="宋体" w:hAnsi="宋体" w:eastAsia="宋体" w:cs="宋体"/>
                <w:sz w:val="22"/>
                <w:szCs w:val="22"/>
                <w:lang w:val="en-US" w:eastAsia="zh-CN"/>
              </w:rPr>
              <w:t>采购人</w:t>
            </w:r>
            <w:r>
              <w:rPr>
                <w:rFonts w:hint="eastAsia" w:ascii="宋体" w:hAnsi="宋体" w:eastAsia="宋体" w:cs="宋体"/>
                <w:sz w:val="22"/>
                <w:szCs w:val="22"/>
              </w:rPr>
              <w:t>各项规章制度、工作流程和安全保密规定，接受</w:t>
            </w:r>
            <w:r>
              <w:rPr>
                <w:rFonts w:hint="eastAsia" w:ascii="宋体" w:hAnsi="宋体" w:eastAsia="宋体" w:cs="宋体"/>
                <w:sz w:val="22"/>
                <w:szCs w:val="22"/>
                <w:lang w:val="en-US" w:eastAsia="zh-CN"/>
              </w:rPr>
              <w:t>采购人</w:t>
            </w:r>
            <w:r>
              <w:rPr>
                <w:rFonts w:hint="eastAsia" w:ascii="宋体" w:hAnsi="宋体" w:eastAsia="宋体" w:cs="宋体"/>
                <w:sz w:val="22"/>
                <w:szCs w:val="22"/>
              </w:rPr>
              <w:t>日常工作管理，做好安全检查与防范工作。驻场人员应按照</w:t>
            </w:r>
            <w:r>
              <w:rPr>
                <w:rFonts w:hint="eastAsia" w:ascii="宋体" w:hAnsi="宋体" w:eastAsia="宋体" w:cs="宋体"/>
                <w:sz w:val="22"/>
                <w:szCs w:val="22"/>
                <w:lang w:val="en-US" w:eastAsia="zh-CN"/>
              </w:rPr>
              <w:t>采购人</w:t>
            </w:r>
            <w:r>
              <w:rPr>
                <w:rFonts w:hint="eastAsia" w:ascii="宋体" w:hAnsi="宋体" w:eastAsia="宋体" w:cs="宋体"/>
                <w:sz w:val="22"/>
                <w:szCs w:val="22"/>
              </w:rPr>
              <w:t>要求签署保密协议，承担安全保密责任和义务，并通过人防和技防手段确保运维过程中产生的各类交易信息数据安全保密。</w:t>
            </w:r>
          </w:p>
          <w:p w14:paraId="1F6112F2">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lang w:val="en-US" w:eastAsia="zh-CN"/>
              </w:rPr>
              <w:t>3.</w:t>
            </w:r>
            <w:r>
              <w:rPr>
                <w:rFonts w:hint="eastAsia" w:ascii="宋体" w:hAnsi="宋体" w:eastAsia="宋体" w:cs="宋体"/>
                <w:sz w:val="22"/>
                <w:szCs w:val="22"/>
                <w:lang w:eastAsia="zh-CN"/>
              </w:rPr>
              <w:t>中标人</w:t>
            </w:r>
            <w:r>
              <w:rPr>
                <w:rFonts w:hint="eastAsia" w:ascii="宋体" w:hAnsi="宋体" w:eastAsia="宋体" w:cs="宋体"/>
                <w:sz w:val="22"/>
                <w:szCs w:val="22"/>
              </w:rPr>
              <w:t>对</w:t>
            </w:r>
            <w:r>
              <w:rPr>
                <w:rFonts w:hint="eastAsia" w:ascii="宋体" w:hAnsi="宋体" w:eastAsia="宋体" w:cs="宋体"/>
                <w:sz w:val="22"/>
                <w:szCs w:val="22"/>
                <w:lang w:val="en-US" w:eastAsia="zh-CN"/>
              </w:rPr>
              <w:t>采购人</w:t>
            </w:r>
            <w:r>
              <w:rPr>
                <w:rFonts w:hint="eastAsia" w:ascii="宋体" w:hAnsi="宋体" w:eastAsia="宋体" w:cs="宋体"/>
                <w:sz w:val="22"/>
                <w:szCs w:val="22"/>
              </w:rPr>
              <w:t>所提供的所有资料以及在合同签订、履行过程中所接触到的</w:t>
            </w:r>
            <w:r>
              <w:rPr>
                <w:rFonts w:hint="eastAsia" w:ascii="宋体" w:hAnsi="宋体" w:eastAsia="宋体" w:cs="宋体"/>
                <w:sz w:val="22"/>
                <w:szCs w:val="22"/>
                <w:lang w:val="en-US" w:eastAsia="zh-CN"/>
              </w:rPr>
              <w:t>采购人</w:t>
            </w:r>
            <w:r>
              <w:rPr>
                <w:rFonts w:hint="eastAsia" w:ascii="宋体" w:hAnsi="宋体" w:eastAsia="宋体" w:cs="宋体"/>
                <w:sz w:val="22"/>
                <w:szCs w:val="22"/>
              </w:rPr>
              <w:t>及其关联公司的商业秘密、技术资料信息等资料和信息（统称“保密资料”）负有保密义务。未经</w:t>
            </w:r>
            <w:r>
              <w:rPr>
                <w:rFonts w:hint="eastAsia" w:ascii="宋体" w:hAnsi="宋体" w:eastAsia="宋体" w:cs="宋体"/>
                <w:sz w:val="22"/>
                <w:szCs w:val="22"/>
                <w:lang w:val="en-US" w:eastAsia="zh-CN"/>
              </w:rPr>
              <w:t>采购人</w:t>
            </w:r>
            <w:r>
              <w:rPr>
                <w:rFonts w:hint="eastAsia" w:ascii="宋体" w:hAnsi="宋体" w:eastAsia="宋体" w:cs="宋体"/>
                <w:sz w:val="22"/>
                <w:szCs w:val="22"/>
              </w:rPr>
              <w:t>书面许可，</w:t>
            </w:r>
            <w:r>
              <w:rPr>
                <w:rFonts w:hint="eastAsia" w:ascii="宋体" w:hAnsi="宋体" w:eastAsia="宋体" w:cs="宋体"/>
                <w:sz w:val="22"/>
                <w:szCs w:val="22"/>
                <w:lang w:eastAsia="zh-CN"/>
              </w:rPr>
              <w:t>中标人</w:t>
            </w:r>
            <w:r>
              <w:rPr>
                <w:rFonts w:hint="eastAsia" w:ascii="宋体" w:hAnsi="宋体" w:eastAsia="宋体" w:cs="宋体"/>
                <w:sz w:val="22"/>
                <w:szCs w:val="22"/>
              </w:rPr>
              <w:t>不得向任何第三方披露，不得将保密资料的部分或全部用于本合同约定事项以外的其他用途。</w:t>
            </w:r>
            <w:r>
              <w:rPr>
                <w:rFonts w:hint="eastAsia" w:ascii="宋体" w:hAnsi="宋体" w:eastAsia="宋体" w:cs="宋体"/>
                <w:sz w:val="22"/>
                <w:szCs w:val="22"/>
                <w:lang w:eastAsia="zh-CN"/>
              </w:rPr>
              <w:t>中标人</w:t>
            </w:r>
            <w:r>
              <w:rPr>
                <w:rFonts w:hint="eastAsia" w:ascii="宋体" w:hAnsi="宋体" w:eastAsia="宋体" w:cs="宋体"/>
                <w:sz w:val="22"/>
                <w:szCs w:val="22"/>
              </w:rPr>
              <w:t>有义务对保密资料采取不低于对其本身商业秘密所采取的保护手段予以保护。</w:t>
            </w:r>
            <w:r>
              <w:rPr>
                <w:rFonts w:hint="eastAsia" w:ascii="宋体" w:hAnsi="宋体" w:eastAsia="宋体" w:cs="宋体"/>
                <w:sz w:val="22"/>
                <w:szCs w:val="22"/>
                <w:lang w:eastAsia="zh-CN"/>
              </w:rPr>
              <w:t>中标人</w:t>
            </w:r>
            <w:r>
              <w:rPr>
                <w:rFonts w:hint="eastAsia" w:ascii="宋体" w:hAnsi="宋体" w:eastAsia="宋体" w:cs="宋体"/>
                <w:sz w:val="22"/>
                <w:szCs w:val="22"/>
              </w:rPr>
              <w:t>可仅为合同目的向其内部有知悉保密资料必要的</w:t>
            </w:r>
            <w:r>
              <w:rPr>
                <w:rFonts w:hint="eastAsia" w:ascii="宋体" w:hAnsi="宋体" w:eastAsia="宋体" w:cs="宋体"/>
                <w:sz w:val="22"/>
                <w:szCs w:val="22"/>
                <w:lang w:val="en-US" w:eastAsia="zh-CN"/>
              </w:rPr>
              <w:t>工作人员</w:t>
            </w:r>
            <w:r>
              <w:rPr>
                <w:rFonts w:hint="eastAsia" w:ascii="宋体" w:hAnsi="宋体" w:eastAsia="宋体" w:cs="宋体"/>
                <w:sz w:val="22"/>
                <w:szCs w:val="22"/>
              </w:rPr>
              <w:t>披露保密资料，但同时须指示其</w:t>
            </w:r>
            <w:r>
              <w:rPr>
                <w:rFonts w:hint="eastAsia" w:ascii="宋体" w:hAnsi="宋体" w:eastAsia="宋体" w:cs="宋体"/>
                <w:sz w:val="22"/>
                <w:szCs w:val="22"/>
                <w:lang w:val="en-US" w:eastAsia="zh-CN"/>
              </w:rPr>
              <w:t>工作人员</w:t>
            </w:r>
            <w:r>
              <w:rPr>
                <w:rFonts w:hint="eastAsia" w:ascii="宋体" w:hAnsi="宋体" w:eastAsia="宋体" w:cs="宋体"/>
                <w:sz w:val="22"/>
                <w:szCs w:val="22"/>
              </w:rPr>
              <w:t>遵守本条规定的保密及不披露义务。</w:t>
            </w:r>
          </w:p>
          <w:p w14:paraId="19B5E44B">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lang w:val="en-US" w:eastAsia="zh-CN"/>
              </w:rPr>
              <w:t>4.</w:t>
            </w:r>
            <w:r>
              <w:rPr>
                <w:rFonts w:hint="eastAsia" w:ascii="宋体" w:hAnsi="宋体" w:eastAsia="宋体" w:cs="宋体"/>
                <w:sz w:val="22"/>
                <w:szCs w:val="22"/>
                <w:lang w:eastAsia="zh-CN"/>
              </w:rPr>
              <w:t>中标人</w:t>
            </w:r>
            <w:r>
              <w:rPr>
                <w:rFonts w:hint="eastAsia" w:ascii="宋体" w:hAnsi="宋体" w:eastAsia="宋体" w:cs="宋体"/>
                <w:sz w:val="22"/>
                <w:szCs w:val="22"/>
              </w:rPr>
              <w:t>仅可以</w:t>
            </w:r>
            <w:r>
              <w:rPr>
                <w:rFonts w:hint="eastAsia" w:ascii="宋体" w:hAnsi="宋体" w:eastAsia="宋体" w:cs="宋体"/>
                <w:sz w:val="22"/>
                <w:szCs w:val="22"/>
                <w:lang w:val="en-US" w:eastAsia="zh-CN"/>
              </w:rPr>
              <w:t>为</w:t>
            </w:r>
            <w:r>
              <w:rPr>
                <w:rFonts w:hint="eastAsia" w:ascii="宋体" w:hAnsi="宋体" w:eastAsia="宋体" w:cs="宋体"/>
                <w:sz w:val="22"/>
                <w:szCs w:val="22"/>
              </w:rPr>
              <w:t>履行合同之目的对保密资料进行复制。</w:t>
            </w:r>
            <w:r>
              <w:rPr>
                <w:rFonts w:hint="eastAsia" w:ascii="宋体" w:hAnsi="宋体" w:eastAsia="宋体" w:cs="宋体"/>
                <w:sz w:val="22"/>
                <w:szCs w:val="22"/>
                <w:lang w:eastAsia="zh-CN"/>
              </w:rPr>
              <w:t>中标人</w:t>
            </w:r>
            <w:r>
              <w:rPr>
                <w:rFonts w:hint="eastAsia" w:ascii="宋体" w:hAnsi="宋体" w:eastAsia="宋体" w:cs="宋体"/>
                <w:sz w:val="22"/>
                <w:szCs w:val="22"/>
              </w:rPr>
              <w:t>不得以任何方式（如软硬盘、图纸、彩样、照片、菲林、光盘等）留存保密资料。</w:t>
            </w:r>
            <w:r>
              <w:rPr>
                <w:rFonts w:hint="eastAsia" w:ascii="宋体" w:hAnsi="宋体" w:eastAsia="宋体" w:cs="宋体"/>
                <w:sz w:val="22"/>
                <w:szCs w:val="22"/>
                <w:lang w:eastAsia="zh-CN"/>
              </w:rPr>
              <w:t>中标人</w:t>
            </w:r>
            <w:r>
              <w:rPr>
                <w:rFonts w:hint="eastAsia" w:ascii="宋体" w:hAnsi="宋体" w:eastAsia="宋体" w:cs="宋体"/>
                <w:sz w:val="22"/>
                <w:szCs w:val="22"/>
              </w:rPr>
              <w:t>应当在完成</w:t>
            </w:r>
            <w:r>
              <w:rPr>
                <w:rFonts w:hint="eastAsia" w:ascii="宋体" w:hAnsi="宋体" w:eastAsia="宋体" w:cs="宋体"/>
                <w:sz w:val="22"/>
                <w:szCs w:val="22"/>
                <w:lang w:val="en-US" w:eastAsia="zh-CN"/>
              </w:rPr>
              <w:t>本项目任务</w:t>
            </w:r>
            <w:r>
              <w:rPr>
                <w:rFonts w:hint="eastAsia" w:ascii="宋体" w:hAnsi="宋体" w:eastAsia="宋体" w:cs="宋体"/>
                <w:sz w:val="22"/>
                <w:szCs w:val="22"/>
              </w:rPr>
              <w:t>或本合同终止或解除时将保密资料原件全部返还</w:t>
            </w:r>
            <w:r>
              <w:rPr>
                <w:rFonts w:hint="eastAsia" w:ascii="宋体" w:hAnsi="宋体" w:eastAsia="宋体" w:cs="宋体"/>
                <w:sz w:val="22"/>
                <w:szCs w:val="22"/>
                <w:lang w:val="en-US" w:eastAsia="zh-CN"/>
              </w:rPr>
              <w:t>采购人</w:t>
            </w:r>
            <w:r>
              <w:rPr>
                <w:rFonts w:hint="eastAsia" w:ascii="宋体" w:hAnsi="宋体" w:eastAsia="宋体" w:cs="宋体"/>
                <w:sz w:val="22"/>
                <w:szCs w:val="22"/>
              </w:rPr>
              <w:t>，并销毁所有复制件。</w:t>
            </w:r>
            <w:r>
              <w:rPr>
                <w:rFonts w:hint="eastAsia" w:ascii="宋体" w:hAnsi="宋体" w:eastAsia="宋体" w:cs="宋体"/>
                <w:sz w:val="22"/>
                <w:szCs w:val="22"/>
                <w:lang w:eastAsia="zh-CN"/>
              </w:rPr>
              <w:t>中标人</w:t>
            </w:r>
            <w:r>
              <w:rPr>
                <w:rFonts w:hint="eastAsia" w:ascii="宋体" w:hAnsi="宋体" w:eastAsia="宋体" w:cs="宋体"/>
                <w:sz w:val="22"/>
                <w:szCs w:val="22"/>
              </w:rPr>
              <w:t>应当妥善保管保密资料，并对保密资料在</w:t>
            </w:r>
            <w:r>
              <w:rPr>
                <w:rFonts w:hint="eastAsia" w:ascii="宋体" w:hAnsi="宋体" w:eastAsia="宋体" w:cs="宋体"/>
                <w:sz w:val="22"/>
                <w:szCs w:val="22"/>
                <w:lang w:eastAsia="zh-CN"/>
              </w:rPr>
              <w:t>中标人</w:t>
            </w:r>
            <w:r>
              <w:rPr>
                <w:rFonts w:hint="eastAsia" w:ascii="宋体" w:hAnsi="宋体" w:eastAsia="宋体" w:cs="宋体"/>
                <w:sz w:val="22"/>
                <w:szCs w:val="22"/>
                <w:lang w:val="en-US" w:eastAsia="zh-CN"/>
              </w:rPr>
              <w:t>服务</w:t>
            </w:r>
            <w:r>
              <w:rPr>
                <w:rFonts w:hint="eastAsia" w:ascii="宋体" w:hAnsi="宋体" w:eastAsia="宋体" w:cs="宋体"/>
                <w:sz w:val="22"/>
                <w:szCs w:val="22"/>
              </w:rPr>
              <w:t>期间发生的被盗、泄露或其他有损保密资料保密性的事件承担全部责任，因此造成</w:t>
            </w:r>
            <w:r>
              <w:rPr>
                <w:rFonts w:hint="eastAsia" w:ascii="宋体" w:hAnsi="宋体" w:eastAsia="宋体" w:cs="宋体"/>
                <w:sz w:val="22"/>
                <w:szCs w:val="22"/>
                <w:lang w:val="en-US" w:eastAsia="zh-CN"/>
              </w:rPr>
              <w:t>采购人</w:t>
            </w:r>
            <w:r>
              <w:rPr>
                <w:rFonts w:hint="eastAsia" w:ascii="宋体" w:hAnsi="宋体" w:eastAsia="宋体" w:cs="宋体"/>
                <w:sz w:val="22"/>
                <w:szCs w:val="22"/>
              </w:rPr>
              <w:t>损失的，</w:t>
            </w:r>
            <w:r>
              <w:rPr>
                <w:rFonts w:hint="eastAsia" w:ascii="宋体" w:hAnsi="宋体" w:eastAsia="宋体" w:cs="宋体"/>
                <w:sz w:val="22"/>
                <w:szCs w:val="22"/>
                <w:lang w:eastAsia="zh-CN"/>
              </w:rPr>
              <w:t>中标人</w:t>
            </w:r>
            <w:r>
              <w:rPr>
                <w:rFonts w:hint="eastAsia" w:ascii="宋体" w:hAnsi="宋体" w:eastAsia="宋体" w:cs="宋体"/>
                <w:sz w:val="22"/>
                <w:szCs w:val="22"/>
              </w:rPr>
              <w:t>应负责赔偿。</w:t>
            </w:r>
          </w:p>
          <w:p w14:paraId="0D2DA2FA">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5.</w:t>
            </w:r>
            <w:r>
              <w:rPr>
                <w:rFonts w:hint="eastAsia" w:ascii="宋体" w:hAnsi="宋体" w:eastAsia="宋体" w:cs="宋体"/>
                <w:color w:val="auto"/>
                <w:sz w:val="22"/>
                <w:szCs w:val="22"/>
                <w:highlight w:val="none"/>
              </w:rPr>
              <w:t>当出现下述情况时，本条对保密资料的限制不适用。当保密资料：</w:t>
            </w:r>
          </w:p>
          <w:p w14:paraId="1EE9B548">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（1）并非</w:t>
            </w:r>
            <w:r>
              <w:rPr>
                <w:rFonts w:hint="eastAsia" w:ascii="宋体" w:hAnsi="宋体" w:eastAsia="宋体" w:cs="宋体"/>
                <w:color w:val="auto"/>
                <w:sz w:val="22"/>
                <w:szCs w:val="22"/>
                <w:highlight w:val="none"/>
                <w:lang w:eastAsia="zh-CN"/>
              </w:rPr>
              <w:t>中标人</w:t>
            </w:r>
            <w:r>
              <w:rPr>
                <w:rFonts w:hint="eastAsia" w:ascii="宋体" w:hAnsi="宋体" w:eastAsia="宋体" w:cs="宋体"/>
                <w:color w:val="auto"/>
                <w:sz w:val="22"/>
                <w:szCs w:val="22"/>
                <w:highlight w:val="none"/>
              </w:rPr>
              <w:t>的过错而已经进入公有领域的。</w:t>
            </w:r>
          </w:p>
          <w:p w14:paraId="23F8CB5E">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（2）已通过该方的有关记录证明是由</w:t>
            </w:r>
            <w:r>
              <w:rPr>
                <w:rFonts w:hint="eastAsia" w:ascii="宋体" w:hAnsi="宋体" w:eastAsia="宋体" w:cs="宋体"/>
                <w:color w:val="auto"/>
                <w:sz w:val="22"/>
                <w:szCs w:val="22"/>
                <w:highlight w:val="none"/>
                <w:lang w:eastAsia="zh-CN"/>
              </w:rPr>
              <w:t>中标人</w:t>
            </w:r>
            <w:r>
              <w:rPr>
                <w:rFonts w:hint="eastAsia" w:ascii="宋体" w:hAnsi="宋体" w:eastAsia="宋体" w:cs="宋体"/>
                <w:color w:val="auto"/>
                <w:sz w:val="22"/>
                <w:szCs w:val="22"/>
                <w:highlight w:val="none"/>
              </w:rPr>
              <w:t>独立开发的。</w:t>
            </w:r>
          </w:p>
          <w:p w14:paraId="780238E3">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（3）由</w:t>
            </w:r>
            <w:r>
              <w:rPr>
                <w:rFonts w:hint="eastAsia" w:ascii="宋体" w:hAnsi="宋体" w:eastAsia="宋体" w:cs="宋体"/>
                <w:color w:val="auto"/>
                <w:sz w:val="22"/>
                <w:szCs w:val="22"/>
                <w:highlight w:val="none"/>
                <w:lang w:eastAsia="zh-CN"/>
              </w:rPr>
              <w:t>中标人</w:t>
            </w:r>
            <w:r>
              <w:rPr>
                <w:rFonts w:hint="eastAsia" w:ascii="宋体" w:hAnsi="宋体" w:eastAsia="宋体" w:cs="宋体"/>
                <w:color w:val="auto"/>
                <w:sz w:val="22"/>
                <w:szCs w:val="22"/>
                <w:highlight w:val="none"/>
              </w:rPr>
              <w:t>从没有违反对</w:t>
            </w:r>
            <w:r>
              <w:rPr>
                <w:rFonts w:hint="eastAsia" w:ascii="宋体" w:hAnsi="宋体" w:eastAsia="宋体" w:cs="宋体"/>
                <w:color w:val="auto"/>
                <w:sz w:val="22"/>
                <w:szCs w:val="22"/>
                <w:highlight w:val="none"/>
                <w:lang w:val="en-US" w:eastAsia="zh-CN"/>
              </w:rPr>
              <w:t>采购人</w:t>
            </w:r>
            <w:r>
              <w:rPr>
                <w:rFonts w:hint="eastAsia" w:ascii="宋体" w:hAnsi="宋体" w:eastAsia="宋体" w:cs="宋体"/>
                <w:color w:val="auto"/>
                <w:sz w:val="22"/>
                <w:szCs w:val="22"/>
                <w:highlight w:val="none"/>
              </w:rPr>
              <w:t>的保密义务的人合法取得的。</w:t>
            </w:r>
          </w:p>
          <w:p w14:paraId="6421CF03">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（4）法律要求</w:t>
            </w:r>
            <w:r>
              <w:rPr>
                <w:rFonts w:hint="eastAsia" w:ascii="宋体" w:hAnsi="宋体" w:eastAsia="宋体" w:cs="宋体"/>
                <w:color w:val="auto"/>
                <w:sz w:val="22"/>
                <w:szCs w:val="22"/>
                <w:highlight w:val="none"/>
                <w:lang w:eastAsia="zh-CN"/>
              </w:rPr>
              <w:t>中标人</w:t>
            </w:r>
            <w:r>
              <w:rPr>
                <w:rFonts w:hint="eastAsia" w:ascii="宋体" w:hAnsi="宋体" w:eastAsia="宋体" w:cs="宋体"/>
                <w:color w:val="auto"/>
                <w:sz w:val="22"/>
                <w:szCs w:val="22"/>
                <w:highlight w:val="none"/>
              </w:rPr>
              <w:t>披露的，但</w:t>
            </w:r>
            <w:r>
              <w:rPr>
                <w:rFonts w:hint="eastAsia" w:ascii="宋体" w:hAnsi="宋体" w:eastAsia="宋体" w:cs="宋体"/>
                <w:color w:val="auto"/>
                <w:sz w:val="22"/>
                <w:szCs w:val="22"/>
                <w:highlight w:val="none"/>
                <w:lang w:eastAsia="zh-CN"/>
              </w:rPr>
              <w:t>中标人</w:t>
            </w:r>
            <w:r>
              <w:rPr>
                <w:rFonts w:hint="eastAsia" w:ascii="宋体" w:hAnsi="宋体" w:eastAsia="宋体" w:cs="宋体"/>
                <w:color w:val="auto"/>
                <w:sz w:val="22"/>
                <w:szCs w:val="22"/>
                <w:highlight w:val="none"/>
              </w:rPr>
              <w:t>应在合理的时间提前通知</w:t>
            </w:r>
            <w:r>
              <w:rPr>
                <w:rFonts w:hint="eastAsia" w:ascii="宋体" w:hAnsi="宋体" w:eastAsia="宋体" w:cs="宋体"/>
                <w:color w:val="auto"/>
                <w:sz w:val="22"/>
                <w:szCs w:val="22"/>
                <w:highlight w:val="none"/>
                <w:lang w:val="en-US" w:eastAsia="zh-CN"/>
              </w:rPr>
              <w:t>采购人</w:t>
            </w:r>
            <w:r>
              <w:rPr>
                <w:rFonts w:hint="eastAsia" w:ascii="宋体" w:hAnsi="宋体" w:eastAsia="宋体" w:cs="宋体"/>
                <w:color w:val="auto"/>
                <w:sz w:val="22"/>
                <w:szCs w:val="22"/>
                <w:highlight w:val="none"/>
              </w:rPr>
              <w:t>，使其得以采取其认为必要的保护措施。</w:t>
            </w:r>
          </w:p>
          <w:p w14:paraId="4A213891">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如</w:t>
            </w:r>
            <w:r>
              <w:rPr>
                <w:rFonts w:hint="eastAsia" w:ascii="宋体" w:hAnsi="宋体" w:eastAsia="宋体" w:cs="宋体"/>
                <w:color w:val="auto"/>
                <w:sz w:val="22"/>
                <w:szCs w:val="22"/>
                <w:highlight w:val="none"/>
                <w:lang w:eastAsia="zh-CN"/>
              </w:rPr>
              <w:t>中标人</w:t>
            </w:r>
            <w:r>
              <w:rPr>
                <w:rFonts w:hint="eastAsia" w:ascii="宋体" w:hAnsi="宋体" w:eastAsia="宋体" w:cs="宋体"/>
                <w:color w:val="auto"/>
                <w:sz w:val="22"/>
                <w:szCs w:val="22"/>
                <w:highlight w:val="none"/>
              </w:rPr>
              <w:t>违反合同关于保密的约定，</w:t>
            </w:r>
            <w:r>
              <w:rPr>
                <w:rFonts w:hint="eastAsia" w:ascii="宋体" w:hAnsi="宋体" w:eastAsia="宋体" w:cs="宋体"/>
                <w:color w:val="auto"/>
                <w:sz w:val="22"/>
                <w:szCs w:val="22"/>
                <w:highlight w:val="none"/>
                <w:lang w:eastAsia="zh-CN"/>
              </w:rPr>
              <w:t>中标人</w:t>
            </w:r>
            <w:r>
              <w:rPr>
                <w:rFonts w:hint="eastAsia" w:ascii="宋体" w:hAnsi="宋体" w:eastAsia="宋体" w:cs="宋体"/>
                <w:color w:val="auto"/>
                <w:sz w:val="22"/>
                <w:szCs w:val="22"/>
                <w:highlight w:val="none"/>
              </w:rPr>
              <w:t>应赔偿因此而给</w:t>
            </w:r>
            <w:r>
              <w:rPr>
                <w:rFonts w:hint="eastAsia" w:ascii="宋体" w:hAnsi="宋体" w:eastAsia="宋体" w:cs="宋体"/>
                <w:color w:val="auto"/>
                <w:sz w:val="22"/>
                <w:szCs w:val="22"/>
                <w:highlight w:val="none"/>
                <w:lang w:val="en-US" w:eastAsia="zh-CN"/>
              </w:rPr>
              <w:t>采购人</w:t>
            </w:r>
            <w:r>
              <w:rPr>
                <w:rFonts w:hint="eastAsia" w:ascii="宋体" w:hAnsi="宋体" w:eastAsia="宋体" w:cs="宋体"/>
                <w:color w:val="auto"/>
                <w:sz w:val="22"/>
                <w:szCs w:val="22"/>
                <w:highlight w:val="none"/>
              </w:rPr>
              <w:t>造成的一切损失。</w:t>
            </w:r>
          </w:p>
          <w:p w14:paraId="0AAFDF0D">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color w:val="auto"/>
                <w:sz w:val="22"/>
                <w:szCs w:val="22"/>
                <w:highlight w:val="none"/>
                <w:lang w:val="en-US" w:eastAsia="zh-CN"/>
              </w:rPr>
              <w:t>7.</w:t>
            </w:r>
            <w:r>
              <w:rPr>
                <w:rFonts w:hint="eastAsia" w:ascii="宋体" w:hAnsi="宋体" w:eastAsia="宋体" w:cs="宋体"/>
                <w:color w:val="auto"/>
                <w:sz w:val="22"/>
                <w:szCs w:val="22"/>
                <w:highlight w:val="none"/>
              </w:rPr>
              <w:t>保密条款自保密资料提供或披露之日起至永久有效。</w:t>
            </w:r>
          </w:p>
        </w:tc>
        <w:tc>
          <w:tcPr>
            <w:tcW w:w="2125" w:type="dxa"/>
          </w:tcPr>
          <w:p w14:paraId="529A5BC6">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3C156584">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0FAFD0B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612644A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57B09B9E">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r w14:paraId="79D1F8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2" w:type="dxa"/>
            <w:vAlign w:val="center"/>
          </w:tcPr>
          <w:p w14:paraId="3CBBFD32">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85</w:t>
            </w:r>
          </w:p>
        </w:tc>
        <w:tc>
          <w:tcPr>
            <w:tcW w:w="638" w:type="dxa"/>
          </w:tcPr>
          <w:p w14:paraId="67AD5AE7">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lang w:val="en-US" w:eastAsia="zh-CN"/>
              </w:rPr>
            </w:pPr>
          </w:p>
        </w:tc>
        <w:tc>
          <w:tcPr>
            <w:tcW w:w="630" w:type="dxa"/>
          </w:tcPr>
          <w:p w14:paraId="528FA99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007" w:type="dxa"/>
          </w:tcPr>
          <w:p w14:paraId="46325B74">
            <w:pPr>
              <w:pStyle w:val="7"/>
              <w:pageBreakBefore w:val="0"/>
              <w:widowControl w:val="0"/>
              <w:numPr>
                <w:ilvl w:val="2"/>
                <w:numId w:val="0"/>
              </w:numPr>
              <w:kinsoku/>
              <w:wordWrap/>
              <w:overflowPunct/>
              <w:topLinePunct w:val="0"/>
              <w:autoSpaceDE/>
              <w:autoSpaceDN/>
              <w:bidi w:val="0"/>
              <w:adjustRightInd/>
              <w:snapToGrid/>
              <w:spacing w:before="0" w:beforeLines="0" w:after="0" w:afterLines="0" w:line="360" w:lineRule="auto"/>
              <w:ind w:leftChars="0"/>
              <w:textAlignment w:val="auto"/>
              <w:rPr>
                <w:rFonts w:hint="eastAsia" w:ascii="宋体" w:hAnsi="宋体" w:eastAsia="宋体" w:cs="宋体"/>
                <w:sz w:val="22"/>
                <w:szCs w:val="22"/>
              </w:rPr>
            </w:pPr>
            <w:bookmarkStart w:id="31" w:name="_Toc26764"/>
            <w:bookmarkStart w:id="32" w:name="_Toc7413"/>
            <w:bookmarkStart w:id="33" w:name="_Toc8327"/>
            <w:r>
              <w:rPr>
                <w:rFonts w:hint="eastAsia" w:ascii="宋体" w:hAnsi="宋体" w:eastAsia="宋体" w:cs="宋体"/>
                <w:sz w:val="22"/>
                <w:szCs w:val="22"/>
                <w:lang w:val="en-US" w:eastAsia="zh-CN"/>
              </w:rPr>
              <w:t>十</w:t>
            </w:r>
            <w:r>
              <w:rPr>
                <w:rFonts w:hint="eastAsia" w:ascii="宋体" w:hAnsi="宋体" w:cs="宋体"/>
                <w:sz w:val="22"/>
                <w:szCs w:val="22"/>
                <w:lang w:val="en-US" w:eastAsia="zh-CN"/>
              </w:rPr>
              <w:t>九</w:t>
            </w:r>
            <w:r>
              <w:rPr>
                <w:rFonts w:hint="eastAsia" w:ascii="宋体" w:hAnsi="宋体" w:eastAsia="宋体" w:cs="宋体"/>
                <w:sz w:val="22"/>
                <w:szCs w:val="22"/>
                <w:lang w:val="en-US" w:eastAsia="zh-CN"/>
              </w:rPr>
              <w:t>、</w:t>
            </w:r>
            <w:r>
              <w:rPr>
                <w:rFonts w:hint="eastAsia" w:ascii="宋体" w:hAnsi="宋体" w:eastAsia="宋体" w:cs="宋体"/>
                <w:sz w:val="22"/>
                <w:szCs w:val="22"/>
              </w:rPr>
              <w:t>安全</w:t>
            </w:r>
            <w:r>
              <w:rPr>
                <w:rFonts w:hint="eastAsia" w:ascii="宋体" w:hAnsi="宋体" w:cs="宋体"/>
                <w:sz w:val="22"/>
                <w:szCs w:val="22"/>
                <w:lang w:val="en-US" w:eastAsia="zh-CN"/>
              </w:rPr>
              <w:t>管理</w:t>
            </w:r>
            <w:r>
              <w:rPr>
                <w:rFonts w:hint="eastAsia" w:ascii="宋体" w:hAnsi="宋体" w:eastAsia="宋体" w:cs="宋体"/>
                <w:sz w:val="22"/>
                <w:szCs w:val="22"/>
              </w:rPr>
              <w:t>要求</w:t>
            </w:r>
            <w:bookmarkEnd w:id="31"/>
            <w:bookmarkEnd w:id="32"/>
            <w:bookmarkEnd w:id="33"/>
          </w:p>
          <w:p w14:paraId="1E180263">
            <w:pPr>
              <w:pageBreakBefore w:val="0"/>
              <w:widowControl w:val="0"/>
              <w:tabs>
                <w:tab w:val="left" w:pos="628"/>
                <w:tab w:val="left" w:pos="210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1.中标人是业务安全生产管理主体，对业务安全生产管理工作负全责。</w:t>
            </w:r>
          </w:p>
          <w:p w14:paraId="458EF7E4">
            <w:pPr>
              <w:pageBreakBefore w:val="0"/>
              <w:widowControl w:val="0"/>
              <w:tabs>
                <w:tab w:val="left" w:pos="628"/>
                <w:tab w:val="left" w:pos="210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2.中标人负责日常安全生产管理，采购人只负责对中标人进行考核和必要的监督检查。</w:t>
            </w:r>
          </w:p>
          <w:p w14:paraId="102BA37E">
            <w:pPr>
              <w:pageBreakBefore w:val="0"/>
              <w:widowControl w:val="0"/>
              <w:tabs>
                <w:tab w:val="left" w:pos="628"/>
                <w:tab w:val="left" w:pos="210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3.按“谁聘用、谁负责”原则，中标人负责从业人员安全教育培训工作。</w:t>
            </w:r>
          </w:p>
          <w:p w14:paraId="635C0F20">
            <w:pPr>
              <w:pageBreakBefore w:val="0"/>
              <w:widowControl w:val="0"/>
              <w:tabs>
                <w:tab w:val="left" w:pos="628"/>
                <w:tab w:val="left" w:pos="2100"/>
              </w:tabs>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4.劳动保护用品发放由从业人员劳动关系所属单位负责。即由中标人负责采购及发放。</w:t>
            </w:r>
          </w:p>
          <w:p w14:paraId="022B3B22">
            <w:pPr>
              <w:pStyle w:val="6"/>
              <w:pageBreakBefore w:val="0"/>
              <w:widowControl w:val="0"/>
              <w:numPr>
                <w:ilvl w:val="1"/>
                <w:numId w:val="0"/>
              </w:numPr>
              <w:kinsoku/>
              <w:wordWrap/>
              <w:overflowPunct/>
              <w:topLinePunct w:val="0"/>
              <w:autoSpaceDE/>
              <w:autoSpaceDN/>
              <w:bidi w:val="0"/>
              <w:adjustRightInd/>
              <w:snapToGrid/>
              <w:spacing w:before="0" w:line="360" w:lineRule="auto"/>
              <w:ind w:firstLine="440" w:firstLineChars="200"/>
              <w:textAlignment w:val="auto"/>
              <w:rPr>
                <w:rFonts w:hint="eastAsia" w:asciiTheme="minorEastAsia" w:hAnsiTheme="minorEastAsia" w:eastAsiaTheme="minorEastAsia" w:cstheme="minorEastAsia"/>
                <w:b w:val="0"/>
                <w:bCs/>
                <w:color w:val="auto"/>
                <w:sz w:val="22"/>
                <w:szCs w:val="22"/>
                <w:highlight w:val="none"/>
                <w:lang w:val="en-US" w:eastAsia="zh-CN"/>
              </w:rPr>
            </w:pPr>
            <w:r>
              <w:rPr>
                <w:rFonts w:hint="eastAsia" w:asciiTheme="minorEastAsia" w:hAnsiTheme="minorEastAsia" w:eastAsiaTheme="minorEastAsia" w:cstheme="minorEastAsia"/>
                <w:b w:val="0"/>
                <w:bCs/>
                <w:color w:val="auto"/>
                <w:sz w:val="22"/>
                <w:szCs w:val="22"/>
                <w:highlight w:val="none"/>
                <w:lang w:val="en-US" w:eastAsia="zh-CN"/>
              </w:rPr>
              <w:t>5.若本包组服务期间发生的各种工伤、生产安全事故，事故处理及赔偿均由中标人负责，</w:t>
            </w:r>
            <w:r>
              <w:rPr>
                <w:rFonts w:hint="eastAsia" w:ascii="宋体" w:hAnsi="宋体" w:eastAsia="宋体" w:cs="宋体"/>
                <w:sz w:val="22"/>
                <w:szCs w:val="22"/>
                <w:lang w:val="en-US" w:eastAsia="zh-CN"/>
              </w:rPr>
              <w:t>采购人</w:t>
            </w:r>
            <w:r>
              <w:rPr>
                <w:rFonts w:hint="eastAsia" w:asciiTheme="minorEastAsia" w:hAnsiTheme="minorEastAsia" w:eastAsiaTheme="minorEastAsia" w:cstheme="minorEastAsia"/>
                <w:b w:val="0"/>
                <w:bCs/>
                <w:color w:val="auto"/>
                <w:sz w:val="22"/>
                <w:szCs w:val="22"/>
                <w:highlight w:val="none"/>
                <w:lang w:val="en-US" w:eastAsia="zh-CN"/>
              </w:rPr>
              <w:t>免予承担一切责任。中标人负责贯彻实施好国家及当地安全系统运维服务规定，排除安全隐患，注意运维安全，保证服务人员具备相应的资质要求，佩证上岗。如服务期间出现财产损失或人身损害等安全事故由中标人负责，造成</w:t>
            </w:r>
            <w:r>
              <w:rPr>
                <w:rFonts w:hint="eastAsia" w:ascii="宋体" w:hAnsi="宋体" w:eastAsia="宋体" w:cs="宋体"/>
                <w:sz w:val="22"/>
                <w:szCs w:val="22"/>
                <w:lang w:val="en-US" w:eastAsia="zh-CN"/>
              </w:rPr>
              <w:t>采购人</w:t>
            </w:r>
            <w:r>
              <w:rPr>
                <w:rFonts w:hint="eastAsia" w:asciiTheme="minorEastAsia" w:hAnsiTheme="minorEastAsia" w:eastAsiaTheme="minorEastAsia" w:cstheme="minorEastAsia"/>
                <w:b w:val="0"/>
                <w:bCs/>
                <w:color w:val="auto"/>
                <w:sz w:val="22"/>
                <w:szCs w:val="22"/>
                <w:highlight w:val="none"/>
                <w:lang w:val="en-US" w:eastAsia="zh-CN"/>
              </w:rPr>
              <w:t>损失，由中标人承担赔偿责任。</w:t>
            </w:r>
          </w:p>
          <w:p w14:paraId="46EB9DA8">
            <w:pPr>
              <w:pStyle w:val="6"/>
              <w:pageBreakBefore w:val="0"/>
              <w:widowControl w:val="0"/>
              <w:numPr>
                <w:ilvl w:val="1"/>
                <w:numId w:val="0"/>
              </w:numPr>
              <w:kinsoku/>
              <w:wordWrap/>
              <w:overflowPunct/>
              <w:topLinePunct w:val="0"/>
              <w:autoSpaceDE/>
              <w:autoSpaceDN/>
              <w:bidi w:val="0"/>
              <w:adjustRightInd/>
              <w:snapToGrid/>
              <w:spacing w:before="0" w:line="360" w:lineRule="auto"/>
              <w:ind w:firstLine="440" w:firstLineChars="200"/>
              <w:textAlignment w:val="auto"/>
              <w:rPr>
                <w:rFonts w:hint="eastAsia" w:asciiTheme="minorEastAsia" w:hAnsiTheme="minorEastAsia" w:eastAsiaTheme="minorEastAsia" w:cstheme="minorEastAsia"/>
                <w:b w:val="0"/>
                <w:bCs/>
                <w:color w:val="auto"/>
                <w:sz w:val="22"/>
                <w:szCs w:val="22"/>
                <w:highlight w:val="none"/>
                <w:lang w:val="en-US" w:eastAsia="zh-CN"/>
              </w:rPr>
            </w:pPr>
            <w:r>
              <w:rPr>
                <w:rFonts w:hint="eastAsia" w:asciiTheme="minorEastAsia" w:hAnsiTheme="minorEastAsia" w:eastAsiaTheme="minorEastAsia" w:cstheme="minorEastAsia"/>
                <w:b w:val="0"/>
                <w:bCs/>
                <w:color w:val="auto"/>
                <w:sz w:val="22"/>
                <w:szCs w:val="22"/>
                <w:highlight w:val="none"/>
                <w:lang w:val="en-US" w:eastAsia="zh-CN"/>
              </w:rPr>
              <w:t>6.中标人执行采购人关于运维制服、外勤工作服款式、颜色的规定，采购由中标人直接负责。</w:t>
            </w:r>
          </w:p>
          <w:p w14:paraId="0F7AFC2A">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sz w:val="22"/>
                <w:szCs w:val="22"/>
                <w:highlight w:val="none"/>
                <w:lang w:val="en-US" w:eastAsia="zh-CN"/>
              </w:rPr>
            </w:pPr>
            <w:r>
              <w:rPr>
                <w:rFonts w:hint="eastAsia" w:asciiTheme="minorEastAsia" w:hAnsiTheme="minorEastAsia" w:eastAsiaTheme="minorEastAsia" w:cstheme="minorEastAsia"/>
                <w:b w:val="0"/>
                <w:bCs/>
                <w:color w:val="auto"/>
                <w:sz w:val="22"/>
                <w:szCs w:val="22"/>
                <w:highlight w:val="none"/>
                <w:lang w:val="en-US" w:eastAsia="zh-CN"/>
              </w:rPr>
              <w:t>7.本包组所涉及的安全生产费用由中标人负责，</w:t>
            </w:r>
            <w:r>
              <w:rPr>
                <w:rFonts w:hint="eastAsia" w:ascii="宋体" w:hAnsi="宋体" w:eastAsia="宋体" w:cs="宋体"/>
                <w:sz w:val="22"/>
                <w:szCs w:val="22"/>
                <w:lang w:val="en-US" w:eastAsia="zh-CN"/>
              </w:rPr>
              <w:t>采购人</w:t>
            </w:r>
            <w:r>
              <w:rPr>
                <w:rFonts w:hint="eastAsia" w:asciiTheme="minorEastAsia" w:hAnsiTheme="minorEastAsia" w:eastAsiaTheme="minorEastAsia" w:cstheme="minorEastAsia"/>
                <w:b w:val="0"/>
                <w:bCs/>
                <w:color w:val="auto"/>
                <w:sz w:val="22"/>
                <w:szCs w:val="22"/>
                <w:highlight w:val="none"/>
                <w:lang w:val="en-US" w:eastAsia="zh-CN"/>
              </w:rPr>
              <w:t>的委托运维价格已含从业人员安全教育培训、劳动防护用品费用等。</w:t>
            </w:r>
          </w:p>
        </w:tc>
        <w:tc>
          <w:tcPr>
            <w:tcW w:w="2125" w:type="dxa"/>
          </w:tcPr>
          <w:p w14:paraId="3D54E8E2">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671" w:type="dxa"/>
          </w:tcPr>
          <w:p w14:paraId="6036C511">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816" w:type="dxa"/>
          </w:tcPr>
          <w:p w14:paraId="6ECDA45D">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946" w:type="dxa"/>
          </w:tcPr>
          <w:p w14:paraId="2A98D4F5">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c>
          <w:tcPr>
            <w:tcW w:w="759" w:type="dxa"/>
          </w:tcPr>
          <w:p w14:paraId="469C5F9F">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p>
        </w:tc>
      </w:tr>
    </w:tbl>
    <w:p w14:paraId="424AD51C"/>
    <w:p w14:paraId="180EC9E6">
      <w:pPr>
        <w:spacing w:line="360" w:lineRule="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注：1.此表仅作为汇总参与评审的85项非“★”、“▲”的条款，按量化指标，每无偏离或正偏离1项得0.2分，满分17分（计算得分按四舍五入保留2位小数）；其余条款请投标人在制作投标文件中自行补充到《技术和服务要求响应表》中。</w:t>
      </w:r>
    </w:p>
    <w:p w14:paraId="71E8B38F">
      <w:pPr>
        <w:pStyle w:val="3"/>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sz w:val="24"/>
          <w:szCs w:val="32"/>
          <w:lang w:val="en-US" w:eastAsia="zh-CN"/>
        </w:rPr>
        <w:t>2.</w:t>
      </w:r>
      <w:r>
        <w:rPr>
          <w:rFonts w:hint="eastAsia" w:ascii="宋体" w:hAnsi="宋体" w:eastAsia="宋体" w:cs="宋体"/>
          <w:b/>
          <w:bCs/>
          <w:kern w:val="2"/>
          <w:sz w:val="24"/>
          <w:szCs w:val="24"/>
          <w:highlight w:val="none"/>
          <w:lang w:val="en-US" w:eastAsia="zh-CN" w:bidi="ar-SA"/>
        </w:rPr>
        <w:t>本表中“采购文件规定的技术和服务要求”的填写若与招标文件第二章“采购需求”中的表述不一致，以招标文件第二章“采购需求”中的表述为准。</w:t>
      </w:r>
    </w:p>
    <w:p w14:paraId="43FD378D">
      <w:pPr>
        <w:rPr>
          <w:rFonts w:hint="default"/>
          <w:b/>
          <w:bCs/>
          <w:sz w:val="24"/>
          <w:szCs w:val="32"/>
          <w:lang w:val="en-US" w:eastAsia="zh-CN"/>
        </w:rPr>
      </w:pPr>
    </w:p>
    <w:sectPr>
      <w:pgSz w:w="16838" w:h="11906" w:orient="landscape"/>
      <w:pgMar w:top="118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7BACAA"/>
    <w:multiLevelType w:val="multilevel"/>
    <w:tmpl w:val="CE7BACAA"/>
    <w:lvl w:ilvl="0" w:tentative="0">
      <w:start w:val="1"/>
      <w:numFmt w:val="decimal"/>
      <w:pStyle w:val="5"/>
      <w:suff w:val="space"/>
      <w:lvlText w:val="%1"/>
      <w:lvlJc w:val="left"/>
      <w:pPr>
        <w:ind w:left="425" w:hanging="425"/>
      </w:pPr>
      <w:rPr>
        <w:rFonts w:hint="eastAsia"/>
      </w:rPr>
    </w:lvl>
    <w:lvl w:ilvl="1" w:tentative="0">
      <w:start w:val="1"/>
      <w:numFmt w:val="decimal"/>
      <w:pStyle w:val="6"/>
      <w:suff w:val="space"/>
      <w:lvlText w:val="%1.%2"/>
      <w:lvlJc w:val="left"/>
      <w:pPr>
        <w:ind w:left="992" w:hanging="992"/>
      </w:pPr>
      <w:rPr>
        <w:rFonts w:hint="default" w:ascii="Times New Roman" w:hAnsi="Times New Roman" w:cs="Times New Roman"/>
      </w:rPr>
    </w:lvl>
    <w:lvl w:ilvl="2" w:tentative="0">
      <w:start w:val="1"/>
      <w:numFmt w:val="decimal"/>
      <w:pStyle w:val="7"/>
      <w:suff w:val="space"/>
      <w:lvlText w:val="%1.%2.%3"/>
      <w:lvlJc w:val="left"/>
      <w:pPr>
        <w:ind w:left="1418" w:hanging="1418"/>
      </w:pPr>
      <w:rPr>
        <w:rFonts w:hint="eastAsia"/>
      </w:rPr>
    </w:lvl>
    <w:lvl w:ilvl="3" w:tentative="0">
      <w:start w:val="1"/>
      <w:numFmt w:val="decimal"/>
      <w:pStyle w:val="8"/>
      <w:suff w:val="space"/>
      <w:lvlText w:val="%1.%2.%3.%4"/>
      <w:lvlJc w:val="left"/>
      <w:pPr>
        <w:ind w:left="1984" w:hanging="1984"/>
      </w:pPr>
      <w:rPr>
        <w:rFonts w:hint="eastAsia"/>
      </w:rPr>
    </w:lvl>
    <w:lvl w:ilvl="4" w:tentative="0">
      <w:start w:val="1"/>
      <w:numFmt w:val="decimal"/>
      <w:pStyle w:val="9"/>
      <w:suff w:val="space"/>
      <w:lvlText w:val="%1.%2.%3.%4.%5"/>
      <w:lvlJc w:val="left"/>
      <w:pPr>
        <w:ind w:left="2551" w:hanging="2551"/>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F7948D92"/>
    <w:multiLevelType w:val="singleLevel"/>
    <w:tmpl w:val="F7948D92"/>
    <w:lvl w:ilvl="0" w:tentative="0">
      <w:start w:val="2"/>
      <w:numFmt w:val="decimal"/>
      <w:lvlText w:val="%1."/>
      <w:lvlJc w:val="left"/>
      <w:pPr>
        <w:tabs>
          <w:tab w:val="left" w:pos="312"/>
        </w:tabs>
      </w:pPr>
    </w:lvl>
  </w:abstractNum>
  <w:abstractNum w:abstractNumId="2">
    <w:nsid w:val="6EA47E8D"/>
    <w:multiLevelType w:val="singleLevel"/>
    <w:tmpl w:val="6EA47E8D"/>
    <w:lvl w:ilvl="0" w:tentative="0">
      <w:start w:val="4"/>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0NzMyZjhjN2E3YmVhODJhNzlkOThmNWY1ODE3NjYifQ=="/>
  </w:docVars>
  <w:rsids>
    <w:rsidRoot w:val="442F4999"/>
    <w:rsid w:val="003B349D"/>
    <w:rsid w:val="0616772D"/>
    <w:rsid w:val="0BCA70CC"/>
    <w:rsid w:val="0E576B35"/>
    <w:rsid w:val="0F0C791F"/>
    <w:rsid w:val="12B873EC"/>
    <w:rsid w:val="16DD5D90"/>
    <w:rsid w:val="1DC615E1"/>
    <w:rsid w:val="1FF06DC9"/>
    <w:rsid w:val="20FF5265"/>
    <w:rsid w:val="22B57B42"/>
    <w:rsid w:val="26903450"/>
    <w:rsid w:val="27652181"/>
    <w:rsid w:val="2E917ADC"/>
    <w:rsid w:val="2F8C289E"/>
    <w:rsid w:val="33CC6D0F"/>
    <w:rsid w:val="35E14DB3"/>
    <w:rsid w:val="37057824"/>
    <w:rsid w:val="37F27598"/>
    <w:rsid w:val="3A717C3E"/>
    <w:rsid w:val="426C5F55"/>
    <w:rsid w:val="42B84786"/>
    <w:rsid w:val="42D737C5"/>
    <w:rsid w:val="436E1AC3"/>
    <w:rsid w:val="442F4999"/>
    <w:rsid w:val="46DC0C2F"/>
    <w:rsid w:val="4F8C5A82"/>
    <w:rsid w:val="5033640F"/>
    <w:rsid w:val="50640BF4"/>
    <w:rsid w:val="527F6AAF"/>
    <w:rsid w:val="541477A6"/>
    <w:rsid w:val="55684751"/>
    <w:rsid w:val="57393E1A"/>
    <w:rsid w:val="61493688"/>
    <w:rsid w:val="6214155A"/>
    <w:rsid w:val="65643335"/>
    <w:rsid w:val="67513297"/>
    <w:rsid w:val="6D5E0EEE"/>
    <w:rsid w:val="6E516289"/>
    <w:rsid w:val="6ED31A4F"/>
    <w:rsid w:val="70465F03"/>
    <w:rsid w:val="7204231B"/>
    <w:rsid w:val="729C560B"/>
    <w:rsid w:val="79B13CC1"/>
    <w:rsid w:val="7FD463B2"/>
    <w:rsid w:val="7FDE0F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qFormat/>
    <w:uiPriority w:val="0"/>
    <w:pPr>
      <w:keepNext/>
      <w:keepLines/>
      <w:numPr>
        <w:ilvl w:val="0"/>
        <w:numId w:val="1"/>
      </w:numPr>
      <w:spacing w:before="340" w:beforeLines="0" w:beforeAutospacing="0" w:after="330" w:afterLines="0" w:afterAutospacing="0" w:line="576" w:lineRule="auto"/>
      <w:ind w:left="425" w:hanging="425"/>
      <w:outlineLvl w:val="0"/>
    </w:pPr>
    <w:rPr>
      <w:b/>
      <w:kern w:val="44"/>
      <w:sz w:val="44"/>
    </w:rPr>
  </w:style>
  <w:style w:type="paragraph" w:styleId="6">
    <w:name w:val="heading 2"/>
    <w:basedOn w:val="1"/>
    <w:next w:val="1"/>
    <w:semiHidden/>
    <w:unhideWhenUsed/>
    <w:qFormat/>
    <w:uiPriority w:val="0"/>
    <w:pPr>
      <w:keepNext/>
      <w:keepLines/>
      <w:numPr>
        <w:ilvl w:val="1"/>
        <w:numId w:val="1"/>
      </w:numPr>
      <w:spacing w:before="120"/>
      <w:ind w:left="0" w:firstLine="0" w:firstLineChars="0"/>
      <w:outlineLvl w:val="1"/>
    </w:pPr>
    <w:rPr>
      <w:rFonts w:eastAsia="宋体" w:asciiTheme="minorAscii" w:hAnsiTheme="minorAscii" w:cstheme="majorBidi"/>
      <w:bCs/>
      <w:sz w:val="22"/>
      <w:szCs w:val="32"/>
    </w:rPr>
  </w:style>
  <w:style w:type="paragraph" w:styleId="7">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left="1418" w:hanging="1418"/>
      <w:outlineLvl w:val="2"/>
    </w:pPr>
    <w:rPr>
      <w:b/>
      <w:sz w:val="32"/>
    </w:rPr>
  </w:style>
  <w:style w:type="paragraph" w:styleId="8">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1984" w:hanging="1984"/>
      <w:outlineLvl w:val="3"/>
    </w:pPr>
    <w:rPr>
      <w:rFonts w:ascii="Arial" w:hAnsi="Arial" w:eastAsia="黑体"/>
      <w:b/>
      <w:sz w:val="28"/>
    </w:rPr>
  </w:style>
  <w:style w:type="paragraph" w:styleId="9">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2551" w:hanging="2551"/>
      <w:outlineLvl w:val="4"/>
    </w:pPr>
    <w:rPr>
      <w:b/>
      <w:sz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unhideWhenUsed/>
    <w:qFormat/>
    <w:uiPriority w:val="99"/>
    <w:pPr>
      <w:ind w:firstLine="420" w:firstLineChars="100"/>
    </w:pPr>
  </w:style>
  <w:style w:type="paragraph" w:styleId="3">
    <w:name w:val="Body Text"/>
    <w:basedOn w:val="1"/>
    <w:next w:val="4"/>
    <w:qFormat/>
    <w:uiPriority w:val="0"/>
    <w:rPr>
      <w:sz w:val="20"/>
      <w:szCs w:val="20"/>
    </w:rPr>
  </w:style>
  <w:style w:type="paragraph" w:customStyle="1" w:styleId="4">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10">
    <w:name w:val="caption"/>
    <w:basedOn w:val="1"/>
    <w:next w:val="1"/>
    <w:unhideWhenUsed/>
    <w:qFormat/>
    <w:uiPriority w:val="35"/>
    <w:pPr>
      <w:keepNext/>
      <w:ind w:firstLine="400"/>
      <w:jc w:val="center"/>
    </w:pPr>
    <w:rPr>
      <w:rFonts w:ascii="Arial" w:hAnsi="Arial" w:eastAsia="黑体"/>
      <w:sz w:val="20"/>
    </w:rPr>
  </w:style>
  <w:style w:type="paragraph" w:styleId="11">
    <w:name w:val="annotation text"/>
    <w:basedOn w:val="1"/>
    <w:qFormat/>
    <w:uiPriority w:val="0"/>
    <w:pPr>
      <w:jc w:val="left"/>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table" w:styleId="14">
    <w:name w:val="Table Grid"/>
    <w:basedOn w:val="13"/>
    <w:qFormat/>
    <w:uiPriority w:val="59"/>
    <w:pPr>
      <w:spacing w:before="120" w:after="120"/>
      <w:ind w:left="115" w:right="115"/>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tcPr>
      <w:vAlign w:val="center"/>
    </w:tcPr>
    <w:tblStylePr w:type="firstRow">
      <w:pPr>
        <w:wordWrap/>
        <w:jc w:val="center"/>
      </w:pPr>
      <w:rPr>
        <w:b/>
        <w:i w:val="0"/>
        <w:sz w:val="22"/>
      </w:rPr>
    </w:tblStylePr>
    <w:tblStylePr w:type="lastRow">
      <w:rPr>
        <w:b/>
        <w:i w:val="0"/>
        <w:sz w:val="22"/>
      </w:rPr>
      <w:tcPr>
        <w:tcBorders>
          <w:top w:val="double" w:color="auto" w:sz="4" w:space="0"/>
          <w:left w:val="single" w:color="auto" w:sz="4" w:space="0"/>
          <w:bottom w:val="single" w:color="auto" w:sz="18" w:space="0"/>
          <w:right w:val="single" w:color="auto" w:sz="4" w:space="0"/>
          <w:insideH w:val="nil"/>
          <w:insideV w:val="single" w:sz="4" w:space="0"/>
          <w:tl2br w:val="nil"/>
          <w:tr2bl w:val="nil"/>
        </w:tcBorders>
      </w:tcPr>
    </w:tblStylePr>
  </w:style>
  <w:style w:type="paragraph" w:customStyle="1" w:styleId="16">
    <w:name w:val="表格文字"/>
    <w:basedOn w:val="1"/>
    <w:next w:val="3"/>
    <w:qFormat/>
    <w:uiPriority w:val="0"/>
    <w:pPr>
      <w:spacing w:before="25" w:after="25" w:line="300" w:lineRule="auto"/>
    </w:pPr>
    <w:rPr>
      <w:rFonts w:ascii="Times" w:hAnsi="Times" w:cs="Times New Roman"/>
      <w:spacing w:val="10"/>
      <w:kern w:val="0"/>
      <w:sz w:val="24"/>
      <w:szCs w:val="20"/>
    </w:rPr>
  </w:style>
  <w:style w:type="paragraph" w:styleId="17">
    <w:name w:val="List Paragraph"/>
    <w:basedOn w:val="1"/>
    <w:qFormat/>
    <w:uiPriority w:val="34"/>
    <w:pPr>
      <w:ind w:firstLine="420"/>
    </w:pPr>
    <w:rPr>
      <w:rFonts w:ascii="Calibri" w:hAnsi="Calibri"/>
    </w:rPr>
  </w:style>
  <w:style w:type="paragraph" w:customStyle="1" w:styleId="18">
    <w:name w:val="【正文】"/>
    <w:basedOn w:val="1"/>
    <w:qFormat/>
    <w:uiPriority w:val="0"/>
    <w:pPr>
      <w:ind w:firstLine="200"/>
      <w:contextualSpacing/>
    </w:pPr>
    <w:rPr>
      <w:rFonts w:ascii="Calibri" w:hAnsi="Calibri" w:cs="黑体"/>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119</Pages>
  <Words>34493</Words>
  <Characters>38280</Characters>
  <Lines>0</Lines>
  <Paragraphs>0</Paragraphs>
  <TotalTime>0</TotalTime>
  <ScaleCrop>false</ScaleCrop>
  <LinksUpToDate>false</LinksUpToDate>
  <CharactersWithSpaces>38726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2024-07-26T03:40:00Z</dcterms:created>
  <dc:creator>ZL-Sumoio</dc:creator>
  <cp:lastModifiedBy>ZL-Sumoio</cp:lastModifiedBy>
  <dcterms:modified xsi:type="dcterms:W3CDTF">2024-09-20T04:49:43Z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7793899E76CF4BE091E8A2B93E6992F9_13</vt:lpwstr>
  </property>
</Properties>
</file>