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442000-2024-03611</w:t>
      </w:r>
    </w:p>
    <w:p>
      <w:pPr>
        <w:pStyle w:val="null3"/>
        <w:jc w:val="center"/>
        <w:outlineLvl w:val="3"/>
      </w:pPr>
      <w:r>
        <w:rPr>
          <w:sz w:val="24"/>
          <w:b/>
        </w:rPr>
        <w:t>采购项目编号：</w:t>
      </w:r>
      <w:r>
        <w:rPr>
          <w:sz w:val="24"/>
          <w:b/>
        </w:rPr>
        <w:t>442000-2024-03611</w:t>
      </w:r>
    </w:p>
    <w:p>
      <w:pPr>
        <w:pStyle w:val="null3"/>
        <w:jc w:val="center"/>
        <w:outlineLvl w:val="3"/>
      </w:pPr>
      <w:r>
        <w:rPr>
          <w:sz w:val="24"/>
          <w:b/>
        </w:rPr>
        <w:t>项目名称：</w:t>
      </w:r>
      <w:r>
        <w:rPr>
          <w:sz w:val="24"/>
          <w:b/>
        </w:rPr>
        <w:t>中山市博爱医院小儿4K高清腹腔镜系统采购项目</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中山市博爱医院</w:t>
      </w:r>
      <w:r>
        <w:rPr/>
        <w:t>的委托，采用</w:t>
      </w:r>
      <w:r>
        <w:rPr/>
        <w:t>公开招标</w:t>
      </w:r>
      <w:r>
        <w:rPr/>
        <w:t>方式组织采购</w:t>
      </w:r>
      <w:r>
        <w:rPr/>
        <w:t>中山市博爱医院小儿4K高清腹腔镜系统采购项目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中山市博爱医院小儿4K高清腹腔镜系统采购项目</w:t>
      </w:r>
    </w:p>
    <w:p>
      <w:pPr>
        <w:pStyle w:val="null3"/>
        <w:ind w:firstLine="480"/>
      </w:pPr>
      <w:r>
        <w:rPr/>
        <w:t>采购计划编号：</w:t>
      </w:r>
      <w:r>
        <w:rPr/>
        <w:t>442000-2024-03611</w:t>
      </w:r>
    </w:p>
    <w:p>
      <w:pPr>
        <w:pStyle w:val="null3"/>
        <w:ind w:firstLine="480"/>
      </w:pPr>
      <w:r>
        <w:rPr/>
        <w:t>采购项目编号：</w:t>
      </w:r>
      <w:r>
        <w:rPr/>
        <w:t>442000-2024-03611</w:t>
      </w:r>
    </w:p>
    <w:p>
      <w:pPr>
        <w:pStyle w:val="null3"/>
        <w:ind w:firstLine="480"/>
      </w:pPr>
      <w:r>
        <w:rPr/>
        <w:t>采购方式：</w:t>
      </w:r>
      <w:r>
        <w:rPr/>
        <w:t>公开招标</w:t>
      </w:r>
    </w:p>
    <w:p>
      <w:pPr>
        <w:pStyle w:val="null3"/>
        <w:ind w:firstLine="480"/>
      </w:pPr>
      <w:r>
        <w:rPr/>
        <w:t>预算金额：</w:t>
      </w:r>
      <w:r>
        <w:rPr/>
        <w:t>1,900,000.00</w:t>
      </w:r>
      <w:r>
        <w:rPr/>
        <w:t>元</w:t>
      </w:r>
    </w:p>
    <w:p>
      <w:pPr>
        <w:pStyle w:val="null3"/>
        <w:outlineLvl w:val="3"/>
      </w:pPr>
      <w:r>
        <w:rPr>
          <w:sz w:val="24"/>
          <w:b/>
        </w:rPr>
        <w:t>2.项目内容及需求情况（采购项目技术规格、参数及要求）</w:t>
      </w:r>
    </w:p>
    <w:p>
      <w:pPr>
        <w:pStyle w:val="null3"/>
      </w:pPr>
      <w:r>
        <w:rPr/>
        <w:t>采购包1(小儿4K高清腹腔镜系统):</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小儿4K高清腹腔镜系统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合同履行期限：签订合同后45天内完成安装调试。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采购包1（小儿4K高清腹腔镜系统）：</w:t>
      </w:r>
      <w:r>
        <w:rPr/>
        <w:t>本项目不专门面向中小企业采购。</w:t>
      </w:r>
    </w:p>
    <w:p>
      <w:pPr>
        <w:pStyle w:val="null3"/>
        <w:outlineLvl w:val="3"/>
      </w:pPr>
      <w:r>
        <w:rPr>
          <w:sz w:val="24"/>
          <w:b/>
        </w:rPr>
        <w:t>3.本项目特定的资格要求：</w:t>
      </w:r>
    </w:p>
    <w:p>
      <w:pPr>
        <w:pStyle w:val="null3"/>
      </w:pPr>
      <w:r>
        <w:rPr/>
        <w:t>采购包1（小儿4K高清腹腔镜系统）：</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中山市城桂路6号</w:t>
      </w:r>
    </w:p>
    <w:p>
      <w:pPr>
        <w:pStyle w:val="null3"/>
        <w:ind w:firstLine="480"/>
      </w:pPr>
      <w:r>
        <w:rPr/>
        <w:t xml:space="preserve"> 联系方式：</w:t>
      </w:r>
      <w:r>
        <w:rPr/>
        <w:t>076088776210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中山市博爱医院小儿</w:t>
      </w:r>
      <w:r>
        <w:rPr>
          <w:sz w:val="24"/>
        </w:rPr>
        <w:t>4K高清腹腔镜系统采购项目</w:t>
      </w:r>
    </w:p>
    <w:p>
      <w:pPr>
        <w:pStyle w:val="null3"/>
        <w:jc w:val="both"/>
      </w:pPr>
      <w:r>
        <w:rPr>
          <w:sz w:val="24"/>
        </w:rPr>
        <w:t>2.采购计划编号：</w:t>
      </w:r>
      <w:r>
        <w:rPr>
          <w:sz w:val="24"/>
        </w:rPr>
        <w:t>442000-2024-03611</w:t>
      </w:r>
    </w:p>
    <w:p>
      <w:pPr>
        <w:pStyle w:val="null3"/>
        <w:jc w:val="both"/>
      </w:pPr>
      <w:r>
        <w:rPr>
          <w:sz w:val="24"/>
        </w:rPr>
        <w:t>3.采购项目编号：</w:t>
      </w:r>
      <w:r>
        <w:rPr>
          <w:sz w:val="24"/>
        </w:rPr>
        <w:t>442000-2024-03611</w:t>
      </w:r>
    </w:p>
    <w:p>
      <w:pPr>
        <w:pStyle w:val="null3"/>
        <w:jc w:val="both"/>
      </w:pPr>
      <w:r>
        <w:rPr>
          <w:sz w:val="24"/>
        </w:rPr>
        <w:t>4.采购方式：公开招标</w:t>
      </w:r>
    </w:p>
    <w:p>
      <w:pPr>
        <w:pStyle w:val="null3"/>
        <w:jc w:val="both"/>
      </w:pPr>
      <w:r>
        <w:rPr>
          <w:sz w:val="24"/>
        </w:rPr>
        <w:t>5.项目预算金额：</w:t>
      </w:r>
      <w:r>
        <w:rPr>
          <w:sz w:val="24"/>
        </w:rPr>
        <w:t>1,900,000.00</w:t>
      </w:r>
      <w:r>
        <w:rPr>
          <w:sz w:val="24"/>
        </w:rPr>
        <w:t>元</w:t>
      </w:r>
    </w:p>
    <w:p>
      <w:pPr>
        <w:pStyle w:val="null3"/>
        <w:jc w:val="both"/>
      </w:pPr>
      <w:r>
        <w:rPr>
          <w:sz w:val="24"/>
        </w:rPr>
        <w:t>6</w:t>
      </w:r>
      <w:r>
        <w:rPr>
          <w:sz w:val="24"/>
        </w:rPr>
        <w:t>.项目内容：</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50"/>
        <w:gridCol w:w="1529"/>
        <w:gridCol w:w="690"/>
        <w:gridCol w:w="1649"/>
        <w:gridCol w:w="1994"/>
        <w:gridCol w:w="1694"/>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名称</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预算金额（元）</w:t>
            </w:r>
          </w:p>
        </w:tc>
        <w:tc>
          <w:tcPr>
            <w:tcW w:type="dxa" w:w="1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投标上限价（元）</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合同履行期限</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小儿</w:t>
            </w:r>
            <w:r>
              <w:rPr>
                <w:sz w:val="24"/>
              </w:rPr>
              <w:t>4K高清腹腔镜系统</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1,900,000.00</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1,900,000.00</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签订合同后</w:t>
            </w:r>
            <w:r>
              <w:rPr>
                <w:sz w:val="24"/>
              </w:rPr>
              <w:t>45天内完成安装调试。</w:t>
            </w:r>
          </w:p>
        </w:tc>
      </w:tr>
    </w:tbl>
    <w:p>
      <w:pPr>
        <w:pStyle w:val="null3"/>
        <w:jc w:val="both"/>
      </w:pPr>
      <w:r>
        <w:rPr>
          <w:sz w:val="24"/>
        </w:rPr>
        <w:t>7.关于进口产品：</w:t>
      </w:r>
    </w:p>
    <w:p>
      <w:pPr>
        <w:pStyle w:val="null3"/>
        <w:jc w:val="both"/>
      </w:pPr>
      <w:r>
        <w:rPr>
          <w:sz w:val="24"/>
        </w:rPr>
        <w:t>7.1.根据财政部关于《政府采购进口产品管理办法》（财库〔2007〕119号）的规定，经政府采购管理部门同意，本项目拟采购设备“小儿4K高清腹腔镜系统”，可以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4"/>
        </w:rPr>
        <w:t>8.本项目不属于专门面向中小微企业项目。</w:t>
      </w:r>
    </w:p>
    <w:p>
      <w:pPr>
        <w:pStyle w:val="null3"/>
        <w:jc w:val="both"/>
      </w:pPr>
      <w:r>
        <w:rPr>
          <w:sz w:val="24"/>
        </w:rPr>
        <w:t>9.采购标的对应的中小企业划分标准所属行业为：工业。</w:t>
      </w:r>
    </w:p>
    <w:p>
      <w:pPr>
        <w:pStyle w:val="null3"/>
        <w:jc w:val="both"/>
      </w:pPr>
      <w:r>
        <w:rPr>
          <w:sz w:val="24"/>
        </w:rPr>
        <w:t>10.本项目不接受联合体投标。</w:t>
      </w:r>
    </w:p>
    <w:p>
      <w:pPr>
        <w:pStyle w:val="null3"/>
        <w:jc w:val="both"/>
      </w:pPr>
      <w:r>
        <w:rPr>
          <w:sz w:val="24"/>
        </w:rPr>
        <w:t>11.中标人不得以任何方式转包或分包本项目。</w:t>
      </w:r>
    </w:p>
    <w:p>
      <w:pPr>
        <w:pStyle w:val="null3"/>
        <w:jc w:val="both"/>
      </w:pPr>
      <w:r>
        <w:rPr>
          <w:sz w:val="24"/>
        </w:rPr>
        <w:t>12.采购人有权在签订合同时对项目内容作适当修改调整或对服务内容作适量增加或减少，但不得对采购文件约定的条款作出实质性的变更。</w:t>
      </w:r>
    </w:p>
    <w:p>
      <w:pPr>
        <w:pStyle w:val="null3"/>
        <w:jc w:val="both"/>
      </w:pPr>
      <w:r>
        <w:rPr>
          <w:sz w:val="24"/>
          <w:b/>
        </w:rPr>
        <w:t>13.在招标文件中标注“★”标识的条款内容被视为重要的响应要求、技术指标要求和性能要求，投标人必须对此作全面响应和满足，任何负偏离则将被视为无效投标。</w:t>
      </w:r>
    </w:p>
    <w:p>
      <w:pPr>
        <w:pStyle w:val="null3"/>
        <w:jc w:val="both"/>
      </w:pPr>
      <w:r>
        <w:rPr>
          <w:sz w:val="24"/>
        </w:rPr>
        <w:t>14.本项目由中标人负责招标文件对中标人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15.投标人必须对投标文件所提供的所有技术参数的真实性负责。采购人在验收货物时，有权要求中标人提供所投货物相应的官方有效的技术支持文件，一旦发现中标人有提供虚假材料谋取中标、成交的情况，采购人将上报财政监管部门按照法律法规进行处罚和追责。</w:t>
      </w:r>
    </w:p>
    <w:p>
      <w:pPr>
        <w:pStyle w:val="null3"/>
        <w:jc w:val="both"/>
      </w:pPr>
      <w:r>
        <w:rPr>
          <w:sz w:val="24"/>
        </w:rPr>
        <w:t>16.提供相同品牌产品且通过资格审查、符合性审查的不同投标人参加同一合同项下投标的，按一家投标人计算，评审后得分最高的同品牌投标人获得中标人推荐资格；评审得分相同的，优先推荐报价最低的投标人为中标候选人；得分及报价均相同的，由评标委员会采取随机抽取方式确定，其他同品牌投标人不作为中标候选人。参与本项目所投产品的品牌少于3个的，作废标处理。</w:t>
      </w:r>
    </w:p>
    <w:p>
      <w:pPr>
        <w:pStyle w:val="null3"/>
        <w:jc w:val="both"/>
      </w:pPr>
      <w:r>
        <w:rPr>
          <w:sz w:val="24"/>
        </w:rPr>
        <w:t>17.重要说明</w:t>
      </w:r>
    </w:p>
    <w:p>
      <w:pPr>
        <w:pStyle w:val="null3"/>
        <w:ind w:firstLine="440"/>
        <w:jc w:val="both"/>
      </w:pPr>
      <w:r>
        <w:rPr>
          <w:sz w:val="24"/>
        </w:rPr>
        <w:t>如投标人认为本招标文件中存在</w:t>
      </w:r>
      <w:r>
        <w:rPr>
          <w:sz w:val="24"/>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4"/>
          <w:b/>
        </w:rPr>
        <w:t>18.投标人需参照以下格式在投标文件中出具《无围标、串标行为承诺书》。</w:t>
      </w:r>
    </w:p>
    <w:p>
      <w:pPr>
        <w:pStyle w:val="null3"/>
        <w:jc w:val="both"/>
      </w:pPr>
      <w:r>
        <w:rPr/>
        <w:t xml:space="preserve"> </w:t>
      </w:r>
    </w:p>
    <w:p>
      <w:pPr>
        <w:pStyle w:val="null3"/>
        <w:jc w:val="center"/>
      </w:pPr>
      <w:r>
        <w:rPr>
          <w:sz w:val="24"/>
          <w:b/>
        </w:rPr>
        <w:t>无围标、串标行为承诺书</w:t>
      </w:r>
    </w:p>
    <w:p>
      <w:pPr>
        <w:pStyle w:val="null3"/>
        <w:ind w:firstLine="420"/>
        <w:jc w:val="left"/>
      </w:pPr>
      <w:r>
        <w:rPr>
          <w:sz w:val="24"/>
        </w:rPr>
        <w:t>本公司郑重承诺：本公司在参加本次</w:t>
      </w:r>
      <w:r>
        <w:rPr>
          <w:u w:val="single"/>
        </w:rPr>
        <w:t xml:space="preserve"> </w:t>
      </w:r>
      <w:r>
        <w:rPr>
          <w:sz w:val="24"/>
          <w:u w:val="single"/>
        </w:rPr>
        <w:t>中山市博爱医院小儿</w:t>
      </w:r>
      <w:r>
        <w:rPr>
          <w:sz w:val="24"/>
          <w:u w:val="single"/>
        </w:rPr>
        <w:t>4K高清腹腔镜系统采购项目</w:t>
      </w:r>
      <w:r>
        <w:rPr>
          <w:sz w:val="24"/>
        </w:rPr>
        <w:t>[采购项目编号：</w:t>
      </w:r>
      <w:r>
        <w:rPr>
          <w:u w:val="single"/>
        </w:rPr>
        <w:t xml:space="preserve"> </w:t>
      </w:r>
      <w:r>
        <w:rPr>
          <w:sz w:val="24"/>
          <w:u w:val="single"/>
        </w:rPr>
        <w:t>442000-2024-03611</w:t>
      </w:r>
      <w:r>
        <w:rPr>
          <w:u w:val="single"/>
        </w:rPr>
        <w:t xml:space="preserve"> </w:t>
      </w:r>
      <w:r>
        <w:rPr>
          <w:sz w:val="24"/>
        </w:rPr>
        <w:t>]活动中，无以下围标、串标行为。</w:t>
      </w:r>
    </w:p>
    <w:p>
      <w:pPr>
        <w:pStyle w:val="null3"/>
        <w:jc w:val="left"/>
      </w:pPr>
      <w:r>
        <w:rPr>
          <w:sz w:val="24"/>
        </w:rPr>
        <w:t xml:space="preserve">    </w:t>
      </w:r>
      <w:r>
        <w:rPr>
          <w:sz w:val="24"/>
        </w:rPr>
        <w:t>1）不同供应商的投标文件由同一单位或者个人编制；</w:t>
      </w:r>
    </w:p>
    <w:p>
      <w:pPr>
        <w:pStyle w:val="null3"/>
        <w:jc w:val="left"/>
      </w:pPr>
      <w:r>
        <w:rPr>
          <w:sz w:val="24"/>
        </w:rPr>
        <w:t xml:space="preserve">    </w:t>
      </w:r>
      <w:r>
        <w:rPr>
          <w:sz w:val="24"/>
        </w:rPr>
        <w:t>2）不同供应商委托同一单位或者个人办理投标事宜；</w:t>
      </w:r>
    </w:p>
    <w:p>
      <w:pPr>
        <w:pStyle w:val="null3"/>
        <w:jc w:val="left"/>
      </w:pPr>
      <w:r>
        <w:rPr>
          <w:sz w:val="24"/>
        </w:rPr>
        <w:t xml:space="preserve">    </w:t>
      </w:r>
      <w:r>
        <w:rPr>
          <w:sz w:val="24"/>
        </w:rPr>
        <w:t>3）不同供应商的投标文件载明的项目管理成员或者联系人员为同一人；</w:t>
      </w:r>
    </w:p>
    <w:p>
      <w:pPr>
        <w:pStyle w:val="null3"/>
        <w:jc w:val="left"/>
      </w:pPr>
      <w:r>
        <w:rPr>
          <w:sz w:val="24"/>
        </w:rPr>
        <w:t xml:space="preserve">    </w:t>
      </w:r>
      <w:r>
        <w:rPr>
          <w:sz w:val="24"/>
        </w:rPr>
        <w:t>4）不同供应商的投标文件异常一致或者投标报价呈规律性差异；</w:t>
      </w:r>
    </w:p>
    <w:p>
      <w:pPr>
        <w:pStyle w:val="null3"/>
        <w:jc w:val="left"/>
      </w:pPr>
      <w:r>
        <w:rPr>
          <w:sz w:val="24"/>
        </w:rPr>
        <w:t xml:space="preserve">    </w:t>
      </w:r>
      <w:r>
        <w:rPr>
          <w:sz w:val="24"/>
        </w:rPr>
        <w:t>5）不同供应商的投标文件相互混装；</w:t>
      </w:r>
    </w:p>
    <w:p>
      <w:pPr>
        <w:pStyle w:val="null3"/>
        <w:jc w:val="left"/>
      </w:pPr>
      <w:r>
        <w:rPr>
          <w:sz w:val="24"/>
        </w:rPr>
        <w:t xml:space="preserve">    </w:t>
      </w:r>
      <w:r>
        <w:rPr>
          <w:sz w:val="24"/>
        </w:rPr>
        <w:t>6）不同供应商的投标保证金从同一单位或者个人的账户转出</w:t>
      </w:r>
      <w:r>
        <w:rPr>
          <w:sz w:val="24"/>
        </w:rPr>
        <w:t>；</w:t>
      </w:r>
    </w:p>
    <w:p>
      <w:pPr>
        <w:pStyle w:val="null3"/>
        <w:jc w:val="left"/>
      </w:pPr>
      <w:r>
        <w:rPr>
          <w:sz w:val="24"/>
        </w:rPr>
        <w:t xml:space="preserve">    </w:t>
      </w:r>
      <w:r>
        <w:rPr>
          <w:sz w:val="24"/>
        </w:rPr>
        <w:t>7）单位负责人为同一人或者存在控股、管理关系的不同单位参加同一招标项目投标；</w:t>
      </w:r>
    </w:p>
    <w:p>
      <w:pPr>
        <w:pStyle w:val="null3"/>
        <w:jc w:val="left"/>
      </w:pPr>
      <w:r>
        <w:rPr>
          <w:sz w:val="24"/>
        </w:rPr>
        <w:t xml:space="preserve">    </w:t>
      </w:r>
      <w:r>
        <w:rPr>
          <w:sz w:val="24"/>
        </w:rPr>
        <w:t>8）法律法规界定的其他围标串标行为。</w:t>
      </w:r>
    </w:p>
    <w:p>
      <w:pPr>
        <w:pStyle w:val="null3"/>
        <w:ind w:firstLine="420"/>
        <w:jc w:val="left"/>
      </w:pPr>
      <w:r>
        <w:rPr>
          <w:sz w:val="24"/>
        </w:rPr>
        <w:t>如有发现我公司存在围标、串标行为，我公司愿承担一切法律责任。</w:t>
      </w:r>
    </w:p>
    <w:p>
      <w:pPr>
        <w:pStyle w:val="null3"/>
        <w:ind w:firstLine="420"/>
        <w:jc w:val="left"/>
      </w:pPr>
      <w:r>
        <w:rPr>
          <w:sz w:val="24"/>
        </w:rPr>
        <w:t>特此承诺。</w:t>
      </w:r>
    </w:p>
    <w:p>
      <w:pPr>
        <w:pStyle w:val="null3"/>
        <w:jc w:val="right"/>
      </w:pPr>
      <w:r>
        <w:rPr>
          <w:sz w:val="24"/>
        </w:rPr>
        <w:t>投标人法定代表人（或法定代表人授权代表）签字或盖章：</w:t>
      </w:r>
      <w:r>
        <w:rPr>
          <w:sz w:val="24"/>
        </w:rPr>
        <w:t>__________________</w:t>
      </w:r>
    </w:p>
    <w:p>
      <w:pPr>
        <w:pStyle w:val="null3"/>
        <w:jc w:val="right"/>
      </w:pPr>
      <w:r>
        <w:rPr>
          <w:sz w:val="24"/>
        </w:rPr>
        <w:t>投标人名称（盖章）：</w:t>
      </w:r>
      <w:r>
        <w:rPr>
          <w:sz w:val="24"/>
        </w:rPr>
        <w:t>__________________</w:t>
      </w:r>
    </w:p>
    <w:p>
      <w:pPr>
        <w:pStyle w:val="null3"/>
        <w:jc w:val="right"/>
      </w:pPr>
      <w:r>
        <w:rPr>
          <w:sz w:val="24"/>
        </w:rPr>
        <w:t>日期：年月日</w:t>
      </w:r>
    </w:p>
    <w:p>
      <w:pPr>
        <w:pStyle w:val="null3"/>
      </w:pPr>
      <w:r>
        <w:rPr/>
        <w:t>采购包1（小儿4K高清腹腔镜系统）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签订合同后45天内完成安装调试。</w:t>
            </w:r>
          </w:p>
        </w:tc>
      </w:tr>
      <w:tr>
        <w:tc>
          <w:tcPr>
            <w:tcW w:type="dxa" w:w="4153"/>
          </w:tcPr>
          <w:p>
            <w:pPr>
              <w:pStyle w:val="null3"/>
            </w:pPr>
            <w:r>
              <w:rPr/>
              <w:t>标的提供的地点</w:t>
            </w:r>
          </w:p>
        </w:tc>
        <w:tc>
          <w:tcPr>
            <w:tcW w:type="dxa" w:w="4153"/>
          </w:tcPr>
          <w:p>
            <w:pPr>
              <w:pStyle w:val="null3"/>
            </w:pPr>
            <w:r>
              <w:rPr/>
              <w:t>中山市博爱医院指定地点。</w:t>
            </w:r>
          </w:p>
        </w:tc>
      </w:tr>
      <w:tr>
        <w:tc>
          <w:tcPr>
            <w:tcW w:type="dxa" w:w="4153"/>
          </w:tcPr>
          <w:p>
            <w:pPr>
              <w:pStyle w:val="null3"/>
            </w:pPr>
            <w:r>
              <w:rPr/>
              <w:t>付款方式</w:t>
            </w:r>
          </w:p>
        </w:tc>
        <w:tc>
          <w:tcPr>
            <w:tcW w:type="dxa" w:w="4153"/>
          </w:tcPr>
          <w:p>
            <w:pPr>
              <w:pStyle w:val="null3"/>
            </w:pPr>
            <w:r>
              <w:rPr/>
              <w:t>1期：支付比例100%,★合同设备到采购人指定地点交付并完成安装调试，验收合格后6个月内（如中标人属中小企业为60日），中标人向采购人提交履约保证金之后，采购人向中标人支付合同总额的100%。 说明：本项目的每笔款项均以人民币通过银行转账方式结算，采购人凭以下资料申请款项支付： ①合同复印件； ②验收调试合格报告； ③中标人开具对应款项的等额有效发票。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1期：合同设备安装调试完成正常使用15天后。验收应在双方共同参加下进行，验收标准按照国家有关标准。</w:t>
            </w:r>
          </w:p>
        </w:tc>
      </w:tr>
      <w:tr>
        <w:tc>
          <w:tcPr>
            <w:tcW w:type="dxa" w:w="4153"/>
          </w:tcPr>
          <w:p>
            <w:pPr>
              <w:pStyle w:val="null3"/>
            </w:pPr>
            <w:r>
              <w:rPr/>
              <w:t>履约保证金</w:t>
            </w:r>
          </w:p>
        </w:tc>
        <w:tc>
          <w:tcPr>
            <w:tcW w:type="dxa" w:w="4153"/>
          </w:tcPr>
          <w:p>
            <w:pPr>
              <w:pStyle w:val="null3"/>
            </w:pPr>
            <w:r>
              <w:rPr/>
              <w:t>收取比例：5%,说明：★采购人在支付货款前需收到中标人合同总额5%的银行保函；保修期结束后中标人如无违约行为一次性无息返还。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1.报价以人民币报价； 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★1.设备整机保修期不少于三年，保修期内每年至少巡检两次，最后一次安排在出保前两个月内完成。 2.有培训计划，确保至少两名以上操作人员熟练掌握使用设备。 3.保修期内免费维修。设备发生故障时，中标人在接到采购人的故障通知后2小时内响应，24小时内到达现场，48小时内处理完毕。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1.提供技术资料，含使用说明书、图纸等； 2.中标人应具备广东省内售后服务能力，并提供维修的详细地址及工程师联系方式，负责设备的安装调试和保修、维修（或提供承诺函承诺中标后满足）； 3.有操作、维护、维修培训计划，必须由原厂工程师及技术人员直接提供保修、维修和免费技术培训服务； 4.保证提供设备的维修与原厂配件。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★1.保证提供的是全新产品，未曾使用过的，产品生产日期必须在交付日期前12个月内； 2.要求合同必须注明该产品（或主机）产地； 3.中标人须保证所投产品应能实现与医院现有系统如 HIS 系统、LIS 系统、PACS等系统进行对接（具体对接的需求由采购人根据医院实际情况而定），合同总价包含设备接入医院内部系统所有费用，采购人不额外支付合同总价之外的一切费用。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小儿4K高清腹腔镜系统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1,900,000.00</w:t>
            </w:r>
          </w:p>
        </w:tc>
        <w:tc>
          <w:tcPr>
            <w:tcW w:type="dxa" w:w="831"/>
          </w:tcPr>
          <w:p>
            <w:pPr>
              <w:pStyle w:val="null3"/>
              <w:jc w:val="right"/>
            </w:pPr>
            <w:r>
              <w:rPr/>
              <w:t>1,900,000.00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小儿4K高清腹腔镜系统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4"/>
                <w:b/>
              </w:rPr>
              <w:t>（一）摄像系统主机及摄像头</w:t>
            </w:r>
          </w:p>
          <w:p>
            <w:pPr>
              <w:pStyle w:val="null3"/>
              <w:jc w:val="both"/>
            </w:pPr>
            <w:r>
              <w:rPr>
                <w:sz w:val="24"/>
              </w:rPr>
              <w:t>▲1.摄像系统分辨率≥4K(3840x2160)，4K UHD(3840x2160)视频输出可在三种模式分辨率</w:t>
            </w:r>
            <w:r>
              <w:rPr>
                <w:sz w:val="24"/>
              </w:rPr>
              <w:t>可</w:t>
            </w:r>
            <w:r>
              <w:rPr>
                <w:sz w:val="24"/>
              </w:rPr>
              <w:t>切换：</w:t>
            </w:r>
            <w:r>
              <w:rPr>
                <w:sz w:val="24"/>
              </w:rPr>
              <w:t>3840x2160(4K UHD)、720p、1080p（HDTV）格式</w:t>
            </w:r>
            <w:r>
              <w:rPr>
                <w:sz w:val="24"/>
              </w:rPr>
              <w:t>；</w:t>
            </w:r>
          </w:p>
          <w:p>
            <w:pPr>
              <w:pStyle w:val="null3"/>
              <w:jc w:val="both"/>
            </w:pPr>
            <w:r>
              <w:rPr>
                <w:sz w:val="24"/>
              </w:rPr>
              <w:t>▲2.</w:t>
            </w:r>
            <w:r>
              <w:rPr>
                <w:sz w:val="21"/>
              </w:rPr>
              <w:t xml:space="preserve"> </w:t>
            </w:r>
            <w:r>
              <w:rPr>
                <w:sz w:val="24"/>
              </w:rPr>
              <w:t>1/2.8"逐行扫描 三晶片CMOS传感器</w:t>
            </w:r>
            <w:r>
              <w:rPr>
                <w:sz w:val="24"/>
              </w:rPr>
              <w:t>；</w:t>
            </w:r>
          </w:p>
          <w:p>
            <w:pPr>
              <w:pStyle w:val="null3"/>
              <w:jc w:val="both"/>
            </w:pPr>
            <w:r>
              <w:rPr>
                <w:sz w:val="24"/>
              </w:rPr>
              <w:t>3.最低照度</w:t>
            </w:r>
            <w:r>
              <w:rPr>
                <w:sz w:val="24"/>
              </w:rPr>
              <w:t>≤</w:t>
            </w:r>
            <w:r>
              <w:rPr>
                <w:sz w:val="24"/>
              </w:rPr>
              <w:t>1.5Lux，信噪比</w:t>
            </w:r>
            <w:r>
              <w:rPr>
                <w:sz w:val="24"/>
              </w:rPr>
              <w:t>＞</w:t>
            </w:r>
            <w:r>
              <w:rPr>
                <w:sz w:val="24"/>
              </w:rPr>
              <w:t>55db；</w:t>
            </w:r>
          </w:p>
          <w:p>
            <w:pPr>
              <w:pStyle w:val="null3"/>
              <w:jc w:val="both"/>
            </w:pPr>
            <w:r>
              <w:rPr>
                <w:sz w:val="24"/>
              </w:rPr>
              <w:t>4.内置菜单含亮度峰值、亮度聚焦区域参数调节，可自动调整光源上的光线设置以实现最佳光输出</w:t>
            </w:r>
            <w:r>
              <w:rPr>
                <w:sz w:val="24"/>
              </w:rPr>
              <w:t>；</w:t>
            </w:r>
          </w:p>
          <w:p>
            <w:pPr>
              <w:pStyle w:val="null3"/>
              <w:jc w:val="both"/>
            </w:pPr>
            <w:r>
              <w:rPr>
                <w:sz w:val="24"/>
              </w:rPr>
              <w:t>5.主机面板≥3.5英寸全液晶触摸屏，用户可通过语言选择设置功能，根据需求</w:t>
            </w:r>
            <w:r>
              <w:rPr>
                <w:sz w:val="24"/>
              </w:rPr>
              <w:t>可设置</w:t>
            </w:r>
            <w:r>
              <w:rPr>
                <w:sz w:val="24"/>
              </w:rPr>
              <w:t>为</w:t>
            </w:r>
            <w:r>
              <w:rPr>
                <w:sz w:val="24"/>
              </w:rPr>
              <w:t>简体</w:t>
            </w:r>
            <w:r>
              <w:rPr>
                <w:sz w:val="24"/>
              </w:rPr>
              <w:t>中文菜单</w:t>
            </w:r>
            <w:r>
              <w:rPr>
                <w:sz w:val="24"/>
              </w:rPr>
              <w:t>；</w:t>
            </w:r>
            <w:r>
              <w:rPr>
                <w:sz w:val="21"/>
              </w:rPr>
              <w:t xml:space="preserve">  </w:t>
            </w:r>
          </w:p>
          <w:p>
            <w:pPr>
              <w:pStyle w:val="null3"/>
              <w:jc w:val="both"/>
            </w:pPr>
            <w:r>
              <w:rPr>
                <w:sz w:val="24"/>
              </w:rPr>
              <w:t>6.主机面板上可设置</w:t>
            </w:r>
            <w:r>
              <w:rPr>
                <w:sz w:val="24"/>
              </w:rPr>
              <w:t>包括但不限于</w:t>
            </w:r>
            <w:r>
              <w:rPr>
                <w:sz w:val="24"/>
              </w:rPr>
              <w:t>白平衡、拍照、录像自动、快门亮度、变焦级别；</w:t>
            </w:r>
          </w:p>
          <w:p>
            <w:pPr>
              <w:pStyle w:val="null3"/>
              <w:jc w:val="both"/>
            </w:pPr>
            <w:r>
              <w:rPr>
                <w:sz w:val="24"/>
              </w:rPr>
              <w:t>▲7.开机</w:t>
            </w:r>
            <w:r>
              <w:rPr>
                <w:sz w:val="24"/>
              </w:rPr>
              <w:t>默认白光模</w:t>
            </w:r>
            <w:r>
              <w:rPr>
                <w:sz w:val="24"/>
              </w:rPr>
              <w:t>式，根据不同腔体环境，配置色彩、亮度等参数，拥有</w:t>
            </w:r>
            <w:r>
              <w:rPr>
                <w:sz w:val="24"/>
              </w:rPr>
              <w:t>≥9种专业手术模式（</w:t>
            </w:r>
            <w:r>
              <w:rPr>
                <w:sz w:val="24"/>
              </w:rPr>
              <w:t>包括但不限于</w:t>
            </w:r>
            <w:r>
              <w:rPr>
                <w:sz w:val="24"/>
              </w:rPr>
              <w:t>腹腔镜</w:t>
            </w:r>
            <w:r>
              <w:rPr>
                <w:sz w:val="24"/>
              </w:rPr>
              <w:t>、</w:t>
            </w:r>
            <w:r>
              <w:rPr>
                <w:sz w:val="24"/>
              </w:rPr>
              <w:t>膀胱镜</w:t>
            </w:r>
            <w:r>
              <w:rPr>
                <w:sz w:val="24"/>
              </w:rPr>
              <w:t>、</w:t>
            </w:r>
            <w:r>
              <w:rPr>
                <w:sz w:val="24"/>
              </w:rPr>
              <w:t>耳鼻喉镜</w:t>
            </w:r>
            <w:r>
              <w:rPr>
                <w:sz w:val="24"/>
              </w:rPr>
              <w:t>、</w:t>
            </w:r>
            <w:r>
              <w:rPr>
                <w:sz w:val="24"/>
              </w:rPr>
              <w:t>柔性内窥镜</w:t>
            </w:r>
            <w:r>
              <w:rPr>
                <w:sz w:val="24"/>
              </w:rPr>
              <w:t>、</w:t>
            </w:r>
            <w:r>
              <w:rPr>
                <w:sz w:val="24"/>
              </w:rPr>
              <w:t>宫腔镜</w:t>
            </w:r>
            <w:r>
              <w:rPr>
                <w:sz w:val="24"/>
              </w:rPr>
              <w:t>、</w:t>
            </w:r>
            <w:r>
              <w:rPr>
                <w:sz w:val="24"/>
              </w:rPr>
              <w:t>关节镜</w:t>
            </w:r>
            <w:r>
              <w:rPr>
                <w:sz w:val="24"/>
              </w:rPr>
              <w:t>、</w:t>
            </w:r>
            <w:r>
              <w:rPr>
                <w:sz w:val="24"/>
              </w:rPr>
              <w:t>显微镜</w:t>
            </w:r>
            <w:r>
              <w:rPr>
                <w:sz w:val="24"/>
              </w:rPr>
              <w:t>、</w:t>
            </w:r>
            <w:r>
              <w:rPr>
                <w:sz w:val="24"/>
              </w:rPr>
              <w:t>激光</w:t>
            </w:r>
            <w:r>
              <w:rPr>
                <w:sz w:val="24"/>
              </w:rPr>
              <w:t>、</w:t>
            </w:r>
            <w:r>
              <w:rPr>
                <w:sz w:val="24"/>
              </w:rPr>
              <w:t>标准</w:t>
            </w:r>
            <w:r>
              <w:rPr>
                <w:sz w:val="24"/>
              </w:rPr>
              <w:t>模式</w:t>
            </w:r>
            <w:r>
              <w:rPr>
                <w:sz w:val="24"/>
              </w:rPr>
              <w:t>等），</w:t>
            </w:r>
            <w:r>
              <w:rPr>
                <w:sz w:val="24"/>
              </w:rPr>
              <w:t>可</w:t>
            </w:r>
            <w:r>
              <w:rPr>
                <w:sz w:val="24"/>
              </w:rPr>
              <w:t>一键切换</w:t>
            </w:r>
            <w:r>
              <w:rPr>
                <w:sz w:val="24"/>
              </w:rPr>
              <w:t>；</w:t>
            </w:r>
          </w:p>
          <w:p>
            <w:pPr>
              <w:pStyle w:val="null3"/>
              <w:jc w:val="both"/>
            </w:pPr>
            <w:r>
              <w:rPr>
                <w:sz w:val="24"/>
              </w:rPr>
              <w:t>8.摄像头可直接控制配套光源和持镜器，与配套影像管理系统对接后，可通过摄像头进行捕获照片，视频记录功能，自定义摄像头按钮配置功能</w:t>
            </w:r>
            <w:r>
              <w:rPr>
                <w:sz w:val="24"/>
              </w:rPr>
              <w:t>；</w:t>
            </w:r>
          </w:p>
          <w:p>
            <w:pPr>
              <w:pStyle w:val="null3"/>
              <w:jc w:val="both"/>
            </w:pPr>
            <w:r>
              <w:rPr>
                <w:sz w:val="24"/>
              </w:rPr>
              <w:t>▲9．摄像头控制按键≥4 个，可自定义设置其遥控功能</w:t>
            </w:r>
            <w:r>
              <w:rPr>
                <w:sz w:val="24"/>
              </w:rPr>
              <w:t>；</w:t>
            </w:r>
          </w:p>
          <w:p>
            <w:pPr>
              <w:pStyle w:val="null3"/>
              <w:jc w:val="both"/>
            </w:pPr>
            <w:r>
              <w:rPr>
                <w:sz w:val="24"/>
              </w:rPr>
              <w:t>▲10.摄像头遥控按键编程功能 ≥24种，包括</w:t>
            </w:r>
            <w:r>
              <w:rPr>
                <w:sz w:val="24"/>
              </w:rPr>
              <w:t>但不限于</w:t>
            </w:r>
            <w:r>
              <w:rPr>
                <w:sz w:val="24"/>
              </w:rPr>
              <w:t>自动光源切换</w:t>
            </w:r>
            <w:r>
              <w:rPr>
                <w:sz w:val="24"/>
              </w:rPr>
              <w:t>、</w:t>
            </w:r>
            <w:r>
              <w:rPr>
                <w:sz w:val="24"/>
              </w:rPr>
              <w:t>增大背光</w:t>
            </w:r>
            <w:r>
              <w:rPr>
                <w:sz w:val="24"/>
              </w:rPr>
              <w:t>、</w:t>
            </w:r>
            <w:r>
              <w:rPr>
                <w:sz w:val="24"/>
              </w:rPr>
              <w:t>减小背光</w:t>
            </w:r>
            <w:r>
              <w:rPr>
                <w:sz w:val="24"/>
              </w:rPr>
              <w:t>、</w:t>
            </w:r>
            <w:r>
              <w:rPr>
                <w:sz w:val="24"/>
              </w:rPr>
              <w:t>背光循环</w:t>
            </w:r>
            <w:r>
              <w:rPr>
                <w:sz w:val="24"/>
              </w:rPr>
              <w:t>、</w:t>
            </w:r>
            <w:r>
              <w:rPr>
                <w:sz w:val="24"/>
              </w:rPr>
              <w:t>增加亮度</w:t>
            </w:r>
            <w:r>
              <w:rPr>
                <w:sz w:val="24"/>
              </w:rPr>
              <w:t>、</w:t>
            </w:r>
            <w:r>
              <w:rPr>
                <w:sz w:val="24"/>
              </w:rPr>
              <w:t>降低亮度</w:t>
            </w:r>
            <w:r>
              <w:rPr>
                <w:sz w:val="24"/>
              </w:rPr>
              <w:t>、</w:t>
            </w:r>
            <w:r>
              <w:rPr>
                <w:sz w:val="24"/>
              </w:rPr>
              <w:t>亮度循环</w:t>
            </w:r>
            <w:r>
              <w:rPr>
                <w:sz w:val="24"/>
              </w:rPr>
              <w:t>、</w:t>
            </w:r>
            <w:r>
              <w:rPr>
                <w:sz w:val="24"/>
              </w:rPr>
              <w:t>调高增强级别</w:t>
            </w:r>
            <w:r>
              <w:rPr>
                <w:sz w:val="24"/>
              </w:rPr>
              <w:t>、</w:t>
            </w:r>
            <w:r>
              <w:rPr>
                <w:sz w:val="24"/>
              </w:rPr>
              <w:t>调低增强级别</w:t>
            </w:r>
            <w:r>
              <w:rPr>
                <w:sz w:val="24"/>
              </w:rPr>
              <w:t>、</w:t>
            </w:r>
            <w:r>
              <w:rPr>
                <w:sz w:val="24"/>
              </w:rPr>
              <w:t>增强循环</w:t>
            </w:r>
            <w:r>
              <w:rPr>
                <w:sz w:val="24"/>
              </w:rPr>
              <w:t>、</w:t>
            </w:r>
            <w:r>
              <w:rPr>
                <w:sz w:val="24"/>
              </w:rPr>
              <w:t>中心功能</w:t>
            </w:r>
            <w:r>
              <w:rPr>
                <w:sz w:val="24"/>
              </w:rPr>
              <w:t>、</w:t>
            </w:r>
            <w:r>
              <w:rPr>
                <w:sz w:val="24"/>
              </w:rPr>
              <w:t>光源切换</w:t>
            </w:r>
            <w:r>
              <w:rPr>
                <w:sz w:val="24"/>
              </w:rPr>
              <w:t>、</w:t>
            </w:r>
            <w:r>
              <w:rPr>
                <w:sz w:val="24"/>
              </w:rPr>
              <w:t>菜单开启</w:t>
            </w:r>
            <w:r>
              <w:rPr>
                <w:sz w:val="24"/>
              </w:rPr>
              <w:t>、</w:t>
            </w:r>
            <w:r>
              <w:rPr>
                <w:sz w:val="24"/>
              </w:rPr>
              <w:t>拍照</w:t>
            </w:r>
            <w:r>
              <w:rPr>
                <w:sz w:val="24"/>
              </w:rPr>
              <w:t>、</w:t>
            </w:r>
            <w:r>
              <w:rPr>
                <w:sz w:val="24"/>
              </w:rPr>
              <w:t>录制</w:t>
            </w:r>
            <w:r>
              <w:rPr>
                <w:sz w:val="24"/>
              </w:rPr>
              <w:t>、</w:t>
            </w:r>
            <w:r>
              <w:rPr>
                <w:sz w:val="24"/>
              </w:rPr>
              <w:t>增大荧光增益</w:t>
            </w:r>
            <w:r>
              <w:rPr>
                <w:sz w:val="24"/>
              </w:rPr>
              <w:t>、</w:t>
            </w:r>
            <w:r>
              <w:rPr>
                <w:sz w:val="24"/>
              </w:rPr>
              <w:t>减小荧光增益</w:t>
            </w:r>
            <w:r>
              <w:rPr>
                <w:sz w:val="24"/>
              </w:rPr>
              <w:t>、</w:t>
            </w:r>
            <w:r>
              <w:rPr>
                <w:sz w:val="24"/>
              </w:rPr>
              <w:t>荧光增益循环</w:t>
            </w:r>
            <w:r>
              <w:rPr>
                <w:sz w:val="24"/>
              </w:rPr>
              <w:t>、</w:t>
            </w:r>
            <w:r>
              <w:rPr>
                <w:sz w:val="24"/>
              </w:rPr>
              <w:t>荧光图像循环</w:t>
            </w:r>
            <w:r>
              <w:rPr>
                <w:sz w:val="24"/>
              </w:rPr>
              <w:t>、</w:t>
            </w:r>
            <w:r>
              <w:rPr>
                <w:sz w:val="24"/>
              </w:rPr>
              <w:t>荧光切换</w:t>
            </w:r>
            <w:r>
              <w:rPr>
                <w:sz w:val="24"/>
              </w:rPr>
              <w:t>、</w:t>
            </w:r>
            <w:r>
              <w:rPr>
                <w:sz w:val="24"/>
              </w:rPr>
              <w:t>白平衡</w:t>
            </w:r>
            <w:r>
              <w:rPr>
                <w:sz w:val="24"/>
              </w:rPr>
              <w:t>、</w:t>
            </w:r>
            <w:r>
              <w:rPr>
                <w:sz w:val="24"/>
              </w:rPr>
              <w:t>放大</w:t>
            </w:r>
            <w:r>
              <w:rPr>
                <w:sz w:val="24"/>
              </w:rPr>
              <w:t>、</w:t>
            </w:r>
            <w:r>
              <w:rPr>
                <w:sz w:val="24"/>
              </w:rPr>
              <w:t>缩小</w:t>
            </w:r>
            <w:r>
              <w:rPr>
                <w:sz w:val="24"/>
              </w:rPr>
              <w:t>、</w:t>
            </w:r>
            <w:r>
              <w:rPr>
                <w:sz w:val="24"/>
              </w:rPr>
              <w:t>变焦循环等</w:t>
            </w:r>
            <w:r>
              <w:rPr>
                <w:sz w:val="24"/>
              </w:rPr>
              <w:t>；</w:t>
            </w:r>
          </w:p>
          <w:p>
            <w:pPr>
              <w:pStyle w:val="null3"/>
              <w:jc w:val="both"/>
            </w:pPr>
            <w:r>
              <w:rPr>
                <w:sz w:val="24"/>
              </w:rPr>
              <w:t>11.IPX7</w:t>
            </w:r>
            <w:r>
              <w:rPr>
                <w:sz w:val="24"/>
              </w:rPr>
              <w:t>或以上</w:t>
            </w:r>
            <w:r>
              <w:rPr>
                <w:sz w:val="24"/>
              </w:rPr>
              <w:t>防护等级</w:t>
            </w:r>
            <w:r>
              <w:rPr>
                <w:sz w:val="24"/>
              </w:rPr>
              <w:t>；</w:t>
            </w:r>
          </w:p>
          <w:p>
            <w:pPr>
              <w:pStyle w:val="null3"/>
              <w:jc w:val="both"/>
            </w:pPr>
            <w:r>
              <w:rPr>
                <w:sz w:val="24"/>
                <w:b/>
              </w:rPr>
              <w:t>（二）医用冷光源</w:t>
            </w:r>
          </w:p>
          <w:p>
            <w:pPr>
              <w:pStyle w:val="null3"/>
              <w:jc w:val="both"/>
            </w:pPr>
            <w:r>
              <w:rPr>
                <w:sz w:val="24"/>
              </w:rPr>
              <w:t>▲1</w:t>
            </w:r>
            <w:r>
              <w:rPr>
                <w:sz w:val="24"/>
              </w:rPr>
              <w:t>.</w:t>
            </w:r>
            <w:r>
              <w:rPr>
                <w:sz w:val="24"/>
              </w:rPr>
              <w:t>光源类型：</w:t>
            </w:r>
            <w:r>
              <w:rPr>
                <w:sz w:val="24"/>
              </w:rPr>
              <w:t>LED</w:t>
            </w:r>
            <w:r>
              <w:rPr>
                <w:sz w:val="24"/>
              </w:rPr>
              <w:t>；</w:t>
            </w:r>
          </w:p>
          <w:p>
            <w:pPr>
              <w:pStyle w:val="null3"/>
              <w:jc w:val="both"/>
            </w:pPr>
            <w:r>
              <w:rPr>
                <w:sz w:val="24"/>
              </w:rPr>
              <w:t>▲2</w:t>
            </w:r>
            <w:r>
              <w:rPr>
                <w:sz w:val="24"/>
              </w:rPr>
              <w:t>.</w:t>
            </w:r>
            <w:r>
              <w:rPr>
                <w:sz w:val="24"/>
              </w:rPr>
              <w:t>通用光纤卡口，可兼容所有</w:t>
            </w:r>
            <w:r>
              <w:rPr>
                <w:sz w:val="24"/>
              </w:rPr>
              <w:t>2.0</w:t>
            </w:r>
            <w:r>
              <w:rPr>
                <w:sz w:val="24"/>
              </w:rPr>
              <w:t>～</w:t>
            </w:r>
            <w:r>
              <w:rPr>
                <w:sz w:val="24"/>
              </w:rPr>
              <w:t>6.5mm直径的光纤</w:t>
            </w:r>
            <w:r>
              <w:rPr>
                <w:sz w:val="24"/>
              </w:rPr>
              <w:t>；</w:t>
            </w:r>
          </w:p>
          <w:p>
            <w:pPr>
              <w:pStyle w:val="null3"/>
              <w:jc w:val="both"/>
            </w:pPr>
            <w:r>
              <w:rPr>
                <w:sz w:val="24"/>
              </w:rPr>
              <w:t>3</w:t>
            </w:r>
            <w:r>
              <w:rPr>
                <w:sz w:val="24"/>
              </w:rPr>
              <w:t>.</w:t>
            </w:r>
            <w:r>
              <w:rPr>
                <w:sz w:val="24"/>
              </w:rPr>
              <w:t>采用电子窥镜感应技术</w:t>
            </w:r>
            <w:r>
              <w:rPr>
                <w:sz w:val="24"/>
              </w:rPr>
              <w:t>；</w:t>
            </w:r>
          </w:p>
          <w:p>
            <w:pPr>
              <w:pStyle w:val="null3"/>
              <w:jc w:val="both"/>
            </w:pPr>
            <w:r>
              <w:rPr>
                <w:sz w:val="24"/>
              </w:rPr>
              <w:t>4</w:t>
            </w:r>
            <w:r>
              <w:rPr>
                <w:sz w:val="24"/>
              </w:rPr>
              <w:t>.</w:t>
            </w:r>
            <w:r>
              <w:rPr>
                <w:sz w:val="24"/>
              </w:rPr>
              <w:t>光源主机带有光纤感应装置，无光纤插入不能进入发光工作模式</w:t>
            </w:r>
            <w:r>
              <w:rPr>
                <w:sz w:val="24"/>
              </w:rPr>
              <w:t>；</w:t>
            </w:r>
          </w:p>
          <w:p>
            <w:pPr>
              <w:pStyle w:val="null3"/>
              <w:jc w:val="both"/>
            </w:pPr>
            <w:r>
              <w:rPr>
                <w:sz w:val="24"/>
              </w:rPr>
              <w:t>▲5</w:t>
            </w:r>
            <w:r>
              <w:rPr>
                <w:sz w:val="24"/>
              </w:rPr>
              <w:t>.</w:t>
            </w:r>
            <w:r>
              <w:rPr>
                <w:sz w:val="24"/>
              </w:rPr>
              <w:t>主机面板</w:t>
            </w:r>
            <w:r>
              <w:rPr>
                <w:sz w:val="24"/>
              </w:rPr>
              <w:t>为液晶触摸控制面板，液晶屏幕尺</w:t>
            </w:r>
            <w:r>
              <w:rPr>
                <w:sz w:val="24"/>
              </w:rPr>
              <w:t>寸</w:t>
            </w:r>
            <w:r>
              <w:rPr>
                <w:sz w:val="24"/>
              </w:rPr>
              <w:t>≥3.5英寸，主机面板可数字显示亮度值, 0</w:t>
            </w:r>
            <w:r>
              <w:rPr>
                <w:sz w:val="24"/>
              </w:rPr>
              <w:t>～</w:t>
            </w:r>
            <w:r>
              <w:rPr>
                <w:sz w:val="24"/>
              </w:rPr>
              <w:t>100可调</w:t>
            </w:r>
            <w:r>
              <w:rPr>
                <w:sz w:val="24"/>
              </w:rPr>
              <w:t>；</w:t>
            </w:r>
          </w:p>
          <w:p>
            <w:pPr>
              <w:pStyle w:val="null3"/>
              <w:jc w:val="both"/>
            </w:pPr>
            <w:r>
              <w:rPr>
                <w:sz w:val="24"/>
              </w:rPr>
              <w:t>6</w:t>
            </w:r>
            <w:r>
              <w:rPr>
                <w:sz w:val="24"/>
              </w:rPr>
              <w:t>.</w:t>
            </w:r>
            <w:r>
              <w:rPr>
                <w:sz w:val="24"/>
              </w:rPr>
              <w:t>具有简体中文操作界面和多国操作语言设置，语言种类</w:t>
            </w:r>
            <w:r>
              <w:rPr>
                <w:sz w:val="24"/>
              </w:rPr>
              <w:t>≥16种</w:t>
            </w:r>
            <w:r>
              <w:rPr>
                <w:sz w:val="24"/>
              </w:rPr>
              <w:t>；</w:t>
            </w:r>
          </w:p>
          <w:p>
            <w:pPr>
              <w:pStyle w:val="null3"/>
              <w:jc w:val="both"/>
            </w:pPr>
            <w:r>
              <w:rPr>
                <w:sz w:val="24"/>
              </w:rPr>
              <w:t>7</w:t>
            </w:r>
            <w:r>
              <w:rPr>
                <w:sz w:val="24"/>
              </w:rPr>
              <w:t>.</w:t>
            </w:r>
            <w:r>
              <w:rPr>
                <w:sz w:val="24"/>
              </w:rPr>
              <w:t>可通过同一品牌摄像头遥控控制</w:t>
            </w:r>
            <w:r>
              <w:rPr>
                <w:sz w:val="24"/>
              </w:rPr>
              <w:t>；</w:t>
            </w:r>
          </w:p>
          <w:p>
            <w:pPr>
              <w:pStyle w:val="null3"/>
              <w:jc w:val="both"/>
            </w:pPr>
            <w:r>
              <w:rPr>
                <w:sz w:val="24"/>
                <w:b/>
              </w:rPr>
              <w:t>（三）高清晰度腹腔镜</w:t>
            </w:r>
          </w:p>
          <w:p>
            <w:pPr>
              <w:pStyle w:val="null3"/>
              <w:jc w:val="both"/>
            </w:pPr>
            <w:r>
              <w:rPr>
                <w:sz w:val="24"/>
              </w:rPr>
              <w:t>▲1</w:t>
            </w:r>
            <w:r>
              <w:rPr>
                <w:sz w:val="24"/>
              </w:rPr>
              <w:t>.</w:t>
            </w:r>
            <w:r>
              <w:rPr>
                <w:sz w:val="24"/>
              </w:rPr>
              <w:t>与摄像主机同一品牌</w:t>
            </w:r>
            <w:r>
              <w:rPr>
                <w:sz w:val="24"/>
              </w:rPr>
              <w:t>；</w:t>
            </w:r>
          </w:p>
          <w:p>
            <w:pPr>
              <w:pStyle w:val="null3"/>
              <w:jc w:val="both"/>
            </w:pPr>
            <w:r>
              <w:rPr>
                <w:sz w:val="24"/>
              </w:rPr>
              <w:t>2</w:t>
            </w:r>
            <w:r>
              <w:rPr>
                <w:sz w:val="24"/>
              </w:rPr>
              <w:t>.</w:t>
            </w:r>
            <w:r>
              <w:rPr>
                <w:sz w:val="24"/>
              </w:rPr>
              <w:t>有效景深范围</w:t>
            </w:r>
            <w:r>
              <w:rPr>
                <w:sz w:val="24"/>
              </w:rPr>
              <w:t>30</w:t>
            </w:r>
            <w:r>
              <w:rPr>
                <w:sz w:val="24"/>
              </w:rPr>
              <w:t>～</w:t>
            </w:r>
            <w:r>
              <w:rPr>
                <w:sz w:val="24"/>
              </w:rPr>
              <w:t>150mm</w:t>
            </w:r>
            <w:r>
              <w:rPr>
                <w:sz w:val="24"/>
              </w:rPr>
              <w:t>；</w:t>
            </w:r>
          </w:p>
          <w:p>
            <w:pPr>
              <w:pStyle w:val="null3"/>
              <w:jc w:val="both"/>
            </w:pPr>
            <w:r>
              <w:rPr>
                <w:sz w:val="24"/>
              </w:rPr>
              <w:t>▲3</w:t>
            </w:r>
            <w:r>
              <w:rPr>
                <w:sz w:val="24"/>
              </w:rPr>
              <w:t>.</w:t>
            </w:r>
            <w:r>
              <w:rPr>
                <w:sz w:val="24"/>
              </w:rPr>
              <w:t>针对不同术式可选内窥镜直径种类</w:t>
            </w:r>
            <w:r>
              <w:rPr>
                <w:sz w:val="24"/>
              </w:rPr>
              <w:t>≥3种(</w:t>
            </w:r>
            <w:r>
              <w:rPr>
                <w:sz w:val="24"/>
              </w:rPr>
              <w:t>包括但不限于</w:t>
            </w:r>
            <w:r>
              <w:rPr>
                <w:sz w:val="24"/>
              </w:rPr>
              <w:t>2.9mm、5.5mm、10mm ),工作长度≥3种(</w:t>
            </w:r>
            <w:r>
              <w:rPr>
                <w:sz w:val="24"/>
              </w:rPr>
              <w:t>包括但不限于</w:t>
            </w:r>
            <w:r>
              <w:rPr>
                <w:sz w:val="24"/>
              </w:rPr>
              <w:t>30cm、33cm、45cm )</w:t>
            </w:r>
            <w:r>
              <w:rPr>
                <w:sz w:val="24"/>
              </w:rPr>
              <w:t>；</w:t>
            </w:r>
          </w:p>
          <w:p>
            <w:pPr>
              <w:pStyle w:val="null3"/>
              <w:jc w:val="both"/>
            </w:pPr>
            <w:r>
              <w:rPr>
                <w:sz w:val="24"/>
              </w:rPr>
              <w:t>4</w:t>
            </w:r>
            <w:r>
              <w:rPr>
                <w:sz w:val="24"/>
              </w:rPr>
              <w:t>.具有</w:t>
            </w:r>
            <w:r>
              <w:rPr>
                <w:sz w:val="24"/>
              </w:rPr>
              <w:t>高温高压消毒</w:t>
            </w:r>
            <w:r>
              <w:rPr>
                <w:sz w:val="24"/>
              </w:rPr>
              <w:t>；</w:t>
            </w:r>
          </w:p>
          <w:p>
            <w:pPr>
              <w:pStyle w:val="null3"/>
              <w:jc w:val="both"/>
            </w:pPr>
            <w:r>
              <w:rPr>
                <w:sz w:val="24"/>
              </w:rPr>
              <w:t>5</w:t>
            </w:r>
            <w:r>
              <w:rPr>
                <w:sz w:val="24"/>
              </w:rPr>
              <w:t>.</w:t>
            </w:r>
            <w:r>
              <w:rPr>
                <w:sz w:val="24"/>
              </w:rPr>
              <w:t>内镜自带多种光纤转接头，种类</w:t>
            </w:r>
            <w:r>
              <w:rPr>
                <w:sz w:val="24"/>
              </w:rPr>
              <w:t>≥3种</w:t>
            </w:r>
            <w:r>
              <w:rPr>
                <w:sz w:val="24"/>
              </w:rPr>
              <w:t>；</w:t>
            </w:r>
          </w:p>
          <w:p>
            <w:pPr>
              <w:pStyle w:val="null3"/>
              <w:jc w:val="both"/>
            </w:pPr>
            <w:r>
              <w:rPr>
                <w:sz w:val="24"/>
                <w:b/>
              </w:rPr>
              <w:t>（四）医用</w:t>
            </w:r>
            <w:r>
              <w:rPr>
                <w:sz w:val="24"/>
                <w:b/>
              </w:rPr>
              <w:t>4K监视器</w:t>
            </w:r>
          </w:p>
          <w:p>
            <w:pPr>
              <w:pStyle w:val="null3"/>
              <w:jc w:val="both"/>
            </w:pPr>
            <w:r>
              <w:rPr>
                <w:sz w:val="24"/>
              </w:rPr>
              <w:t>▲1</w:t>
            </w:r>
            <w:r>
              <w:rPr>
                <w:sz w:val="24"/>
              </w:rPr>
              <w:t>.</w:t>
            </w:r>
            <w:r>
              <w:rPr>
                <w:sz w:val="24"/>
              </w:rPr>
              <w:t>与摄像主机同一品牌</w:t>
            </w:r>
            <w:r>
              <w:rPr>
                <w:sz w:val="24"/>
              </w:rPr>
              <w:t>；</w:t>
            </w:r>
          </w:p>
          <w:p>
            <w:pPr>
              <w:pStyle w:val="null3"/>
              <w:jc w:val="both"/>
            </w:pPr>
            <w:r>
              <w:rPr>
                <w:sz w:val="24"/>
              </w:rPr>
              <w:t>▲2</w:t>
            </w:r>
            <w:r>
              <w:rPr>
                <w:sz w:val="24"/>
              </w:rPr>
              <w:t>.</w:t>
            </w:r>
            <w:r>
              <w:rPr>
                <w:sz w:val="24"/>
              </w:rPr>
              <w:t>OLED屏幕，屏幕尺寸≥32英寸</w:t>
            </w:r>
            <w:r>
              <w:rPr>
                <w:sz w:val="24"/>
              </w:rPr>
              <w:t>；</w:t>
            </w:r>
          </w:p>
          <w:p>
            <w:pPr>
              <w:pStyle w:val="null3"/>
              <w:jc w:val="both"/>
            </w:pPr>
            <w:r>
              <w:rPr>
                <w:sz w:val="24"/>
              </w:rPr>
              <w:t>3</w:t>
            </w:r>
            <w:r>
              <w:rPr>
                <w:sz w:val="24"/>
              </w:rPr>
              <w:t>.</w:t>
            </w:r>
            <w:r>
              <w:rPr>
                <w:sz w:val="24"/>
              </w:rPr>
              <w:t>分辨率：</w:t>
            </w:r>
            <w:r>
              <w:rPr>
                <w:sz w:val="24"/>
              </w:rPr>
              <w:t>≥3840×2160</w:t>
            </w:r>
            <w:r>
              <w:rPr>
                <w:sz w:val="24"/>
              </w:rPr>
              <w:t>；</w:t>
            </w:r>
          </w:p>
          <w:p>
            <w:pPr>
              <w:pStyle w:val="null3"/>
              <w:jc w:val="both"/>
            </w:pPr>
            <w:r>
              <w:rPr>
                <w:sz w:val="24"/>
              </w:rPr>
              <w:t>4</w:t>
            </w:r>
            <w:r>
              <w:rPr>
                <w:sz w:val="24"/>
              </w:rPr>
              <w:t>.</w:t>
            </w:r>
            <w:r>
              <w:rPr>
                <w:sz w:val="24"/>
              </w:rPr>
              <w:t>IP43认证，可按偏好设置画面的RGB、Gamma、亮度、对比度等参数</w:t>
            </w:r>
            <w:r>
              <w:rPr>
                <w:sz w:val="24"/>
              </w:rPr>
              <w:t>；</w:t>
            </w:r>
          </w:p>
          <w:p>
            <w:pPr>
              <w:pStyle w:val="null3"/>
              <w:jc w:val="both"/>
            </w:pPr>
            <w:r>
              <w:rPr>
                <w:sz w:val="24"/>
              </w:rPr>
              <w:t>5</w:t>
            </w:r>
            <w:r>
              <w:rPr>
                <w:sz w:val="24"/>
              </w:rPr>
              <w:t>.</w:t>
            </w:r>
            <w:r>
              <w:rPr>
                <w:sz w:val="24"/>
              </w:rPr>
              <w:t>明暗对比度</w:t>
            </w:r>
            <w:r>
              <w:rPr>
                <w:sz w:val="24"/>
              </w:rPr>
              <w:t>1000000：1，色域：10 bit</w:t>
            </w:r>
            <w:r>
              <w:rPr>
                <w:sz w:val="24"/>
              </w:rPr>
              <w:t>；</w:t>
            </w:r>
          </w:p>
          <w:p>
            <w:pPr>
              <w:pStyle w:val="null3"/>
              <w:jc w:val="both"/>
            </w:pPr>
            <w:r>
              <w:rPr>
                <w:sz w:val="24"/>
              </w:rPr>
              <w:t>6</w:t>
            </w:r>
            <w:r>
              <w:rPr>
                <w:sz w:val="24"/>
              </w:rPr>
              <w:t>.</w:t>
            </w:r>
            <w:r>
              <w:rPr>
                <w:sz w:val="24"/>
              </w:rPr>
              <w:t>图像输入输出具有</w:t>
            </w:r>
            <w:r>
              <w:rPr>
                <w:sz w:val="24"/>
              </w:rPr>
              <w:t>4K HDMI（2.0）*2、RGB(DVI)等数字接口,支持通过RS232端口和SDC端口进行串行通信</w:t>
            </w:r>
            <w:r>
              <w:rPr>
                <w:sz w:val="24"/>
              </w:rPr>
              <w:t>；</w:t>
            </w:r>
          </w:p>
          <w:p>
            <w:pPr>
              <w:pStyle w:val="null3"/>
              <w:jc w:val="both"/>
            </w:pPr>
            <w:r>
              <w:rPr>
                <w:sz w:val="24"/>
                <w:b/>
              </w:rPr>
              <w:t>（五）气腹机</w:t>
            </w:r>
          </w:p>
          <w:p>
            <w:pPr>
              <w:pStyle w:val="null3"/>
              <w:jc w:val="both"/>
            </w:pPr>
            <w:r>
              <w:rPr>
                <w:sz w:val="24"/>
              </w:rPr>
              <w:t>▲1</w:t>
            </w:r>
            <w:r>
              <w:rPr>
                <w:sz w:val="24"/>
              </w:rPr>
              <w:t>.</w:t>
            </w:r>
            <w:r>
              <w:rPr>
                <w:sz w:val="24"/>
              </w:rPr>
              <w:t>与摄像主机同一品牌</w:t>
            </w:r>
            <w:r>
              <w:rPr>
                <w:sz w:val="24"/>
              </w:rPr>
              <w:t>；</w:t>
            </w:r>
          </w:p>
          <w:p>
            <w:pPr>
              <w:pStyle w:val="null3"/>
              <w:jc w:val="both"/>
            </w:pPr>
            <w:r>
              <w:rPr>
                <w:sz w:val="24"/>
              </w:rPr>
              <w:t>▲2</w:t>
            </w:r>
            <w:r>
              <w:rPr>
                <w:sz w:val="24"/>
              </w:rPr>
              <w:t>.</w:t>
            </w:r>
            <w:r>
              <w:rPr>
                <w:sz w:val="24"/>
              </w:rPr>
              <w:t>最大充气流量</w:t>
            </w:r>
            <w:r>
              <w:rPr>
                <w:sz w:val="24"/>
              </w:rPr>
              <w:t>≥45升/分钟</w:t>
            </w:r>
            <w:r>
              <w:rPr>
                <w:sz w:val="24"/>
              </w:rPr>
              <w:t>；</w:t>
            </w:r>
          </w:p>
          <w:p>
            <w:pPr>
              <w:pStyle w:val="null3"/>
              <w:jc w:val="both"/>
            </w:pPr>
            <w:r>
              <w:rPr>
                <w:sz w:val="24"/>
              </w:rPr>
              <w:t>3</w:t>
            </w:r>
            <w:r>
              <w:rPr>
                <w:sz w:val="24"/>
              </w:rPr>
              <w:t>.</w:t>
            </w:r>
            <w:r>
              <w:rPr>
                <w:sz w:val="24"/>
              </w:rPr>
              <w:t>具有实时压力监测功能，具备图形显示声光报警功能</w:t>
            </w:r>
            <w:r>
              <w:rPr>
                <w:sz w:val="24"/>
              </w:rPr>
              <w:t>；</w:t>
            </w:r>
          </w:p>
          <w:p>
            <w:pPr>
              <w:pStyle w:val="null3"/>
              <w:jc w:val="both"/>
            </w:pPr>
            <w:r>
              <w:rPr>
                <w:sz w:val="24"/>
              </w:rPr>
              <w:t>4</w:t>
            </w:r>
            <w:r>
              <w:rPr>
                <w:sz w:val="24"/>
              </w:rPr>
              <w:t>.</w:t>
            </w:r>
            <w:r>
              <w:rPr>
                <w:sz w:val="24"/>
              </w:rPr>
              <w:t>具有液晶触摸控制显示屏，屏幕尺寸</w:t>
            </w:r>
            <w:r>
              <w:rPr>
                <w:sz w:val="24"/>
              </w:rPr>
              <w:t>≥5.7英寸</w:t>
            </w:r>
            <w:r>
              <w:rPr>
                <w:sz w:val="24"/>
              </w:rPr>
              <w:t>；</w:t>
            </w:r>
          </w:p>
          <w:p>
            <w:pPr>
              <w:pStyle w:val="null3"/>
              <w:jc w:val="both"/>
            </w:pPr>
            <w:r>
              <w:rPr>
                <w:sz w:val="24"/>
              </w:rPr>
              <w:t>▲5</w:t>
            </w:r>
            <w:r>
              <w:rPr>
                <w:sz w:val="24"/>
              </w:rPr>
              <w:t>.</w:t>
            </w:r>
            <w:r>
              <w:rPr>
                <w:sz w:val="24"/>
              </w:rPr>
              <w:t>具有</w:t>
            </w:r>
            <w:r>
              <w:rPr>
                <w:sz w:val="24"/>
              </w:rPr>
              <w:t>≥4种充气模式，包括</w:t>
            </w:r>
            <w:r>
              <w:rPr>
                <w:sz w:val="24"/>
              </w:rPr>
              <w:t>但不限于</w:t>
            </w:r>
            <w:r>
              <w:rPr>
                <w:sz w:val="24"/>
              </w:rPr>
              <w:t>：高流量专用充气模式、儿童专用充气模式、肥胖症专用充气模式、血管采集专用充气模式</w:t>
            </w:r>
            <w:r>
              <w:rPr>
                <w:sz w:val="24"/>
              </w:rPr>
              <w:t>等</w:t>
            </w:r>
            <w:r>
              <w:rPr>
                <w:sz w:val="24"/>
              </w:rPr>
              <w:t>；</w:t>
            </w:r>
          </w:p>
          <w:p>
            <w:pPr>
              <w:pStyle w:val="null3"/>
              <w:jc w:val="both"/>
            </w:pPr>
            <w:r>
              <w:rPr>
                <w:sz w:val="24"/>
              </w:rPr>
              <w:t>6</w:t>
            </w:r>
            <w:r>
              <w:rPr>
                <w:sz w:val="24"/>
              </w:rPr>
              <w:t>.</w:t>
            </w:r>
            <w:r>
              <w:rPr>
                <w:sz w:val="24"/>
              </w:rPr>
              <w:t>具有双路安全检测功能及压力过高感应及自动泄气功能</w:t>
            </w:r>
            <w:r>
              <w:rPr>
                <w:sz w:val="24"/>
              </w:rPr>
              <w:t>；</w:t>
            </w:r>
          </w:p>
          <w:p>
            <w:pPr>
              <w:pStyle w:val="null3"/>
              <w:jc w:val="both"/>
            </w:pPr>
            <w:r>
              <w:rPr>
                <w:sz w:val="24"/>
              </w:rPr>
              <w:t>7</w:t>
            </w:r>
            <w:r>
              <w:rPr>
                <w:sz w:val="24"/>
              </w:rPr>
              <w:t>.</w:t>
            </w:r>
            <w:r>
              <w:rPr>
                <w:sz w:val="24"/>
              </w:rPr>
              <w:t>具有多国语言操作界面，语言种类</w:t>
            </w:r>
            <w:r>
              <w:rPr>
                <w:sz w:val="24"/>
              </w:rPr>
              <w:t>≥17种，包括</w:t>
            </w:r>
            <w:r>
              <w:rPr>
                <w:sz w:val="24"/>
              </w:rPr>
              <w:t>但不限于</w:t>
            </w:r>
            <w:r>
              <w:rPr>
                <w:sz w:val="24"/>
              </w:rPr>
              <w:t>简体中文</w:t>
            </w:r>
            <w:r>
              <w:rPr>
                <w:sz w:val="24"/>
              </w:rPr>
              <w:t>等</w:t>
            </w:r>
            <w:r>
              <w:rPr>
                <w:sz w:val="24"/>
              </w:rPr>
              <w:t>；</w:t>
            </w:r>
          </w:p>
          <w:p>
            <w:pPr>
              <w:pStyle w:val="null3"/>
              <w:jc w:val="both"/>
            </w:pPr>
            <w:r>
              <w:rPr>
                <w:sz w:val="24"/>
              </w:rPr>
              <w:t>8</w:t>
            </w:r>
            <w:r>
              <w:rPr>
                <w:sz w:val="24"/>
              </w:rPr>
              <w:t>.</w:t>
            </w:r>
            <w:r>
              <w:rPr>
                <w:sz w:val="24"/>
              </w:rPr>
              <w:t>具备开机自检功能</w:t>
            </w:r>
            <w:r>
              <w:rPr>
                <w:sz w:val="24"/>
              </w:rPr>
              <w:t>；</w:t>
            </w:r>
          </w:p>
          <w:p>
            <w:pPr>
              <w:pStyle w:val="null3"/>
              <w:jc w:val="both"/>
            </w:pPr>
            <w:r>
              <w:rPr>
                <w:sz w:val="24"/>
                <w:b/>
              </w:rPr>
              <w:t>（</w:t>
            </w:r>
            <w:r>
              <w:rPr>
                <w:sz w:val="24"/>
                <w:b/>
              </w:rPr>
              <w:t>六</w:t>
            </w:r>
            <w:r>
              <w:rPr>
                <w:sz w:val="24"/>
                <w:b/>
              </w:rPr>
              <w:t>）</w:t>
            </w:r>
            <w:r>
              <w:rPr>
                <w:sz w:val="24"/>
                <w:b/>
              </w:rPr>
              <w:t>配置清单</w:t>
            </w:r>
            <w:r>
              <w:rPr>
                <w:sz w:val="24"/>
                <w:b/>
              </w:rPr>
              <w:t>（</w:t>
            </w:r>
            <w:r>
              <w:rPr>
                <w:sz w:val="24"/>
                <w:b/>
              </w:rPr>
              <w:t>包括但不限于</w:t>
            </w:r>
            <w:r>
              <w:rPr>
                <w:sz w:val="24"/>
                <w:b/>
              </w:rPr>
              <w:t>）</w:t>
            </w:r>
            <w:r>
              <w:rPr>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910"/>
              <w:gridCol w:w="2361"/>
              <w:gridCol w:w="1163"/>
              <w:gridCol w:w="1163"/>
            </w:tblGrid>
            <w:tr>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4K超高清摄像头</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4K超高清摄像主机</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4K摄像头光学耦合器</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4K医用级别监视器</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w:t>
                  </w:r>
                  <w:r>
                    <w:rPr>
                      <w:sz w:val="24"/>
                    </w:rPr>
                    <w:t>LED冷光源</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导光束</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10mm 30度 腹腔镜</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5.5mm 30度 腹腔镜</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5.5mm 30度 加长腹腔镜</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高流量气腹机</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气腹机适配器</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可重复使用气腹管</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4K视频刻录工作站系统</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腔镜专用台车</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腔镜消毒盒</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招标代理服务费。招标代理服务费收费采用差额定率累进法计算方式。参照国家颁布的《招标代理货物收费管理暂行办法》（国家发展计划委员会计价格[2002]1980号）、《国家发展改革委办公厅关于招标代理货物收费有关问题的通知》（发改办价格【2003】 857号）及《关于进一步放开建设项目专业货物价格的通知》（发改价格〔2015〕299号）标准的下浮20%收取。若中标金额计算服务费不足5000元时，按5000元计收。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 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采购包1(小儿4K高清腹腔镜系统)：综合评分法,是指投标文件满足招标文件全部实质性要求，且按照评审因素的量化指标评审得分最高的投标人为中标候选人的评标方法。（最低报价不是中标的唯一依据。）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采购包1（小儿4K高清腹腔镜系统）：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采购包1（小儿4K高清腹腔镜系统）：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采购包1（小儿4K高清腹腔镜系统）：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采购包1(小儿4K高清腹腔镜系统):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技术部分54.0分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(30.0分)</w:t>
            </w:r>
          </w:p>
        </w:tc>
        <w:tc>
          <w:tcPr>
            <w:tcW w:type="dxa" w:w="5076"/>
          </w:tcPr>
          <w:p>
            <w:pPr>
              <w:pStyle w:val="null3"/>
              <w:jc w:val="left"/>
            </w:pPr>
            <w:r>
              <w:rPr/>
              <w:t>考核投标人对招标文件第二章《采购需求》中具体技术(参数)要求（★号条款除外）”中所有条款的响应程度（每条条款最小一级序号均以一项计算）： 1.完全响应技术要求的得30分； 2.本项目“▲”条款参数共15 条。按量化指标，评审分数按以下公式进行计算： 优于或完全响应的参数数量/参数总数量*20分=“▲”条款参数得分；本小项共20分； 3.本项目非“▲”条款参数共37条。按量化指标，评审分数按以下公式进行计算： 优于或完全响应的参数数量/参数总数量*10分=非“▲”条款参数得分。本小项共10分。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产品性能、安装、检测、培训计划 (12.0分)</w:t>
            </w:r>
            <w:r>
              <w:rPr/>
              <w:t>，（等次分值选择：</w:t>
            </w:r>
            <w:r>
              <w:rPr/>
              <w:t>0.0;</w:t>
            </w:r>
            <w:r>
              <w:rPr/>
              <w:t>3.0;</w:t>
            </w:r>
            <w:r>
              <w:rPr/>
              <w:t>6.0;</w:t>
            </w:r>
            <w:r>
              <w:rPr/>
              <w:t>9.0;</w:t>
            </w:r>
            <w:r>
              <w:rPr/>
              <w:t>12.0;</w:t>
            </w:r>
            <w:r>
              <w:rPr/>
              <w:t>）</w:t>
            </w:r>
          </w:p>
        </w:tc>
        <w:tc>
          <w:tcPr>
            <w:tcW w:type="dxa" w:w="5076"/>
          </w:tcPr>
          <w:p>
            <w:pPr>
              <w:pStyle w:val="null3"/>
              <w:jc w:val="left"/>
            </w:pPr>
            <w:r>
              <w:rPr/>
              <w:t>根据投标人针对本项目拟提供的产品性能及安装、检测、技术人员培训计划等进行评审，方案内容至少包括： ①关于产品的配置、选型及性能的介绍； ②产品安装方案的拟定； ③产品检测方案； ④针对拟投入本项目技术人员、医院使用科室操作人员的培训。 1.拟投入的产品配置及性能指标与项目采购需求、性能要求符合程度高；提供的方案包含评审要求的全部内容，有专门针对本项目安装、产品检测、人员培训的方案，条理非常清晰，脉络分明，操作性强，优于招标文件要求的，得12分； 2.拟投入的产品配置及性能指标与项目采购需求、性能要求符合程度较高；提供的方案包含评审要求的全部内容，有专门针对本项目安装、产品检测及人员培训的方案，条理基本清晰，脉络较分明，操作性较强，满足招标文件要求的，得9分； 3.拟投入的产品配置及性能指标与项目采购需求、性能要求符合程度一般；提供的方案包含评审要求的全部内容，有专门针对本项目安装、产品检测及人员培训的方案，条理模糊，脉络不够分明，操作性较差，基本满足招标文件要求的，得6分； 4.提供的方案内容有缺漏，安装、产品检测及人员培训的方案针对性差，条理模糊，脉络不够分明，操作性差的，不能满足招标文件要求的，得3分； 5.未提供相关方案和计划，得0分。</w:t>
            </w:r>
          </w:p>
        </w:tc>
      </w:tr>
      <w:tr>
        <w:tc>
          <w:tcPr>
            <w:tcW w:type="dxa" w:w="922"/>
            <w:gridSpan w:val="2"/>
            <w:vMerge/>
          </w:tcPr>
          <w:p/>
        </w:tc>
        <w:tc>
          <w:tcPr>
            <w:tcW w:type="dxa" w:w="2307"/>
          </w:tcPr>
          <w:p>
            <w:pPr>
              <w:pStyle w:val="null3"/>
              <w:jc w:val="left"/>
            </w:pPr>
            <w:r>
              <w:rPr/>
              <w:t>服务响应、售后及应急措施方案 (12.0分)</w:t>
            </w:r>
            <w:r>
              <w:rPr/>
              <w:t>，（等次分值选择：</w:t>
            </w:r>
            <w:r>
              <w:rPr/>
              <w:t>0.0;</w:t>
            </w:r>
            <w:r>
              <w:rPr/>
              <w:t>3.0;</w:t>
            </w:r>
            <w:r>
              <w:rPr/>
              <w:t>6.0;</w:t>
            </w:r>
            <w:r>
              <w:rPr/>
              <w:t>9.0;</w:t>
            </w:r>
            <w:r>
              <w:rPr/>
              <w:t>12.0;</w:t>
            </w:r>
            <w:r>
              <w:rPr/>
              <w:t>）</w:t>
            </w:r>
          </w:p>
        </w:tc>
        <w:tc>
          <w:tcPr>
            <w:tcW w:type="dxa" w:w="5076"/>
          </w:tcPr>
          <w:p>
            <w:pPr>
              <w:pStyle w:val="null3"/>
              <w:jc w:val="left"/>
            </w:pPr>
            <w:r>
              <w:rPr/>
              <w:t>根据各投标人针对本项目提供的服务响应、售后及应急措施方案（含服务响应时间，保修、维护、技术支持措施计划和承诺，应急方案等）进行评审。 1.方案内容无缺漏，服务响应时间优于招标文件要求；有详细具体可行的保修、维护、服务、技术支持措施计划和承诺，处理问题能力强，售后及保修期内的服务方案优；应急措施方案非常周全、详尽、可行，得12分； 2.方案内容无缺漏，服务响应时间满足招标文件要求；有比较详细具体可行的保修、维护、服务、技术支持措施计划和承诺，处理问题能力较强，售后及保修期内的服务方案较好；应急措施方案比较周全、详尽、可行，得9分； 3.方案内容无缺漏，服务响应时间基本满足招标文件要求；保修、维护、服务、技术支持措施计划和承诺一般，售后及保修期内的服务方案一般；应急措施方案一般的，得6分； 4.方案内容有缺漏或服务响应时间未能满足招标文件要求；保修、维护、服务、技术支持措施计划和承诺不太可行，售后及保修期内的服务方案不够具体；应急措施方案不太可行的，得3分； 5.未提供相关方案，得0分。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评标委员会应根据投标人提供的同类业绩情况进行评审： 2021年1月1日以来（以合同签订日期为准）投标人承接的同类项目业绩，按以下要求提供1个项目业绩得2分，最多得8分。 注：（1）提供业绩合同关键页复印件等证明材料；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根据投标人上述有效“同类项目业绩”情况，每提供一项评价结果为“优”或“满意”或同等级别的评价证明材料，得1分，本项最高得4分。 注：（1）提供对应项目的评价证明材料复印件或扫描件（证明文件应有客户单位公章，客户单位名称与合同一致）逐一附在以上业绩合同后作为评审依据；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企业资质 (3.0分)</w:t>
            </w:r>
          </w:p>
        </w:tc>
        <w:tc>
          <w:tcPr>
            <w:tcW w:type="dxa" w:w="5076"/>
          </w:tcPr>
          <w:p>
            <w:pPr>
              <w:pStyle w:val="null3"/>
              <w:jc w:val="left"/>
            </w:pPr>
            <w:r>
              <w:rPr/>
              <w:t>1.质量管理体系认证证书（1分）； 2.环境管理体系认证证书（1分）； 3.职业健康安全管理体系认证证书（1分）。 注：（1）投标人或所投设备生产厂家提供有效期内的以上“认证证书复印件”及在“全国认证认可信息公共服务平台（网址：http://cx.cnca.cn/CertECloud/result/skipResultList）查询截图（证书状态需显示为：有效）”加盖公章，每提供一个证书得1分，满分3分； （2）投标人成立时间不足3个月且提供书面说明未能获得证书原因的，可对应得分； （3）不按要求提供，得0分。</w:t>
            </w:r>
          </w:p>
        </w:tc>
      </w:tr>
      <w:tr>
        <w:tc>
          <w:tcPr>
            <w:tcW w:type="dxa" w:w="922"/>
            <w:gridSpan w:val="2"/>
            <w:vMerge/>
          </w:tcPr>
          <w:p/>
        </w:tc>
        <w:tc>
          <w:tcPr>
            <w:tcW w:type="dxa" w:w="2307"/>
          </w:tcPr>
          <w:p>
            <w:pPr>
              <w:pStyle w:val="null3"/>
              <w:jc w:val="left"/>
            </w:pPr>
            <w:r>
              <w:rPr/>
              <w:t>信用证明 (1.0分)</w:t>
            </w:r>
          </w:p>
        </w:tc>
        <w:tc>
          <w:tcPr>
            <w:tcW w:type="dxa" w:w="5076"/>
          </w:tcPr>
          <w:p>
            <w:pPr>
              <w:pStyle w:val="null3"/>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44"/>
          <w:b/>
        </w:rPr>
        <w:t>中山市博爱医院医疗设备采购项目</w:t>
      </w:r>
    </w:p>
    <w:p>
      <w:pPr>
        <w:pStyle w:val="null3"/>
        <w:jc w:val="center"/>
      </w:pPr>
      <w:r>
        <w:rPr/>
        <w:t xml:space="preserve"> </w:t>
      </w:r>
    </w:p>
    <w:p>
      <w:pPr>
        <w:pStyle w:val="null3"/>
        <w:jc w:val="center"/>
      </w:pPr>
      <w:r>
        <w:rPr/>
        <w:t xml:space="preserve"> </w:t>
      </w:r>
    </w:p>
    <w:p>
      <w:pPr>
        <w:pStyle w:val="null3"/>
        <w:jc w:val="center"/>
      </w:pPr>
      <w:r>
        <w:rPr>
          <w:sz w:val="84"/>
          <w:b/>
        </w:rPr>
        <w:t>合同书</w:t>
      </w:r>
    </w:p>
    <w:p>
      <w:pPr>
        <w:pStyle w:val="null3"/>
        <w:jc w:val="center"/>
      </w:pPr>
      <w:r>
        <w:rPr/>
        <w:t xml:space="preserve"> </w:t>
      </w:r>
    </w:p>
    <w:p>
      <w:pPr>
        <w:pStyle w:val="null3"/>
        <w:jc w:val="center"/>
      </w:pPr>
      <w:r>
        <w:rPr/>
        <w:t xml:space="preserve"> </w:t>
      </w:r>
    </w:p>
    <w:p>
      <w:pPr>
        <w:pStyle w:val="null3"/>
        <w:jc w:val="center"/>
      </w:pPr>
      <w:r>
        <w:rPr>
          <w:sz w:val="21"/>
          <w:b/>
        </w:rPr>
        <w:t xml:space="preserve"> </w:t>
      </w:r>
      <w:r>
        <w:rPr>
          <w:sz w:val="21"/>
          <w:b/>
        </w:rPr>
        <w:t>（本合同范本仅供参考，中标人与采购人可根据双方的具体要求进行修订，双方所签订的合同不得对招标文件确定的事项和中标人投标文件作实质性修改。）</w:t>
      </w:r>
    </w:p>
    <w:p>
      <w:pPr>
        <w:pStyle w:val="null3"/>
        <w:jc w:val="center"/>
      </w:pPr>
      <w:r>
        <w:rPr>
          <w:sz w:val="28"/>
          <w:b/>
        </w:rPr>
        <w:t>项目名称</w:t>
      </w:r>
      <w:r>
        <w:rPr>
          <w:sz w:val="28"/>
        </w:rPr>
        <w:t>：</w:t>
      </w:r>
      <w:r>
        <w:rPr>
          <w:sz w:val="21"/>
          <w:u w:val="single"/>
        </w:rPr>
        <w:t xml:space="preserve"> </w:t>
      </w:r>
      <w:r>
        <w:rPr>
          <w:sz w:val="21"/>
          <w:b/>
          <w:u w:val="single"/>
        </w:rPr>
        <w:t xml:space="preserve"> </w:t>
      </w:r>
      <w:r>
        <w:rPr>
          <w:sz w:val="21"/>
          <w:u w:val="single"/>
        </w:rPr>
        <w:t xml:space="preserve">                    </w:t>
      </w:r>
      <w:r>
        <w:rPr>
          <w:sz w:val="21"/>
          <w:u w:val="single"/>
        </w:rPr>
        <w:t xml:space="preserve">                    </w:t>
      </w:r>
      <w:r>
        <w:rPr>
          <w:sz w:val="21"/>
          <w:b/>
          <w:u w:val="single"/>
        </w:rPr>
        <w:t xml:space="preserve">       </w:t>
      </w:r>
    </w:p>
    <w:p>
      <w:pPr>
        <w:pStyle w:val="null3"/>
        <w:ind w:left="1680"/>
        <w:jc w:val="both"/>
      </w:pPr>
      <w:r>
        <w:rPr>
          <w:sz w:val="28"/>
          <w:b/>
        </w:rPr>
        <w:t>合同编号：</w:t>
      </w:r>
      <w:r>
        <w:rPr>
          <w:sz w:val="21"/>
          <w:b/>
          <w:u w:val="single"/>
        </w:rPr>
        <w:t xml:space="preserve">                      </w:t>
      </w:r>
      <w:r>
        <w:rPr>
          <w:sz w:val="21"/>
          <w:b/>
          <w:u w:val="single"/>
        </w:rPr>
        <w:t xml:space="preserve">                 </w:t>
      </w:r>
    </w:p>
    <w:p>
      <w:pPr>
        <w:pStyle w:val="null3"/>
        <w:ind w:left="1680"/>
        <w:jc w:val="both"/>
      </w:pPr>
      <w:r>
        <w:rPr>
          <w:sz w:val="28"/>
          <w:b/>
        </w:rPr>
        <w:t>签约地点：</w:t>
      </w:r>
      <w:r>
        <w:rPr>
          <w:sz w:val="28"/>
          <w:b/>
          <w:u w:val="single"/>
        </w:rPr>
        <w:t xml:space="preserve">  </w:t>
      </w:r>
      <w:r>
        <w:rPr>
          <w:sz w:val="28"/>
          <w:b/>
          <w:u w:val="single"/>
        </w:rPr>
        <w:t>中山市博爱医院</w:t>
      </w:r>
      <w:r>
        <w:rPr>
          <w:sz w:val="28"/>
          <w:b/>
          <w:u w:val="single"/>
        </w:rPr>
        <w:t xml:space="preserve">                       </w:t>
      </w:r>
    </w:p>
    <w:p>
      <w:pPr>
        <w:pStyle w:val="null3"/>
        <w:ind w:left="1680"/>
        <w:jc w:val="both"/>
      </w:pPr>
      <w:r>
        <w:rPr>
          <w:sz w:val="28"/>
          <w:b/>
        </w:rPr>
        <w:t>签订日期：二</w:t>
      </w:r>
      <w:r>
        <w:rPr>
          <w:sz w:val="28"/>
          <w:b/>
        </w:rPr>
        <w:t>○二   年    月    日</w:t>
      </w:r>
    </w:p>
    <w:p>
      <w:pPr>
        <w:pStyle w:val="null3"/>
        <w:jc w:val="center"/>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根据</w:t>
      </w:r>
      <w:r>
        <w:rPr>
          <w:sz w:val="24"/>
          <w:u w:val="single"/>
        </w:rPr>
        <w:t xml:space="preserve">  </w:t>
      </w:r>
      <w:r>
        <w:rPr>
          <w:sz w:val="24"/>
          <w:u w:val="single"/>
        </w:rPr>
        <w:t>中山市博爱医院小儿</w:t>
      </w:r>
      <w:r>
        <w:rPr>
          <w:sz w:val="24"/>
          <w:u w:val="single"/>
        </w:rPr>
        <w:t xml:space="preserve">4K高清腹腔镜系统采购项目 </w:t>
      </w:r>
      <w:r>
        <w:rPr>
          <w:sz w:val="24"/>
        </w:rPr>
        <w:t>(招标编号：</w:t>
      </w:r>
      <w:r>
        <w:rPr>
          <w:sz w:val="21"/>
          <w:u w:val="single"/>
        </w:rPr>
        <w:t xml:space="preserve">  </w:t>
      </w:r>
      <w:r>
        <w:rPr>
          <w:sz w:val="24"/>
          <w:u w:val="single"/>
        </w:rPr>
        <w:t>442000-2024-03611</w:t>
      </w:r>
      <w:r>
        <w:rPr>
          <w:sz w:val="21"/>
          <w:u w:val="single"/>
        </w:rPr>
        <w:t xml:space="preserve">   </w:t>
      </w:r>
      <w:r>
        <w:rPr>
          <w:sz w:val="24"/>
        </w:rPr>
        <w:t>)的招标结果，</w:t>
      </w:r>
      <w:r>
        <w:rPr>
          <w:sz w:val="24"/>
          <w:b/>
          <w:u w:val="single"/>
        </w:rPr>
        <w:t>中山市博爱医院</w:t>
      </w:r>
      <w:r>
        <w:rPr>
          <w:sz w:val="24"/>
        </w:rPr>
        <w:t>（以下简称买方）与</w:t>
      </w:r>
      <w:r>
        <w:rPr>
          <w:sz w:val="21"/>
          <w:b/>
          <w:u w:val="single"/>
        </w:rPr>
        <w:t xml:space="preserve">    </w:t>
      </w:r>
      <w:r>
        <w:rPr>
          <w:sz w:val="21"/>
          <w:b/>
          <w:u w:val="single"/>
        </w:rPr>
        <w:t xml:space="preserve">    </w:t>
      </w:r>
      <w:r>
        <w:rPr>
          <w:sz w:val="21"/>
          <w:b/>
          <w:u w:val="single"/>
        </w:rPr>
        <w:t xml:space="preserve"> </w:t>
      </w:r>
      <w:r>
        <w:rPr>
          <w:sz w:val="24"/>
        </w:rPr>
        <w:t>（以下简称卖方）就卖方向</w:t>
      </w:r>
      <w:r>
        <w:rPr>
          <w:sz w:val="24"/>
        </w:rPr>
        <w:t>买方</w:t>
      </w:r>
      <w:r>
        <w:rPr>
          <w:sz w:val="24"/>
        </w:rPr>
        <w:t>提供</w:t>
      </w:r>
      <w:r>
        <w:rPr>
          <w:sz w:val="21"/>
          <w:u w:val="single"/>
        </w:rPr>
        <w:t xml:space="preserve">                   </w:t>
      </w:r>
      <w:r>
        <w:rPr>
          <w:sz w:val="24"/>
        </w:rPr>
        <w:t>的供货和服务，设备明细详见</w:t>
      </w:r>
      <w:r>
        <w:rPr>
          <w:sz w:val="24"/>
        </w:rPr>
        <w:t>“合同标的”第3点的合同设备，经买卖双方协商一致，签订本合同，共同遵守如下条款：</w:t>
      </w:r>
    </w:p>
    <w:p>
      <w:pPr>
        <w:pStyle w:val="null3"/>
        <w:jc w:val="both"/>
      </w:pPr>
      <w:r>
        <w:rPr>
          <w:sz w:val="24"/>
          <w:b/>
        </w:rPr>
        <w:t>一、合同标的</w:t>
      </w:r>
    </w:p>
    <w:p>
      <w:pPr>
        <w:pStyle w:val="null3"/>
        <w:numPr>
          <w:ilvl w:val="0"/>
          <w:numId w:val="1"/>
        </w:numPr>
        <w:jc w:val="left"/>
      </w:pPr>
      <w:r>
        <w:rPr>
          <w:sz w:val="24"/>
        </w:rPr>
        <w:t>本合同标的为</w:t>
      </w:r>
      <w:r>
        <w:rPr>
          <w:sz w:val="24"/>
        </w:rPr>
        <w:t>中山市博爱医院购置</w:t>
      </w:r>
      <w:r>
        <w:rPr>
          <w:sz w:val="24"/>
          <w:u w:val="single"/>
        </w:rPr>
        <w:t xml:space="preserve">   </w:t>
      </w:r>
      <w:r>
        <w:rPr>
          <w:sz w:val="24"/>
          <w:u w:val="single"/>
        </w:rPr>
        <w:t>小儿</w:t>
      </w:r>
      <w:r>
        <w:rPr>
          <w:sz w:val="24"/>
          <w:u w:val="single"/>
        </w:rPr>
        <w:t xml:space="preserve">4K高清腹腔镜系统   </w:t>
      </w:r>
      <w:r>
        <w:rPr>
          <w:sz w:val="24"/>
        </w:rPr>
        <w:t>医疗设备</w:t>
      </w:r>
      <w:r>
        <w:rPr>
          <w:sz w:val="24"/>
        </w:rPr>
        <w:t>，包括设计、设备供货、安装、培训、验收、技术服务（包括技术资料、图纸的提供）、质保期保障等的全部内容。</w:t>
      </w:r>
    </w:p>
    <w:p>
      <w:pPr>
        <w:pStyle w:val="null3"/>
        <w:jc w:val="both"/>
      </w:pPr>
      <w:r>
        <w:rPr>
          <w:sz w:val="24"/>
        </w:rPr>
        <w:t>2.完成设备安装及通过验收交付使用时间为：</w:t>
      </w:r>
      <w:r>
        <w:rPr>
          <w:sz w:val="24"/>
          <w:u w:val="single"/>
        </w:rPr>
        <w:t>签订合同后</w:t>
      </w:r>
      <w:r>
        <w:rPr>
          <w:sz w:val="24"/>
          <w:u w:val="single"/>
        </w:rPr>
        <w:t>45天内完成安装调试</w:t>
      </w:r>
      <w:r>
        <w:rPr>
          <w:sz w:val="24"/>
        </w:rPr>
        <w:t>。</w:t>
      </w:r>
    </w:p>
    <w:p>
      <w:pPr>
        <w:pStyle w:val="null3"/>
        <w:jc w:val="both"/>
      </w:pPr>
      <w:r>
        <w:rPr>
          <w:sz w:val="24"/>
        </w:rPr>
        <w:t>3.</w:t>
      </w:r>
      <w:r>
        <w:rPr>
          <w:sz w:val="24"/>
          <w:color w:val="000000"/>
        </w:rPr>
        <w:t>卖方负责向买方供应下表中所列合同设备及负责安装调试</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384"/>
        <w:gridCol w:w="2322"/>
        <w:gridCol w:w="740"/>
        <w:gridCol w:w="1068"/>
        <w:gridCol w:w="883"/>
        <w:gridCol w:w="669"/>
        <w:gridCol w:w="1125"/>
        <w:gridCol w:w="1082"/>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型号规格</w:t>
            </w:r>
          </w:p>
        </w:tc>
        <w:tc>
          <w:tcPr>
            <w:tcW w:type="dxa" w:w="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制造商</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r>
              <w:rPr>
                <w:sz w:val="24"/>
                <w:b/>
              </w:rPr>
              <w:t>(元)</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总价（元）</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注册证名称与招标名称不一致的格式如下：</w:t>
            </w:r>
          </w:p>
          <w:p>
            <w:pPr>
              <w:pStyle w:val="null3"/>
              <w:jc w:val="center"/>
            </w:pPr>
            <w:r>
              <w:rPr>
                <w:sz w:val="24"/>
              </w:rPr>
              <w:t>注册证名称（招标名称）</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9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w:t>
            </w:r>
            <w:r>
              <w:rPr>
                <w:sz w:val="24"/>
                <w:b/>
              </w:rPr>
              <w:t xml:space="preserve">   </w:t>
            </w:r>
            <w:r>
              <w:rPr>
                <w:sz w:val="24"/>
                <w:b/>
              </w:rPr>
              <w:t>计：</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二、价格</w:t>
      </w:r>
    </w:p>
    <w:p>
      <w:pPr>
        <w:pStyle w:val="null3"/>
        <w:ind w:left="420"/>
        <w:jc w:val="both"/>
      </w:pPr>
      <w:r>
        <w:rPr>
          <w:sz w:val="24"/>
        </w:rPr>
        <w:t>1.</w:t>
      </w:r>
      <w:r>
        <w:rPr>
          <w:sz w:val="24"/>
        </w:rPr>
        <w:t>合同总价：人民币（大写）</w:t>
      </w:r>
      <w:r>
        <w:rPr>
          <w:sz w:val="21"/>
          <w:u w:val="single"/>
        </w:rPr>
        <w:t xml:space="preserve">                       </w:t>
      </w:r>
      <w:r>
        <w:rPr>
          <w:sz w:val="24"/>
        </w:rPr>
        <w:t xml:space="preserve"> </w:t>
      </w:r>
      <w:r>
        <w:rPr>
          <w:sz w:val="24"/>
        </w:rPr>
        <w:t>；（小写）</w:t>
      </w:r>
      <w:r>
        <w:rPr>
          <w:sz w:val="24"/>
          <w:u w:val="single"/>
        </w:rPr>
        <w:t>￥</w:t>
      </w:r>
      <w:r>
        <w:rPr>
          <w:sz w:val="24"/>
          <w:u w:val="single"/>
        </w:rPr>
        <w:t xml:space="preserve">            </w:t>
      </w:r>
      <w:r>
        <w:rPr>
          <w:sz w:val="24"/>
          <w:u w:val="single"/>
        </w:rPr>
        <w:t>元）</w:t>
      </w:r>
      <w:r>
        <w:rPr>
          <w:sz w:val="24"/>
        </w:rPr>
        <w:t>。（价格明细以投标明细表为准）；</w:t>
      </w:r>
    </w:p>
    <w:p>
      <w:pPr>
        <w:pStyle w:val="null3"/>
        <w:ind w:left="480"/>
        <w:jc w:val="both"/>
      </w:pPr>
      <w:r>
        <w:rPr>
          <w:sz w:val="24"/>
        </w:rPr>
        <w:t>2.</w:t>
      </w:r>
      <w:r>
        <w:rPr>
          <w:sz w:val="24"/>
        </w:rPr>
        <w:t>合同总价包括了设备的设计、制造、包装、仓储、运输、保险以及卖方进行的安装、验收、培训、技术服务（包括技术资料、图纸的提供）、质保期保障服务等的全部含税费用。</w:t>
      </w:r>
    </w:p>
    <w:p>
      <w:pPr>
        <w:pStyle w:val="null3"/>
        <w:ind w:left="720"/>
        <w:jc w:val="both"/>
      </w:pPr>
      <w:r>
        <w:rPr>
          <w:sz w:val="24"/>
        </w:rPr>
        <w:t>3.</w:t>
      </w:r>
      <w:r>
        <w:rPr>
          <w:sz w:val="24"/>
        </w:rPr>
        <w:t>本合同价格为固定不变价。</w:t>
      </w:r>
    </w:p>
    <w:p>
      <w:pPr>
        <w:pStyle w:val="null3"/>
        <w:ind w:left="720"/>
        <w:jc w:val="both"/>
      </w:pPr>
      <w:r>
        <w:rPr>
          <w:sz w:val="24"/>
        </w:rPr>
        <w:t>4.</w:t>
      </w:r>
      <w:r>
        <w:rPr>
          <w:sz w:val="24"/>
        </w:rPr>
        <w:t>如果单价和数量的乘积与总价不一致时，以单价为准并修正总价。</w:t>
      </w:r>
    </w:p>
    <w:p>
      <w:pPr>
        <w:pStyle w:val="null3"/>
        <w:jc w:val="both"/>
      </w:pPr>
      <w:r>
        <w:rPr>
          <w:sz w:val="24"/>
          <w:b/>
        </w:rPr>
        <w:t>三、设备产地及标准</w:t>
      </w:r>
    </w:p>
    <w:p>
      <w:pPr>
        <w:pStyle w:val="null3"/>
        <w:numPr>
          <w:ilvl w:val="1"/>
          <w:numId w:val="2"/>
        </w:numPr>
      </w:pPr>
      <w:r>
        <w:rPr>
          <w:sz w:val="24"/>
        </w:rPr>
        <w:t>卖方必须提供厂商原装、全</w:t>
      </w:r>
      <w:r>
        <w:rPr>
          <w:sz w:val="24"/>
          <w:color w:val="000000"/>
        </w:rPr>
        <w:t>新的、符合买方提</w:t>
      </w:r>
      <w:r>
        <w:rPr>
          <w:sz w:val="24"/>
        </w:rPr>
        <w:t>出的有关质量标准的设备。</w:t>
      </w:r>
    </w:p>
    <w:p>
      <w:pPr>
        <w:pStyle w:val="null3"/>
        <w:numPr>
          <w:ilvl w:val="1"/>
          <w:numId w:val="2"/>
        </w:numPr>
        <w:jc w:val="both"/>
      </w:pPr>
      <w:r>
        <w:rPr>
          <w:sz w:val="24"/>
        </w:rPr>
        <w:t>标准：本合同所指的设备及服务应符合合同附件的技术规格所述的标准：如果没有提及适用标准，则应符合中华人民共和国国家标准或行业标准；如果中华人民共和国没有相关标准的，则采用设备来源国适用的官方标准。这些标准必须是有关机构发布的最新版本的标准。</w:t>
      </w:r>
    </w:p>
    <w:p>
      <w:pPr>
        <w:pStyle w:val="null3"/>
        <w:jc w:val="both"/>
      </w:pPr>
      <w:r>
        <w:rPr>
          <w:sz w:val="24"/>
          <w:b/>
        </w:rPr>
        <w:t>四、到货、安装的时间、地点</w:t>
      </w:r>
    </w:p>
    <w:p>
      <w:pPr>
        <w:pStyle w:val="null3"/>
        <w:numPr>
          <w:ilvl w:val="0"/>
          <w:numId w:val="2"/>
        </w:numPr>
        <w:jc w:val="both"/>
      </w:pPr>
      <w:r>
        <w:rPr>
          <w:sz w:val="24"/>
        </w:rPr>
        <w:t>到货及安装地点：</w:t>
      </w:r>
      <w:r>
        <w:rPr>
          <w:sz w:val="24"/>
          <w:u w:val="single"/>
        </w:rPr>
        <w:t xml:space="preserve"> </w:t>
      </w:r>
      <w:r>
        <w:rPr>
          <w:sz w:val="24"/>
          <w:u w:val="single"/>
        </w:rPr>
        <w:t>中山市博爱医院</w:t>
      </w:r>
      <w:r>
        <w:rPr>
          <w:sz w:val="24"/>
          <w:u w:val="single"/>
        </w:rPr>
        <w:t xml:space="preserve">  </w:t>
      </w:r>
      <w:r>
        <w:rPr>
          <w:sz w:val="24"/>
        </w:rPr>
        <w:t>。</w:t>
      </w:r>
    </w:p>
    <w:p>
      <w:pPr>
        <w:pStyle w:val="null3"/>
        <w:numPr>
          <w:ilvl w:val="0"/>
          <w:numId w:val="2"/>
        </w:numPr>
        <w:jc w:val="both"/>
      </w:pPr>
      <w:r>
        <w:rPr>
          <w:sz w:val="24"/>
        </w:rPr>
        <w:t>安装时间安排如下：</w:t>
      </w:r>
    </w:p>
    <w:p>
      <w:pPr>
        <w:pStyle w:val="null3"/>
        <w:ind w:left="525"/>
        <w:jc w:val="both"/>
      </w:pPr>
      <w:r>
        <w:rPr>
          <w:sz w:val="24"/>
        </w:rPr>
        <w:t>1）合同签订后</w:t>
      </w:r>
      <w:r>
        <w:rPr>
          <w:sz w:val="24"/>
          <w:u w:val="single"/>
        </w:rPr>
        <w:t>45</w:t>
      </w:r>
      <w:r>
        <w:rPr>
          <w:sz w:val="24"/>
        </w:rPr>
        <w:t>日内完成安装。</w:t>
      </w:r>
    </w:p>
    <w:p>
      <w:pPr>
        <w:pStyle w:val="null3"/>
        <w:ind w:left="525" w:firstLine="15"/>
        <w:jc w:val="both"/>
      </w:pPr>
      <w:r>
        <w:rPr>
          <w:sz w:val="24"/>
        </w:rPr>
        <w:t>2）验收时间: 安装正常使用30天。</w:t>
      </w:r>
    </w:p>
    <w:p>
      <w:pPr>
        <w:pStyle w:val="null3"/>
        <w:jc w:val="both"/>
      </w:pPr>
      <w:r>
        <w:rPr>
          <w:sz w:val="24"/>
          <w:b/>
        </w:rPr>
        <w:t>五、保密</w:t>
      </w:r>
    </w:p>
    <w:p>
      <w:pPr>
        <w:pStyle w:val="null3"/>
        <w:ind w:left="405"/>
        <w:jc w:val="both"/>
      </w:pPr>
      <w:r>
        <w:rPr>
          <w:sz w:val="24"/>
        </w:rPr>
        <w:t>除了合同本身之外，上款所列举的任何物件均是买方的财产。如果买方有要求，卖方在完成合同后应将这些物件及全部复制件还给买方。</w:t>
      </w:r>
    </w:p>
    <w:p>
      <w:pPr>
        <w:pStyle w:val="null3"/>
        <w:jc w:val="both"/>
      </w:pPr>
      <w:r>
        <w:rPr>
          <w:sz w:val="24"/>
          <w:b/>
        </w:rPr>
        <w:t>六、技术文件</w:t>
      </w:r>
    </w:p>
    <w:p>
      <w:pPr>
        <w:pStyle w:val="null3"/>
        <w:jc w:val="both"/>
      </w:pPr>
      <w:r>
        <w:rPr>
          <w:sz w:val="24"/>
          <w:b/>
        </w:rPr>
        <w:t>七、知识产权</w:t>
      </w:r>
    </w:p>
    <w:p>
      <w:pPr>
        <w:pStyle w:val="null3"/>
        <w:jc w:val="both"/>
      </w:pPr>
      <w:r>
        <w:rPr>
          <w:sz w:val="24"/>
          <w:b/>
        </w:rPr>
        <w:t>八、包装、装卸和运输</w:t>
      </w:r>
    </w:p>
    <w:p>
      <w:pPr>
        <w:pStyle w:val="null3"/>
        <w:jc w:val="both"/>
      </w:pPr>
      <w:r>
        <w:rPr>
          <w:sz w:val="24"/>
          <w:b/>
        </w:rPr>
        <w:t>九、装运单证</w:t>
      </w:r>
    </w:p>
    <w:p>
      <w:pPr>
        <w:pStyle w:val="null3"/>
        <w:ind w:firstLine="480"/>
        <w:jc w:val="both"/>
      </w:pPr>
      <w:r>
        <w:rPr>
          <w:sz w:val="24"/>
        </w:rPr>
        <w:t>采用铁路运输、船运或空运的以下单证原件在到货同时交给买方，其单证副本（或复印件）则应在到货前三天交给买方：</w:t>
      </w:r>
    </w:p>
    <w:p>
      <w:pPr>
        <w:pStyle w:val="null3"/>
        <w:ind w:left="630"/>
        <w:jc w:val="both"/>
      </w:pPr>
      <w:r>
        <w:rPr>
          <w:sz w:val="24"/>
        </w:rPr>
        <w:t>1.  装箱单一式三份，注明合同号、装运标志、设备内容、每件包装尺码及重量；</w:t>
      </w:r>
    </w:p>
    <w:p>
      <w:pPr>
        <w:pStyle w:val="null3"/>
        <w:jc w:val="both"/>
      </w:pPr>
      <w:r>
        <w:rPr>
          <w:sz w:val="24"/>
        </w:rPr>
        <w:t>2.  制造厂出具的出厂质量及数量检验证明书各一式一份；</w:t>
      </w:r>
    </w:p>
    <w:p>
      <w:pPr>
        <w:pStyle w:val="null3"/>
        <w:jc w:val="both"/>
      </w:pPr>
      <w:r>
        <w:rPr>
          <w:sz w:val="24"/>
          <w:b/>
        </w:rPr>
        <w:t>十、付款方式及履约保证金</w:t>
      </w:r>
    </w:p>
    <w:p>
      <w:pPr>
        <w:pStyle w:val="null3"/>
        <w:ind w:left="420"/>
        <w:jc w:val="left"/>
      </w:pPr>
      <w:r>
        <w:rPr>
          <w:sz w:val="24"/>
        </w:rPr>
        <w:t>1.  合同设备到买方指定地点交付并完</w:t>
      </w:r>
      <w:r>
        <w:rPr>
          <w:sz w:val="24"/>
        </w:rPr>
        <w:t>成安装，验收合格后</w:t>
      </w:r>
      <w:r>
        <w:rPr>
          <w:sz w:val="24"/>
        </w:rPr>
        <w:t>6个月内（如供应商属中小企业为60日），卖方向买方提交履约保证金之后，买方向卖方支付100%合同款项，即</w:t>
      </w:r>
      <w:r>
        <w:rPr>
          <w:sz w:val="21"/>
          <w:u w:val="single"/>
        </w:rPr>
        <w:t xml:space="preserve">    </w:t>
      </w:r>
      <w:r>
        <w:rPr>
          <w:sz w:val="24"/>
        </w:rPr>
        <w:t>元；</w:t>
      </w:r>
    </w:p>
    <w:p>
      <w:pPr>
        <w:pStyle w:val="null3"/>
        <w:ind w:left="420"/>
        <w:jc w:val="left"/>
      </w:pPr>
      <w:r>
        <w:rPr>
          <w:sz w:val="24"/>
        </w:rPr>
        <w:t>2.  履约保证金为合同金额的5%，即</w:t>
      </w:r>
      <w:r>
        <w:rPr>
          <w:sz w:val="21"/>
          <w:u w:val="single"/>
        </w:rPr>
        <w:t xml:space="preserve">     </w:t>
      </w:r>
      <w:r>
        <w:rPr>
          <w:sz w:val="24"/>
        </w:rPr>
        <w:t>元，验收合</w:t>
      </w:r>
      <w:r>
        <w:rPr>
          <w:sz w:val="24"/>
        </w:rPr>
        <w:t>格两年后无履约缺陷的一次性无息付清。</w:t>
      </w:r>
    </w:p>
    <w:p>
      <w:pPr>
        <w:pStyle w:val="null3"/>
        <w:ind w:left="420"/>
        <w:jc w:val="both"/>
      </w:pPr>
      <w:r>
        <w:rPr>
          <w:sz w:val="24"/>
        </w:rPr>
        <w:t>3.  本合同的每笔款项均以人民币通过银行转账方式结算，卖方凭以下资料申请款项支付：</w:t>
      </w:r>
    </w:p>
    <w:p>
      <w:pPr>
        <w:pStyle w:val="null3"/>
        <w:ind w:firstLine="480"/>
        <w:jc w:val="both"/>
      </w:pPr>
      <w:r>
        <w:rPr>
          <w:sz w:val="24"/>
        </w:rPr>
        <w:t>①合同复印件；</w:t>
      </w:r>
    </w:p>
    <w:p>
      <w:pPr>
        <w:pStyle w:val="null3"/>
        <w:ind w:firstLine="480"/>
        <w:jc w:val="both"/>
      </w:pPr>
      <w:r>
        <w:rPr>
          <w:sz w:val="24"/>
        </w:rPr>
        <w:t>②验收调试合格报告；</w:t>
      </w:r>
    </w:p>
    <w:p>
      <w:pPr>
        <w:pStyle w:val="null3"/>
        <w:ind w:firstLine="480"/>
        <w:jc w:val="both"/>
      </w:pPr>
      <w:r>
        <w:rPr>
          <w:sz w:val="24"/>
        </w:rPr>
        <w:t>③中标人开具对应款项的正规全额发票和对应款项收据。</w:t>
      </w:r>
    </w:p>
    <w:p>
      <w:pPr>
        <w:pStyle w:val="null3"/>
        <w:ind w:left="420"/>
        <w:jc w:val="left"/>
      </w:pPr>
      <w:r>
        <w:rPr>
          <w:sz w:val="24"/>
        </w:rPr>
        <w:t>4.  因买方使用资金需要经过财务审批程序，买方在前款规定的付款时间为向财务部门提出办理支付申请手续的时间（不含账务部门、支付部门审核的时间），在规定时间内提出支付申请手续后即视为买方已经按期支付。</w:t>
      </w:r>
    </w:p>
    <w:p>
      <w:pPr>
        <w:pStyle w:val="null3"/>
        <w:jc w:val="both"/>
      </w:pPr>
      <w:r>
        <w:rPr>
          <w:sz w:val="24"/>
          <w:b/>
        </w:rPr>
        <w:t>十一、产权与风险转移</w:t>
      </w:r>
    </w:p>
    <w:p>
      <w:pPr>
        <w:pStyle w:val="null3"/>
        <w:ind w:firstLine="480"/>
        <w:jc w:val="both"/>
      </w:pPr>
      <w:r>
        <w:rPr>
          <w:sz w:val="24"/>
        </w:rPr>
        <w:t>合同标的产权与风险转移遵守如下约定：</w:t>
      </w:r>
    </w:p>
    <w:p>
      <w:pPr>
        <w:pStyle w:val="null3"/>
        <w:jc w:val="both"/>
      </w:pPr>
      <w:r>
        <w:rPr>
          <w:sz w:val="24"/>
          <w:b/>
        </w:rPr>
        <w:t>十二、保险</w:t>
      </w:r>
    </w:p>
    <w:p>
      <w:pPr>
        <w:pStyle w:val="null3"/>
        <w:ind w:firstLine="480"/>
        <w:jc w:val="both"/>
      </w:pPr>
      <w:r>
        <w:rPr>
          <w:sz w:val="24"/>
        </w:rPr>
        <w:t>根据本合同关于产权与风险转移条款规定，卖方承担设备到达交货地点并安装、验收合格交付使用之前的所有风险。因此，卖方应按设备总价的</w:t>
      </w:r>
      <w:r>
        <w:rPr>
          <w:sz w:val="24"/>
        </w:rPr>
        <w:t>110％价值为设备投保一切险、为派往买方服务的人员投保人身险、为设备交付前有关本项目活动可能涉及的第三方投保相关险种，保险费用均由卖方负责。</w:t>
      </w:r>
    </w:p>
    <w:p>
      <w:pPr>
        <w:pStyle w:val="null3"/>
        <w:jc w:val="both"/>
      </w:pPr>
      <w:r>
        <w:rPr>
          <w:sz w:val="24"/>
          <w:b/>
        </w:rPr>
        <w:t>十三、检验与测试</w:t>
      </w:r>
    </w:p>
    <w:p>
      <w:pPr>
        <w:pStyle w:val="null3"/>
        <w:jc w:val="both"/>
      </w:pPr>
      <w:r>
        <w:rPr>
          <w:sz w:val="24"/>
          <w:b/>
        </w:rPr>
        <w:t>十四、伴随服务</w:t>
      </w:r>
    </w:p>
    <w:p>
      <w:pPr>
        <w:pStyle w:val="null3"/>
        <w:ind w:firstLine="480"/>
        <w:jc w:val="both"/>
      </w:pPr>
      <w:r>
        <w:rPr>
          <w:sz w:val="24"/>
        </w:rPr>
        <w:t>应买方要求，卖方应提供下列服务的一项或各项，以及《合同资料表》及用户需求书规定的附加服务（如果有的话）。除非另有约定，所有服务费用已包含在合同总价中。</w:t>
      </w:r>
    </w:p>
    <w:p>
      <w:pPr>
        <w:pStyle w:val="null3"/>
        <w:ind w:left="420"/>
        <w:jc w:val="both"/>
      </w:pPr>
      <w:r>
        <w:rPr>
          <w:sz w:val="24"/>
        </w:rPr>
        <w:t>1.1 安装和调试：</w:t>
      </w:r>
      <w:r>
        <w:rPr>
          <w:sz w:val="24"/>
        </w:rPr>
        <w:t>卖方负责派技术人员到现场免费进行安装调试，直至验收合格；卖方应在设备运抵现场一周前，向买方提供安装调试及运行的进度计划表。</w:t>
      </w:r>
    </w:p>
    <w:p>
      <w:pPr>
        <w:pStyle w:val="null3"/>
        <w:jc w:val="both"/>
      </w:pPr>
      <w:r>
        <w:rPr>
          <w:sz w:val="24"/>
        </w:rPr>
        <w:t>1.2 卖方必须向买方提供合同设备安装所需的材料及技术资料以及组装/维修所需工具。</w:t>
      </w:r>
    </w:p>
    <w:p>
      <w:pPr>
        <w:pStyle w:val="null3"/>
        <w:jc w:val="both"/>
      </w:pPr>
      <w:r>
        <w:rPr>
          <w:sz w:val="24"/>
        </w:rPr>
        <w:t>1.3 卖方在接到买方要求开始安装的通知后</w:t>
      </w:r>
      <w:r>
        <w:rPr>
          <w:sz w:val="24"/>
          <w:u w:val="single"/>
        </w:rPr>
        <w:t>1</w:t>
      </w:r>
      <w:r>
        <w:rPr>
          <w:sz w:val="24"/>
        </w:rPr>
        <w:t>天内必须派合适的人员到现场进行安装。</w:t>
      </w:r>
    </w:p>
    <w:p>
      <w:pPr>
        <w:pStyle w:val="null3"/>
        <w:ind w:left="525"/>
        <w:jc w:val="both"/>
      </w:pPr>
      <w:r>
        <w:rPr>
          <w:sz w:val="24"/>
        </w:rPr>
        <w:t>1.4 卖方派出的安装人员应具备相关的专业知识、技术水平、相应资质和能力，熟悉本合同所述设备的规格、技术指标及安装工艺，有足够能力安装本合同的设备并使之达到本合同要求；</w:t>
      </w:r>
    </w:p>
    <w:p>
      <w:pPr>
        <w:pStyle w:val="null3"/>
        <w:jc w:val="both"/>
      </w:pPr>
      <w:r>
        <w:rPr>
          <w:sz w:val="24"/>
          <w:b/>
        </w:rPr>
        <w:t>十五、合同转让与分包</w:t>
      </w:r>
    </w:p>
    <w:p>
      <w:pPr>
        <w:pStyle w:val="null3"/>
        <w:ind w:firstLine="600"/>
        <w:jc w:val="both"/>
      </w:pPr>
      <w:r>
        <w:rPr>
          <w:sz w:val="24"/>
        </w:rPr>
        <w:t>本合同卖方在任何情况下都不得全部或部份转让其应履行的合同义务。</w:t>
      </w:r>
    </w:p>
    <w:p>
      <w:pPr>
        <w:pStyle w:val="null3"/>
        <w:jc w:val="both"/>
      </w:pPr>
      <w:r>
        <w:rPr>
          <w:sz w:val="24"/>
          <w:b/>
        </w:rPr>
        <w:t>十六、质量保证及售后服务</w:t>
      </w:r>
    </w:p>
    <w:p>
      <w:pPr>
        <w:pStyle w:val="null3"/>
        <w:ind w:left="570"/>
        <w:jc w:val="both"/>
      </w:pPr>
      <w:r>
        <w:rPr>
          <w:sz w:val="24"/>
        </w:rPr>
        <w:t>买方在质量保证期内发现缺陷应尽快以书面形式通知卖方。对质保期内的故障报修，</w:t>
      </w:r>
      <w:r>
        <w:rPr>
          <w:sz w:val="24"/>
          <w:color w:val="000000"/>
        </w:rPr>
        <w:t>服务热线：</w:t>
      </w:r>
      <w:r>
        <w:rPr>
          <w:sz w:val="24"/>
          <w:color w:val="000000"/>
          <w:u w:val="single"/>
        </w:rPr>
        <w:t>24</w:t>
      </w:r>
      <w:r>
        <w:rPr>
          <w:sz w:val="24"/>
          <w:color w:val="000000"/>
        </w:rPr>
        <w:t>小时</w:t>
      </w:r>
      <w:r>
        <w:rPr>
          <w:sz w:val="24"/>
        </w:rPr>
        <w:t>/天</w:t>
      </w:r>
      <w:r>
        <w:rPr>
          <w:sz w:val="24"/>
          <w:u w:val="single"/>
        </w:rPr>
        <w:t>7</w:t>
      </w:r>
      <w:r>
        <w:rPr>
          <w:sz w:val="24"/>
        </w:rPr>
        <w:t>天</w:t>
      </w:r>
      <w:r>
        <w:rPr>
          <w:sz w:val="24"/>
        </w:rPr>
        <w:t>/周（星期</w:t>
      </w:r>
      <w:r>
        <w:rPr>
          <w:sz w:val="24"/>
          <w:u w:val="single"/>
        </w:rPr>
        <w:t>日</w:t>
      </w:r>
      <w:r>
        <w:rPr>
          <w:sz w:val="24"/>
        </w:rPr>
        <w:t>至星期</w:t>
      </w:r>
      <w:r>
        <w:rPr>
          <w:sz w:val="24"/>
          <w:u w:val="single"/>
        </w:rPr>
        <w:t>六</w:t>
      </w:r>
      <w:r>
        <w:rPr>
          <w:sz w:val="24"/>
        </w:rPr>
        <w:t>）；</w:t>
      </w:r>
    </w:p>
    <w:p>
      <w:pPr>
        <w:pStyle w:val="null3"/>
        <w:ind w:left="570" w:firstLine="480"/>
        <w:jc w:val="both"/>
      </w:pPr>
      <w:r>
        <w:rPr>
          <w:sz w:val="24"/>
        </w:rPr>
        <w:t>卖方必须保证所有设备必须是原厂的全</w:t>
      </w:r>
      <w:r>
        <w:rPr>
          <w:sz w:val="24"/>
        </w:rPr>
        <w:t>新设备</w:t>
      </w:r>
      <w:r>
        <w:rPr>
          <w:sz w:val="24"/>
        </w:rPr>
        <w:t>,均为正货。合同设备整机质量保证期为三个月，三个月内出现质量问题应立即更换新机。整机保修期</w:t>
      </w:r>
      <w:r>
        <w:rPr>
          <w:sz w:val="24"/>
        </w:rPr>
        <w:t>三</w:t>
      </w:r>
      <w:r>
        <w:rPr>
          <w:sz w:val="24"/>
        </w:rPr>
        <w:t>年，合</w:t>
      </w:r>
      <w:r>
        <w:rPr>
          <w:sz w:val="24"/>
        </w:rPr>
        <w:t>同设备终身维修。</w:t>
      </w:r>
      <w:r>
        <w:rPr>
          <w:sz w:val="24"/>
          <w:color w:val="000000"/>
        </w:rPr>
        <w:t>如前述约定的质量保证期间少于合同设备本身的质保期间，以合同设备本身质保期间为准。在保修期内要求经常回访，有问题做到及时处理，出现质量问题时，响应时间小于十二小时，四十八小时内排</w:t>
      </w:r>
      <w:r>
        <w:rPr>
          <w:sz w:val="24"/>
        </w:rPr>
        <w:t>除故障，若无法修复正常使用，中标人必须提供同规格、同型号、同参数的设备保证采购人使用，如同一故障发生三次，或在二个月内无法修复，中标人无条件换货，如保修期内因故障停机，按停机时间的双倍顺延保修期</w:t>
      </w:r>
      <w:r>
        <w:rPr>
          <w:sz w:val="24"/>
        </w:rPr>
        <w:t>,保修期结束后，中标人仍应负责提供终身维修服务，但只能收取零配件费。</w:t>
      </w:r>
    </w:p>
    <w:p>
      <w:pPr>
        <w:pStyle w:val="null3"/>
        <w:ind w:left="360" w:firstLine="240"/>
        <w:jc w:val="both"/>
      </w:pPr>
      <w:r>
        <w:rPr>
          <w:sz w:val="24"/>
        </w:rPr>
        <w:t>售后服务公司：</w:t>
      </w:r>
    </w:p>
    <w:p>
      <w:pPr>
        <w:pStyle w:val="null3"/>
        <w:ind w:left="360" w:firstLine="240"/>
        <w:jc w:val="both"/>
      </w:pPr>
      <w:r>
        <w:rPr>
          <w:sz w:val="24"/>
        </w:rPr>
        <w:t>联系地址：</w:t>
      </w:r>
    </w:p>
    <w:p>
      <w:pPr>
        <w:pStyle w:val="null3"/>
        <w:ind w:left="360" w:firstLine="240"/>
        <w:jc w:val="both"/>
      </w:pPr>
      <w:r>
        <w:rPr>
          <w:sz w:val="24"/>
        </w:rPr>
        <w:t>联系人：</w:t>
      </w:r>
    </w:p>
    <w:p>
      <w:pPr>
        <w:pStyle w:val="null3"/>
        <w:ind w:left="360" w:firstLine="240"/>
        <w:jc w:val="both"/>
      </w:pPr>
      <w:r>
        <w:rPr>
          <w:sz w:val="24"/>
        </w:rPr>
        <w:t>联系电话：</w:t>
      </w:r>
    </w:p>
    <w:p>
      <w:pPr>
        <w:pStyle w:val="null3"/>
        <w:ind w:left="360" w:firstLine="240"/>
        <w:jc w:val="both"/>
      </w:pPr>
      <w:r>
        <w:rPr>
          <w:sz w:val="24"/>
        </w:rPr>
        <w:t>厂家售后服务联系方式：</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3933"/>
        <w:gridCol w:w="4373"/>
      </w:tblGrid>
      <w:tr>
        <w:tc>
          <w:tcPr>
            <w:tcW w:type="dxa" w:w="3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十七、索赔</w:t>
      </w:r>
    </w:p>
    <w:p>
      <w:pPr>
        <w:pStyle w:val="null3"/>
        <w:ind w:firstLine="480"/>
        <w:jc w:val="both"/>
      </w:pPr>
      <w:r>
        <w:rPr>
          <w:sz w:val="24"/>
        </w:rPr>
        <w:t>卖方对所供设备与合同要求不符负有责任，如经检验证实不符或缺陷存在的，包括潜在的缺陷或使用不合适的材料，买方可根据本合同有关质量保证或检验、安装的规定，在质量保证期内及时提出索赔，卖方同意买方选择下述一种或多种结合的方法解决索赔事宜：</w:t>
      </w:r>
    </w:p>
    <w:p>
      <w:pPr>
        <w:pStyle w:val="null3"/>
        <w:jc w:val="both"/>
      </w:pPr>
      <w:r>
        <w:rPr>
          <w:sz w:val="24"/>
          <w:b/>
        </w:rPr>
        <w:t>十八、不可抗力</w:t>
      </w:r>
    </w:p>
    <w:p>
      <w:pPr>
        <w:pStyle w:val="null3"/>
        <w:jc w:val="both"/>
      </w:pPr>
      <w:r>
        <w:rPr>
          <w:sz w:val="24"/>
          <w:b/>
        </w:rPr>
        <w:t>十九、逾期交货及逾期付款的赔偿</w:t>
      </w:r>
    </w:p>
    <w:p>
      <w:pPr>
        <w:pStyle w:val="null3"/>
        <w:jc w:val="both"/>
      </w:pPr>
      <w:r>
        <w:rPr>
          <w:sz w:val="24"/>
          <w:b/>
        </w:rPr>
        <w:t>二十、合同变更</w:t>
      </w:r>
    </w:p>
    <w:p>
      <w:pPr>
        <w:pStyle w:val="null3"/>
        <w:jc w:val="both"/>
      </w:pPr>
      <w:r>
        <w:rPr>
          <w:sz w:val="24"/>
          <w:b/>
        </w:rPr>
        <w:t>二十一、合同解除和终止</w:t>
      </w:r>
    </w:p>
    <w:p>
      <w:pPr>
        <w:pStyle w:val="null3"/>
        <w:ind w:left="-15" w:firstLine="600"/>
        <w:jc w:val="both"/>
      </w:pPr>
      <w:r>
        <w:rPr>
          <w:sz w:val="24"/>
        </w:rPr>
        <w:t>买卖双方各自完成合同规定的责任和义务，合同自然终止。</w:t>
      </w:r>
    </w:p>
    <w:p>
      <w:pPr>
        <w:pStyle w:val="null3"/>
        <w:ind w:left="420"/>
        <w:jc w:val="both"/>
      </w:pPr>
      <w:r>
        <w:rPr>
          <w:sz w:val="24"/>
        </w:rPr>
        <w:t>2.   合同因买方便利而解除或终止。</w:t>
      </w:r>
    </w:p>
    <w:p>
      <w:pPr>
        <w:pStyle w:val="null3"/>
        <w:jc w:val="both"/>
      </w:pPr>
      <w:r>
        <w:rPr>
          <w:sz w:val="24"/>
        </w:rPr>
        <w:t>3.  违约违规终止合同</w:t>
      </w:r>
    </w:p>
    <w:p>
      <w:pPr>
        <w:pStyle w:val="null3"/>
        <w:ind w:firstLine="480"/>
        <w:jc w:val="both"/>
      </w:pPr>
      <w:r>
        <w:rPr>
          <w:sz w:val="24"/>
        </w:rPr>
        <w:t>在买方对卖方违约违规而采取的任何补救措施不受影响的情况下，买方可向卖方发出书面的违约通知书，提出终止部份或全部合同：</w:t>
      </w:r>
    </w:p>
    <w:p>
      <w:pPr>
        <w:pStyle w:val="null3"/>
        <w:ind w:left="525"/>
        <w:jc w:val="both"/>
      </w:pPr>
      <w:r>
        <w:rPr>
          <w:sz w:val="24"/>
        </w:rPr>
        <w:t>如果买方根据本条的规定，终止了全部或部分合同，买方可以依其认为适当的条件和方法购买与未交设备类似的设备或服务，卖方应承担买方因购买类似设备或服务而产生的额外支出。但是，卖方应继续执行合同中未终止的部分。</w:t>
      </w:r>
    </w:p>
    <w:p>
      <w:pPr>
        <w:pStyle w:val="null3"/>
        <w:jc w:val="both"/>
      </w:pPr>
      <w:r>
        <w:rPr>
          <w:sz w:val="24"/>
        </w:rPr>
        <w:t>4.   因卖方破产而终止合同</w:t>
      </w:r>
    </w:p>
    <w:p>
      <w:pPr>
        <w:pStyle w:val="null3"/>
        <w:ind w:left="465"/>
        <w:jc w:val="both"/>
      </w:pPr>
      <w:r>
        <w:rPr>
          <w:sz w:val="24"/>
        </w:rPr>
        <w:t>如果卖方破产或无清偿能力，买方可在任何时候以书面形式通知卖方，提出终止合同面不给卖方补偿。该合同的终止将不损害或影响买方已经采取或将要采取的任何行动或补救措施的权力。</w:t>
      </w:r>
    </w:p>
    <w:p>
      <w:pPr>
        <w:pStyle w:val="null3"/>
        <w:jc w:val="both"/>
      </w:pPr>
      <w:r>
        <w:rPr>
          <w:sz w:val="24"/>
          <w:b/>
        </w:rPr>
        <w:t>二十二、争端的解决</w:t>
      </w:r>
    </w:p>
    <w:p>
      <w:pPr>
        <w:pStyle w:val="null3"/>
        <w:jc w:val="both"/>
      </w:pPr>
      <w:r>
        <w:rPr>
          <w:sz w:val="24"/>
          <w:b/>
        </w:rPr>
        <w:t>二十三、通知</w:t>
      </w:r>
    </w:p>
    <w:p>
      <w:pPr>
        <w:pStyle w:val="null3"/>
        <w:jc w:val="both"/>
      </w:pPr>
      <w:r>
        <w:rPr>
          <w:sz w:val="24"/>
          <w:b/>
        </w:rPr>
        <w:t>二十四、违约责任</w:t>
      </w:r>
    </w:p>
    <w:p>
      <w:pPr>
        <w:pStyle w:val="null3"/>
        <w:ind w:firstLine="480"/>
        <w:jc w:val="both"/>
      </w:pPr>
      <w:r>
        <w:rPr>
          <w:sz w:val="24"/>
        </w:rPr>
        <w:t>合同生效后，双方应严格遵守。如有违约行为，一切损失由违约方承担。因故不能履行或需要修改，必须经双方同意，另订合同补充条款。</w:t>
      </w:r>
    </w:p>
    <w:p>
      <w:pPr>
        <w:pStyle w:val="null3"/>
        <w:jc w:val="both"/>
      </w:pPr>
      <w:r>
        <w:rPr>
          <w:sz w:val="24"/>
          <w:b/>
        </w:rPr>
        <w:t>二十五、税和关税</w:t>
      </w:r>
    </w:p>
    <w:p>
      <w:pPr>
        <w:pStyle w:val="null3"/>
        <w:ind w:firstLine="480"/>
        <w:jc w:val="both"/>
      </w:pPr>
      <w:r>
        <w:rPr>
          <w:sz w:val="24"/>
        </w:rPr>
        <w:t>根据中华人民共和国现行税法的有关规定执行。</w:t>
      </w:r>
    </w:p>
    <w:p>
      <w:pPr>
        <w:pStyle w:val="null3"/>
        <w:jc w:val="both"/>
      </w:pPr>
      <w:r>
        <w:rPr>
          <w:sz w:val="24"/>
          <w:b/>
        </w:rPr>
        <w:t>二十六、合同生效</w:t>
      </w:r>
    </w:p>
    <w:p>
      <w:pPr>
        <w:pStyle w:val="null3"/>
        <w:ind w:firstLine="480"/>
        <w:jc w:val="both"/>
      </w:pPr>
      <w:r>
        <w:rPr>
          <w:sz w:val="24"/>
        </w:rPr>
        <w:t>合同经双方授权代表签字盖章，合同签署日期以较迟签注的日期为准。</w:t>
      </w:r>
    </w:p>
    <w:p>
      <w:pPr>
        <w:pStyle w:val="null3"/>
        <w:jc w:val="both"/>
      </w:pPr>
      <w:r>
        <w:rPr>
          <w:sz w:val="24"/>
          <w:b/>
        </w:rPr>
        <w:t>二十七、</w:t>
      </w:r>
      <w:r>
        <w:rPr>
          <w:sz w:val="24"/>
          <w:b/>
        </w:rPr>
        <w:t>合同构成</w:t>
      </w:r>
    </w:p>
    <w:p>
      <w:pPr>
        <w:pStyle w:val="null3"/>
        <w:ind w:firstLine="480"/>
        <w:jc w:val="both"/>
      </w:pPr>
      <w:r>
        <w:rPr>
          <w:sz w:val="24"/>
        </w:rPr>
        <w:t>中标通知书、投标文件、谈判文件及本合同之所有附件均为本合同的有效组成部份，与本合同具有同样法律效力，解释的顺序以文件生成时间在后的为准。</w:t>
      </w:r>
    </w:p>
    <w:p>
      <w:pPr>
        <w:pStyle w:val="null3"/>
        <w:ind w:firstLine="460"/>
        <w:jc w:val="both"/>
      </w:pPr>
      <w:r>
        <w:rPr>
          <w:sz w:val="24"/>
        </w:rPr>
        <w:t>组成本合同的主要文件包括：</w:t>
      </w:r>
    </w:p>
    <w:p>
      <w:pPr>
        <w:pStyle w:val="null3"/>
        <w:ind w:firstLine="460"/>
        <w:jc w:val="both"/>
      </w:pPr>
      <w:r>
        <w:rPr>
          <w:sz w:val="24"/>
        </w:rPr>
        <w:t>1．本合同协议书</w:t>
      </w:r>
    </w:p>
    <w:p>
      <w:pPr>
        <w:pStyle w:val="null3"/>
        <w:ind w:firstLine="460"/>
        <w:jc w:val="both"/>
      </w:pPr>
      <w:r>
        <w:rPr>
          <w:sz w:val="24"/>
        </w:rPr>
        <w:t>2．中标通知书</w:t>
      </w:r>
    </w:p>
    <w:p>
      <w:pPr>
        <w:pStyle w:val="null3"/>
        <w:ind w:firstLine="460"/>
        <w:jc w:val="both"/>
      </w:pPr>
      <w:r>
        <w:rPr>
          <w:sz w:val="24"/>
        </w:rPr>
        <w:t>3．投标文件</w:t>
      </w:r>
    </w:p>
    <w:p>
      <w:pPr>
        <w:pStyle w:val="null3"/>
        <w:jc w:val="both"/>
      </w:pPr>
      <w:r>
        <w:rPr>
          <w:sz w:val="24"/>
          <w:b/>
        </w:rPr>
        <w:t>二十八、其它</w:t>
      </w:r>
    </w:p>
    <w:p>
      <w:pPr>
        <w:pStyle w:val="null3"/>
        <w:ind w:left="420"/>
        <w:jc w:val="both"/>
      </w:pPr>
      <w:r>
        <w:rPr>
          <w:sz w:val="24"/>
        </w:rPr>
        <w:t>（</w:t>
      </w:r>
      <w:r>
        <w:rPr>
          <w:sz w:val="24"/>
        </w:rPr>
        <w:t>1）附件一：中标通知书（中标通知书复印件加盖中标公司公章）；</w:t>
      </w:r>
    </w:p>
    <w:p>
      <w:pPr>
        <w:pStyle w:val="null3"/>
        <w:ind w:left="420" w:firstLine="120"/>
        <w:jc w:val="both"/>
      </w:pPr>
      <w:r>
        <w:rPr>
          <w:sz w:val="24"/>
        </w:rPr>
        <w:t>(2) 附件二: 合同设备配置清单；</w:t>
      </w:r>
    </w:p>
    <w:p>
      <w:pPr>
        <w:pStyle w:val="null3"/>
        <w:ind w:left="420" w:firstLine="120"/>
        <w:jc w:val="both"/>
      </w:pPr>
      <w:r>
        <w:rPr>
          <w:sz w:val="24"/>
        </w:rPr>
        <w:t>(3) 附件三：主要零配件耗材清单及价格。</w:t>
      </w:r>
    </w:p>
    <w:p>
      <w:pPr>
        <w:pStyle w:val="null3"/>
        <w:jc w:val="both"/>
      </w:pPr>
      <w:r>
        <w:rPr>
          <w:sz w:val="24"/>
        </w:rPr>
        <w:t>5．</w:t>
      </w:r>
      <w:r>
        <w:rPr>
          <w:sz w:val="24"/>
          <w:color w:val="000000"/>
        </w:rPr>
        <w:t>本合同一式</w:t>
      </w:r>
      <w:r>
        <w:rPr>
          <w:sz w:val="24"/>
          <w:color w:val="000000"/>
          <w:u w:val="single"/>
        </w:rPr>
        <w:t xml:space="preserve"> </w:t>
      </w:r>
      <w:r>
        <w:rPr>
          <w:sz w:val="24"/>
          <w:color w:val="000000"/>
          <w:u w:val="single"/>
        </w:rPr>
        <w:t>叁</w:t>
      </w:r>
      <w:r>
        <w:rPr>
          <w:sz w:val="24"/>
          <w:color w:val="000000"/>
        </w:rPr>
        <w:t>份，买卖双方各执</w:t>
      </w:r>
      <w:r>
        <w:rPr>
          <w:sz w:val="24"/>
          <w:color w:val="000000"/>
          <w:u w:val="single"/>
        </w:rPr>
        <w:t xml:space="preserve">  </w:t>
      </w:r>
      <w:r>
        <w:rPr>
          <w:sz w:val="24"/>
          <w:color w:val="000000"/>
          <w:u w:val="single"/>
        </w:rPr>
        <w:t>壹</w:t>
      </w:r>
      <w:r>
        <w:rPr>
          <w:sz w:val="24"/>
          <w:color w:val="000000"/>
          <w:u w:val="single"/>
        </w:rPr>
        <w:t xml:space="preserve">  </w:t>
      </w:r>
      <w:r>
        <w:rPr>
          <w:sz w:val="24"/>
          <w:color w:val="000000"/>
        </w:rPr>
        <w:t>份，具有同等法律效力</w:t>
      </w:r>
      <w:r>
        <w:rPr>
          <w:sz w:val="24"/>
          <w:color w:val="000000"/>
        </w:rPr>
        <w:t>,自签订之日起生效,至合同设备报废之日终止。</w:t>
      </w:r>
    </w:p>
    <w:p>
      <w:pPr>
        <w:pStyle w:val="null3"/>
        <w:jc w:val="both"/>
      </w:pPr>
      <w:r>
        <w:rPr>
          <w:sz w:val="24"/>
          <w:color w:val="000000"/>
        </w:rPr>
        <w:t>6． 本合同合计</w:t>
      </w:r>
      <w:r>
        <w:rPr>
          <w:sz w:val="21"/>
          <w:u w:val="single"/>
        </w:rPr>
        <w:t xml:space="preserve">     </w:t>
      </w:r>
      <w:r>
        <w:rPr>
          <w:sz w:val="24"/>
          <w:color w:val="000000"/>
        </w:rPr>
        <w:t>页</w:t>
      </w:r>
      <w:r>
        <w:rPr>
          <w:sz w:val="24"/>
          <w:color w:val="000000"/>
        </w:rPr>
        <w:t>A4纸张，</w:t>
      </w:r>
      <w:r>
        <w:rPr>
          <w:sz w:val="24"/>
        </w:rPr>
        <w:t>缺页之合同为无效合同。</w:t>
      </w:r>
    </w:p>
    <w:p>
      <w:pPr>
        <w:pStyle w:val="null3"/>
        <w:jc w:val="both"/>
      </w:pPr>
      <w:r>
        <w:rPr>
          <w:sz w:val="24"/>
        </w:rPr>
        <w:t>7． 合同未尽事宜，由双方协商处理。</w:t>
      </w:r>
    </w:p>
    <w:p>
      <w:pPr>
        <w:pStyle w:val="null3"/>
        <w:jc w:val="both"/>
      </w:pPr>
      <w:r>
        <w:rPr>
          <w:sz w:val="24"/>
        </w:rPr>
        <w:t>甲方</w:t>
      </w:r>
      <w:r>
        <w:rPr>
          <w:sz w:val="24"/>
        </w:rPr>
        <w:t>(盖章): 中山市博爱医院             乙方(盖章)：</w:t>
      </w:r>
    </w:p>
    <w:p>
      <w:pPr>
        <w:pStyle w:val="null3"/>
        <w:jc w:val="both"/>
      </w:pPr>
      <w:r>
        <w:rPr>
          <w:sz w:val="24"/>
        </w:rPr>
        <w:t>地址：中山市东区城桂路</w:t>
      </w:r>
      <w:r>
        <w:rPr>
          <w:sz w:val="24"/>
        </w:rPr>
        <w:t>6号            地址：</w:t>
      </w:r>
    </w:p>
    <w:p>
      <w:pPr>
        <w:pStyle w:val="null3"/>
        <w:jc w:val="both"/>
      </w:pPr>
      <w:r>
        <w:rPr>
          <w:sz w:val="24"/>
        </w:rPr>
        <w:t>电话：</w:t>
      </w:r>
      <w:r>
        <w:rPr>
          <w:sz w:val="24"/>
        </w:rPr>
        <w:t>076088776210　                  电话：</w:t>
      </w:r>
    </w:p>
    <w:p>
      <w:pPr>
        <w:pStyle w:val="null3"/>
        <w:jc w:val="both"/>
      </w:pPr>
      <w:r>
        <w:rPr>
          <w:sz w:val="24"/>
        </w:rPr>
        <w:t>传真：　　　</w:t>
      </w:r>
      <w:r>
        <w:rPr>
          <w:sz w:val="24"/>
        </w:rPr>
        <w:t xml:space="preserve">                          </w:t>
      </w:r>
      <w:r>
        <w:rPr>
          <w:sz w:val="24"/>
        </w:rPr>
        <w:t>传真：</w:t>
      </w:r>
    </w:p>
    <w:p>
      <w:pPr>
        <w:pStyle w:val="null3"/>
        <w:jc w:val="both"/>
      </w:pPr>
      <w:r>
        <w:rPr>
          <w:sz w:val="24"/>
        </w:rPr>
        <w:t>签约代表：</w:t>
      </w:r>
      <w:r>
        <w:rPr>
          <w:sz w:val="24"/>
        </w:rPr>
        <w:t xml:space="preserve">                            </w:t>
      </w:r>
      <w:r>
        <w:rPr>
          <w:sz w:val="24"/>
        </w:rPr>
        <w:t>签约代表：</w:t>
      </w:r>
    </w:p>
    <w:p>
      <w:pPr>
        <w:pStyle w:val="null3"/>
        <w:jc w:val="both"/>
      </w:pPr>
      <w:r>
        <w:rPr>
          <w:sz w:val="24"/>
        </w:rPr>
        <w:t>开户银行</w:t>
      </w:r>
      <w:r>
        <w:rPr>
          <w:sz w:val="24"/>
        </w:rPr>
        <w:t>:中国邮政储蓄银行中山市分行营业部 开户银行:</w:t>
      </w:r>
    </w:p>
    <w:p>
      <w:pPr>
        <w:pStyle w:val="null3"/>
        <w:jc w:val="both"/>
      </w:pPr>
      <w:r>
        <w:rPr>
          <w:sz w:val="24"/>
        </w:rPr>
        <w:t>账</w:t>
      </w:r>
      <w:r>
        <w:rPr>
          <w:sz w:val="24"/>
        </w:rPr>
        <w:t>号</w:t>
      </w:r>
      <w:r>
        <w:rPr>
          <w:sz w:val="24"/>
        </w:rPr>
        <w:t>:944002010003838964              账 号:</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sz w:val="24"/>
          <w:b/>
        </w:rPr>
        <w:t>附件一：中标通知书</w:t>
      </w:r>
    </w:p>
    <w:p>
      <w:pPr>
        <w:pStyle w:val="null3"/>
        <w:jc w:val="left"/>
      </w:pPr>
      <w:r>
        <w:rPr/>
        <w:t xml:space="preserve"> </w:t>
      </w:r>
    </w:p>
    <w:p>
      <w:pPr>
        <w:pStyle w:val="null3"/>
        <w:jc w:val="left"/>
      </w:pPr>
      <w:r>
        <w:rPr>
          <w:sz w:val="24"/>
          <w:b/>
        </w:rPr>
        <w:t>附件二：合同设备配置清单</w:t>
      </w:r>
    </w:p>
    <w:p>
      <w:pPr>
        <w:pStyle w:val="null3"/>
        <w:jc w:val="both"/>
      </w:pPr>
      <w:r>
        <w:rPr>
          <w:sz w:val="21"/>
        </w:rPr>
        <w:t xml:space="preserve">                    </w:t>
      </w:r>
    </w:p>
    <w:p>
      <w:pPr>
        <w:pStyle w:val="null3"/>
        <w:ind w:firstLine="1771"/>
        <w:jc w:val="left"/>
      </w:pPr>
      <w:r>
        <w:rPr>
          <w:sz w:val="21"/>
          <w:b/>
          <w:u w:val="single"/>
        </w:rPr>
        <w:t xml:space="preserve">                     </w:t>
      </w:r>
      <w:r>
        <w:rPr>
          <w:sz w:val="24"/>
          <w:b/>
        </w:rPr>
        <w:t xml:space="preserve"> </w:t>
      </w:r>
      <w:r>
        <w:rPr>
          <w:sz w:val="24"/>
          <w:b/>
        </w:rPr>
        <w:t>设备配置清单（单套</w:t>
      </w:r>
      <w:r>
        <w:rPr>
          <w:sz w:val="24"/>
          <w:b/>
        </w:rPr>
        <w:t>/台）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57"/>
        <w:gridCol w:w="3215"/>
        <w:gridCol w:w="1513"/>
        <w:gridCol w:w="1418"/>
        <w:gridCol w:w="1403"/>
      </w:tblGrid>
      <w:tr>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1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t xml:space="preserve"> </w:t>
      </w:r>
    </w:p>
    <w:p>
      <w:pPr>
        <w:pStyle w:val="null3"/>
        <w:jc w:val="both"/>
      </w:pPr>
      <w:r>
        <w:rPr/>
        <w:t xml:space="preserve"> </w:t>
      </w:r>
    </w:p>
    <w:p>
      <w:pPr>
        <w:pStyle w:val="null3"/>
        <w:jc w:val="both"/>
      </w:pPr>
      <w:r>
        <w:rPr>
          <w:sz w:val="24"/>
          <w:b/>
        </w:rPr>
        <w:t>附件三</w:t>
      </w:r>
      <w:r>
        <w:rPr>
          <w:sz w:val="24"/>
          <w:b/>
        </w:rPr>
        <w:t>: 主要零配件耗材清单及价格</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57"/>
        <w:gridCol w:w="3215"/>
        <w:gridCol w:w="1513"/>
        <w:gridCol w:w="1418"/>
        <w:gridCol w:w="1403"/>
      </w:tblGrid>
      <w:tr>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主要零配件耗材</w:t>
            </w:r>
            <w:r>
              <w:rPr>
                <w:sz w:val="24"/>
                <w:b/>
              </w:rPr>
              <w:t>名称</w:t>
            </w:r>
          </w:p>
        </w:tc>
        <w:tc>
          <w:tcPr>
            <w:tcW w:type="dxa" w:w="1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1"/>
          <w:b/>
        </w:rPr>
        <w:t xml:space="preserve"> </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442000-2024-03611</w:t>
      </w:r>
    </w:p>
    <w:p>
      <w:pPr>
        <w:pStyle w:val="null3"/>
        <w:jc w:val="center"/>
        <w:outlineLvl w:val="3"/>
      </w:pPr>
      <w:r>
        <w:rPr>
          <w:sz w:val="24"/>
          <w:b/>
        </w:rPr>
        <w:t>采购项目编号：</w:t>
      </w:r>
      <w:r>
        <w:rPr>
          <w:sz w:val="24"/>
          <w:b/>
        </w:rPr>
        <w:t>442000-2024-03611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中山市博爱医院小儿4K高清腹腔镜系统采购项目</w:t>
      </w:r>
      <w:r>
        <w:rPr>
          <w:u w:val="single"/>
        </w:rPr>
        <w:t>”</w:t>
      </w:r>
      <w:r>
        <w:rPr/>
        <w:t>项目的招标[采购项目编号为：</w:t>
      </w:r>
      <w:r>
        <w:rPr>
          <w:u w:val="single"/>
        </w:rPr>
        <w:t>442000-2024-03611</w:t>
      </w:r>
      <w:r>
        <w:rPr/>
        <w:t>]，我方愿参与投标。</w:t>
      </w:r>
    </w:p>
    <w:p>
      <w:pPr>
        <w:pStyle w:val="null3"/>
        <w:ind w:firstLine="480"/>
      </w:pPr>
      <w:r>
        <w:rPr/>
        <w:t>我方确认收到贵方提供的</w:t>
      </w:r>
      <w:r>
        <w:rPr>
          <w:u w:val="single"/>
        </w:rPr>
        <w:t>“</w:t>
      </w:r>
      <w:r>
        <w:rPr>
          <w:u w:val="single"/>
        </w:rPr>
        <w:t>中山市博爱医院小儿4K高清腹腔镜系统采购项目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中山市博爱医院小儿4K高清腹腔镜系统采购项目</w:t>
      </w:r>
      <w:r>
        <w:rPr/>
        <w:t>”项目采购[采购项目编号为</w:t>
      </w:r>
      <w:r>
        <w:rPr/>
        <w:t>442000-2024-03611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中山市博爱医院小儿4K高清腹腔镜系统采购项目</w:t>
      </w:r>
      <w:r>
        <w:rPr/>
        <w:t>招标中获中标（采购项目编号：</w:t>
      </w:r>
      <w:r>
        <w:rPr/>
        <w:t>442000-2024-03611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中山市博爱医院小儿4K高清腹腔镜系统采购项目</w:t>
      </w:r>
      <w:r>
        <w:rPr/>
        <w:t>”项目（采购项目编号：</w:t>
      </w:r>
      <w:r>
        <w:rPr/>
        <w:t>442000-2024-03611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