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442000-2024-03281</w:t>
      </w:r>
    </w:p>
    <w:p>
      <w:pPr>
        <w:pStyle w:val="null3"/>
        <w:jc w:val="center"/>
        <w:outlineLvl w:val="3"/>
      </w:pPr>
      <w:r>
        <w:rPr>
          <w:sz w:val="24"/>
          <w:b/>
        </w:rPr>
        <w:t>采购项目编号：</w:t>
      </w:r>
      <w:r>
        <w:rPr>
          <w:sz w:val="24"/>
          <w:b/>
        </w:rPr>
        <w:t>442000-2024-03281</w:t>
      </w:r>
    </w:p>
    <w:p>
      <w:pPr>
        <w:pStyle w:val="null3"/>
        <w:jc w:val="center"/>
        <w:outlineLvl w:val="3"/>
      </w:pPr>
      <w:r>
        <w:rPr>
          <w:sz w:val="24"/>
          <w:b/>
        </w:rPr>
        <w:t>项目名称：</w:t>
      </w:r>
      <w:r>
        <w:rPr>
          <w:sz w:val="24"/>
          <w:b/>
        </w:rPr>
        <w:t>中山市中医院双板DR机采购项目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中山市中医院双板DR机采购项目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中山市中医院双板DR机采购项目</w:t>
      </w:r>
    </w:p>
    <w:p>
      <w:pPr>
        <w:pStyle w:val="null3"/>
        <w:ind w:firstLine="480"/>
      </w:pPr>
      <w:r>
        <w:rPr/>
        <w:t>采购计划编号：</w:t>
      </w:r>
      <w:r>
        <w:rPr/>
        <w:t>442000-2024-03281</w:t>
      </w:r>
    </w:p>
    <w:p>
      <w:pPr>
        <w:pStyle w:val="null3"/>
        <w:ind w:firstLine="480"/>
      </w:pPr>
      <w:r>
        <w:rPr/>
        <w:t>采购项目编号：</w:t>
      </w:r>
      <w:r>
        <w:rPr/>
        <w:t>442000-2024-03281</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采购包1(中山市中医院双板DR机采购项目):</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双板DR机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合同履行期限：中标后30天内凭中标通知书签订合同，签订合同后60天内完成安装调试。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采购包1（中山市中医院双板DR机采购项目）：</w:t>
      </w:r>
      <w:r>
        <w:rPr/>
        <w:t>本项目不专门面向中小企业采购。采购标的对应的中小企业划分标准所属行业为：工业。</w:t>
      </w:r>
    </w:p>
    <w:p>
      <w:pPr>
        <w:pStyle w:val="null3"/>
        <w:outlineLvl w:val="3"/>
      </w:pPr>
      <w:r>
        <w:rPr>
          <w:sz w:val="24"/>
          <w:b/>
        </w:rPr>
        <w:t>3.本项目特定的资格要求：</w:t>
      </w:r>
    </w:p>
    <w:p>
      <w:pPr>
        <w:pStyle w:val="null3"/>
      </w:pPr>
      <w:r>
        <w:rPr/>
        <w:t>采购包1（中山市中医院双板DR机采购项目）：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4)投标人和生产厂家须具备有效的《辐射安全许可证》（提供证明材料复印件加盖投标人公章）。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中山市中医院双板</w:t>
      </w:r>
      <w:r>
        <w:rPr>
          <w:sz w:val="21"/>
        </w:rPr>
        <w:t>DR机采购项目</w:t>
      </w:r>
    </w:p>
    <w:p>
      <w:pPr>
        <w:pStyle w:val="null3"/>
        <w:jc w:val="both"/>
      </w:pPr>
      <w:r>
        <w:rPr>
          <w:sz w:val="21"/>
        </w:rPr>
        <w:t>2.采购计划编号：442000-2024-03281</w:t>
      </w:r>
    </w:p>
    <w:p>
      <w:pPr>
        <w:pStyle w:val="null3"/>
        <w:jc w:val="both"/>
      </w:pPr>
      <w:r>
        <w:rPr>
          <w:sz w:val="21"/>
        </w:rPr>
        <w:t>3.采购项目编号：442000-2024-03281</w:t>
      </w:r>
    </w:p>
    <w:p>
      <w:pPr>
        <w:pStyle w:val="null3"/>
        <w:jc w:val="both"/>
      </w:pPr>
      <w:r>
        <w:rPr>
          <w:sz w:val="21"/>
        </w:rPr>
        <w:t>4.采购方式：公开招标</w:t>
      </w:r>
    </w:p>
    <w:p>
      <w:pPr>
        <w:pStyle w:val="null3"/>
        <w:jc w:val="both"/>
      </w:pPr>
      <w:r>
        <w:rPr>
          <w:sz w:val="21"/>
        </w:rPr>
        <w:t>5.项目预算金额：</w:t>
      </w:r>
      <w:r>
        <w:rPr>
          <w:sz w:val="21"/>
        </w:rPr>
        <w:t>2500000.00</w:t>
      </w:r>
      <w:r>
        <w:rPr>
          <w:sz w:val="21"/>
        </w:rPr>
        <w:t>元</w:t>
      </w:r>
    </w:p>
    <w:p>
      <w:pPr>
        <w:pStyle w:val="null3"/>
        <w:jc w:val="both"/>
      </w:pPr>
      <w:r>
        <w:rPr>
          <w:sz w:val="21"/>
        </w:rPr>
        <w:t>6.项目内容及包组情况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64"/>
        <w:gridCol w:w="2157"/>
        <w:gridCol w:w="1101"/>
        <w:gridCol w:w="2080"/>
        <w:gridCol w:w="2004"/>
      </w:tblGrid>
      <w:tr>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p>
        </w:tc>
        <w:tc>
          <w:tcPr>
            <w:tcW w:type="dxa" w:w="2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采购包预算金额（元）</w:t>
            </w:r>
          </w:p>
        </w:tc>
        <w:tc>
          <w:tcPr>
            <w:tcW w:type="dxa" w:w="2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投标上限价（元）</w:t>
            </w: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双板</w:t>
            </w:r>
            <w:r>
              <w:rPr>
                <w:sz w:val="21"/>
              </w:rPr>
              <w:t>DR机</w:t>
            </w:r>
          </w:p>
        </w:tc>
        <w:tc>
          <w:tcPr>
            <w:tcW w:type="dxa" w:w="1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2500000.00</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2500000.00</w:t>
            </w:r>
          </w:p>
        </w:tc>
      </w:tr>
    </w:tbl>
    <w:p>
      <w:pPr>
        <w:pStyle w:val="null3"/>
        <w:jc w:val="both"/>
      </w:pPr>
      <w:r>
        <w:rPr>
          <w:sz w:val="21"/>
        </w:rPr>
        <w:t>7.本项目购买本国</w:t>
      </w:r>
      <w:r>
        <w:rPr>
          <w:sz w:val="21"/>
        </w:rPr>
        <w:t>生</w:t>
      </w:r>
      <w:r>
        <w:rPr>
          <w:sz w:val="21"/>
        </w:rPr>
        <w:t>产产品，如投标人所投产品为进口产品，视为无效投标处理。</w:t>
      </w:r>
    </w:p>
    <w:p>
      <w:pPr>
        <w:pStyle w:val="null3"/>
        <w:jc w:val="both"/>
      </w:pPr>
      <w:r>
        <w:rPr>
          <w:sz w:val="21"/>
        </w:rPr>
        <w:t>8.本项目不属于专门面向中小微企业项目。</w:t>
      </w:r>
    </w:p>
    <w:p>
      <w:pPr>
        <w:pStyle w:val="null3"/>
        <w:jc w:val="both"/>
      </w:pPr>
      <w:r>
        <w:rPr>
          <w:sz w:val="21"/>
        </w:rPr>
        <w:t>9.采购标的对应的中小企业划分标准所属行业为：工业</w:t>
      </w:r>
      <w:r>
        <w:rPr>
          <w:sz w:val="21"/>
        </w:rPr>
        <w:t>。</w:t>
      </w:r>
    </w:p>
    <w:p>
      <w:pPr>
        <w:pStyle w:val="null3"/>
        <w:jc w:val="both"/>
      </w:pPr>
      <w:r>
        <w:rPr>
          <w:sz w:val="21"/>
        </w:rPr>
        <w:t>10.本项目不接受联合体投标。</w:t>
      </w:r>
    </w:p>
    <w:p>
      <w:pPr>
        <w:pStyle w:val="null3"/>
        <w:jc w:val="both"/>
      </w:pPr>
      <w:r>
        <w:rPr>
          <w:sz w:val="21"/>
        </w:rPr>
        <w:t>11.中标人不得以任何方式转包或分包本项目。</w:t>
      </w:r>
    </w:p>
    <w:p>
      <w:pPr>
        <w:pStyle w:val="null3"/>
        <w:jc w:val="both"/>
      </w:pPr>
      <w:r>
        <w:rPr>
          <w:sz w:val="21"/>
        </w:rPr>
        <w:t>12.采购人有权在签订合同时对项目内容作适当修改调整或对服务内容作适量增加或减少，但不得对采购文件约定的条款作出实质性的变更。</w:t>
      </w:r>
    </w:p>
    <w:p>
      <w:pPr>
        <w:pStyle w:val="null3"/>
        <w:jc w:val="both"/>
      </w:pPr>
      <w:r>
        <w:rPr>
          <w:sz w:val="21"/>
          <w:b/>
        </w:rPr>
        <w:t>13.在招标文件中标注“★”标识的条款内容被视为重要的响应要求、技术指标要求和性能要求，投标人必须对此作全面响应和满足，任何负偏离则将被视为无效投标。</w:t>
      </w:r>
    </w:p>
    <w:p>
      <w:pPr>
        <w:pStyle w:val="null3"/>
        <w:jc w:val="both"/>
      </w:pPr>
      <w:r>
        <w:rPr>
          <w:sz w:val="21"/>
        </w:rPr>
        <w:t>14.本项目由中标人负责招标文件对中标人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1"/>
        </w:rPr>
        <w:t>15.投标人必须对投标文件所提供的所有技术参数的真实性负责。采购人在验收货物时，有权要求中标人提供所投货物相应的官方有效的技术支持文件，一旦发现中标人有提供虚假材料谋取中标、成交的情况，采购人将上报财政监管部门按照法律法规进行处罚和追责。</w:t>
      </w:r>
    </w:p>
    <w:p>
      <w:pPr>
        <w:pStyle w:val="null3"/>
        <w:jc w:val="both"/>
      </w:pPr>
      <w:r>
        <w:rPr>
          <w:sz w:val="21"/>
        </w:rPr>
        <w:t>16.提供相同品牌产品且通过资格审查、符合性审查的不同投标人参加同一合同项下投标的，按一家投标人计算，评审后得分最高的同品牌投标人获得中标人推荐资格；评审得分相同的，优先推荐报价最低的投标人为中标候选人；得分及报价均相同的，由评标委员会采取随机抽取方式确定，其他同品牌投标人不作为中标候选人。本项目所投产品的品牌少于3个的，作废标处理。</w:t>
      </w:r>
    </w:p>
    <w:p>
      <w:pPr>
        <w:pStyle w:val="null3"/>
        <w:jc w:val="both"/>
      </w:pPr>
      <w:r>
        <w:rPr>
          <w:sz w:val="21"/>
        </w:rPr>
        <w:t>17.重要说明</w:t>
      </w:r>
    </w:p>
    <w:p>
      <w:pPr>
        <w:pStyle w:val="null3"/>
        <w:ind w:firstLine="440"/>
        <w:jc w:val="both"/>
      </w:pPr>
      <w:r>
        <w:rPr>
          <w:sz w:val="21"/>
        </w:rPr>
        <w:t>如投标人认为本招标文件中存在</w:t>
      </w:r>
      <w:r>
        <w:rPr>
          <w:sz w:val="21"/>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shd w:fill="D9D9D9" w:val="clear"/>
        </w:rPr>
        <w:t>★</w:t>
      </w:r>
      <w:r>
        <w:rPr>
          <w:sz w:val="22"/>
          <w:b/>
          <w:shd w:fill="D9D9D9" w:val="clear"/>
        </w:rPr>
        <w:t>18.投标人需参照以下格式在投标文件中出具《无围标、串标行为承诺书》。</w:t>
      </w:r>
    </w:p>
    <w:p>
      <w:pPr>
        <w:pStyle w:val="null3"/>
        <w:jc w:val="both"/>
      </w:pPr>
      <w:r>
        <w:rPr/>
        <w:t xml:space="preserve"> </w:t>
      </w:r>
    </w:p>
    <w:p>
      <w:pPr>
        <w:pStyle w:val="null3"/>
        <w:jc w:val="center"/>
      </w:pPr>
      <w:r>
        <w:rPr>
          <w:sz w:val="21"/>
          <w:b/>
        </w:rPr>
        <w:t>无围标、串标行为承诺书</w:t>
      </w:r>
    </w:p>
    <w:p>
      <w:pPr>
        <w:pStyle w:val="null3"/>
        <w:ind w:firstLine="420"/>
        <w:jc w:val="left"/>
      </w:pPr>
      <w:r>
        <w:rPr>
          <w:sz w:val="21"/>
        </w:rPr>
        <w:t>本公司郑重承诺：本公司在参加本次</w:t>
      </w:r>
      <w:r>
        <w:rPr>
          <w:u w:val="single"/>
        </w:rPr>
        <w:t xml:space="preserve"> </w:t>
      </w:r>
      <w:r>
        <w:rPr>
          <w:u w:val="single"/>
        </w:rPr>
        <w:t xml:space="preserve">             </w:t>
      </w:r>
      <w:r>
        <w:rPr>
          <w:sz w:val="21"/>
        </w:rPr>
        <w:t>[采购项目编号：</w:t>
      </w:r>
      <w:r>
        <w:rPr>
          <w:u w:val="single"/>
        </w:rPr>
        <w:t xml:space="preserve"> </w:t>
      </w:r>
      <w:r>
        <w:rPr>
          <w:u w:val="single"/>
        </w:rPr>
        <w:t xml:space="preserve">        </w:t>
      </w:r>
      <w:r>
        <w:rPr>
          <w:sz w:val="21"/>
        </w:rPr>
        <w:t>]活动中，无以下围标、串标行为。</w:t>
      </w:r>
    </w:p>
    <w:p>
      <w:pPr>
        <w:pStyle w:val="null3"/>
        <w:jc w:val="left"/>
      </w:pPr>
      <w:r>
        <w:rPr>
          <w:sz w:val="21"/>
        </w:rPr>
        <w:t xml:space="preserve">    </w:t>
      </w:r>
      <w:r>
        <w:rPr>
          <w:sz w:val="21"/>
        </w:rPr>
        <w:t>1）不同供应商的投标文件由同一单位或者个人编制；</w:t>
      </w:r>
    </w:p>
    <w:p>
      <w:pPr>
        <w:pStyle w:val="null3"/>
        <w:jc w:val="left"/>
      </w:pPr>
      <w:r>
        <w:rPr>
          <w:sz w:val="21"/>
        </w:rPr>
        <w:t xml:space="preserve">    </w:t>
      </w:r>
      <w:r>
        <w:rPr>
          <w:sz w:val="21"/>
        </w:rPr>
        <w:t>2）不同供应商委托同一单位或者个人办理投标事宜；</w:t>
      </w:r>
    </w:p>
    <w:p>
      <w:pPr>
        <w:pStyle w:val="null3"/>
        <w:jc w:val="left"/>
      </w:pPr>
      <w:r>
        <w:rPr>
          <w:sz w:val="21"/>
        </w:rPr>
        <w:t xml:space="preserve">    </w:t>
      </w:r>
      <w:r>
        <w:rPr>
          <w:sz w:val="21"/>
        </w:rPr>
        <w:t>3）不同供应商的投标文件载明的项目管理成员或者联系人员为同一人；</w:t>
      </w:r>
    </w:p>
    <w:p>
      <w:pPr>
        <w:pStyle w:val="null3"/>
        <w:jc w:val="left"/>
      </w:pPr>
      <w:r>
        <w:rPr>
          <w:sz w:val="21"/>
        </w:rPr>
        <w:t xml:space="preserve">    </w:t>
      </w:r>
      <w:r>
        <w:rPr>
          <w:sz w:val="21"/>
        </w:rPr>
        <w:t>4）不同供应商的投标文件异常一致或者投标报价呈规律性差异；</w:t>
      </w:r>
    </w:p>
    <w:p>
      <w:pPr>
        <w:pStyle w:val="null3"/>
        <w:jc w:val="left"/>
      </w:pPr>
      <w:r>
        <w:rPr>
          <w:sz w:val="21"/>
        </w:rPr>
        <w:t xml:space="preserve">    </w:t>
      </w:r>
      <w:r>
        <w:rPr>
          <w:sz w:val="21"/>
        </w:rPr>
        <w:t>5）不同供应商的投标文件相互混装；</w:t>
      </w:r>
    </w:p>
    <w:p>
      <w:pPr>
        <w:pStyle w:val="null3"/>
        <w:jc w:val="left"/>
      </w:pPr>
      <w:r>
        <w:rPr>
          <w:sz w:val="21"/>
        </w:rPr>
        <w:t xml:space="preserve">    </w:t>
      </w:r>
      <w:r>
        <w:rPr>
          <w:sz w:val="21"/>
        </w:rPr>
        <w:t>6）不同供应商的投标保证金从同一单位或者个人的账户转出。</w:t>
      </w:r>
    </w:p>
    <w:p>
      <w:pPr>
        <w:pStyle w:val="null3"/>
        <w:jc w:val="left"/>
      </w:pPr>
      <w:r>
        <w:rPr>
          <w:sz w:val="21"/>
        </w:rPr>
        <w:t xml:space="preserve">    </w:t>
      </w:r>
      <w:r>
        <w:rPr>
          <w:sz w:val="21"/>
        </w:rPr>
        <w:t>7）不同供应商的董事、监事、高管、单位负责人为同一人或者存在控股、管理关系的不同单位参加同一招标项目投标；</w:t>
      </w:r>
    </w:p>
    <w:p>
      <w:pPr>
        <w:pStyle w:val="null3"/>
        <w:jc w:val="left"/>
      </w:pPr>
      <w:r>
        <w:rPr>
          <w:sz w:val="21"/>
        </w:rPr>
        <w:t xml:space="preserve">    </w:t>
      </w:r>
      <w:r>
        <w:rPr>
          <w:sz w:val="21"/>
        </w:rPr>
        <w:t>8）法律法规界定的其他围标串标行为。</w:t>
      </w:r>
    </w:p>
    <w:p>
      <w:pPr>
        <w:pStyle w:val="null3"/>
        <w:ind w:firstLine="420"/>
        <w:jc w:val="left"/>
      </w:pPr>
      <w:r>
        <w:rPr>
          <w:sz w:val="21"/>
        </w:rPr>
        <w:t>如有发现我公司存在围标、串标行为，我公司愿承担一切法律责任。</w:t>
      </w:r>
    </w:p>
    <w:p>
      <w:pPr>
        <w:pStyle w:val="null3"/>
        <w:ind w:firstLine="420"/>
        <w:jc w:val="left"/>
      </w:pPr>
      <w:r>
        <w:rPr>
          <w:sz w:val="21"/>
        </w:rPr>
        <w:t>特此承诺。</w:t>
      </w:r>
    </w:p>
    <w:p>
      <w:pPr>
        <w:pStyle w:val="null3"/>
        <w:jc w:val="right"/>
      </w:pPr>
      <w:r>
        <w:rPr>
          <w:sz w:val="21"/>
        </w:rPr>
        <w:t>投标人法定代表人（或法定代表人授权代表）签字或盖章：</w:t>
      </w:r>
      <w:r>
        <w:rPr>
          <w:sz w:val="21"/>
        </w:rPr>
        <w:t>__________________</w:t>
      </w:r>
    </w:p>
    <w:p>
      <w:pPr>
        <w:pStyle w:val="null3"/>
        <w:jc w:val="right"/>
      </w:pPr>
      <w:r>
        <w:rPr>
          <w:sz w:val="21"/>
        </w:rPr>
        <w:t>投标人名称（盖章）：</w:t>
      </w:r>
      <w:r>
        <w:rPr>
          <w:sz w:val="21"/>
        </w:rPr>
        <w:t>__________________</w:t>
      </w:r>
    </w:p>
    <w:p>
      <w:pPr>
        <w:pStyle w:val="null3"/>
        <w:jc w:val="right"/>
      </w:pPr>
      <w:r>
        <w:rPr>
          <w:sz w:val="21"/>
        </w:rPr>
        <w:t>日期：</w:t>
      </w:r>
      <w:r>
        <w:rPr/>
        <w:t xml:space="preserve"> </w:t>
      </w:r>
      <w:r>
        <w:rPr>
          <w:sz w:val="21"/>
        </w:rPr>
        <w:t>年</w:t>
      </w:r>
      <w:r>
        <w:rPr/>
        <w:t xml:space="preserve"> </w:t>
      </w:r>
      <w:r>
        <w:rPr>
          <w:sz w:val="21"/>
        </w:rPr>
        <w:t>月</w:t>
      </w:r>
      <w:r>
        <w:rPr/>
        <w:t xml:space="preserve"> </w:t>
      </w:r>
      <w:r>
        <w:rPr>
          <w:sz w:val="21"/>
        </w:rPr>
        <w:t>日</w:t>
      </w:r>
    </w:p>
    <w:p>
      <w:pPr>
        <w:pStyle w:val="null3"/>
      </w:pPr>
      <w:r>
        <w:rPr/>
        <w:t>采购包1（中山市中医院双板DR机采购项目）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中标后30天内凭中标通知书签订合同，签订合同后60天内完成安装调试。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1期：支付比例100%,合同设备完成安装调试和技术培训，验收合格后，60天内支付合同总额的100%。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1期：按出厂技术标准或相关国家标准为依据，并出具《验收报告》。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1.报价以人民币报价； 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 xml:space="preserve"> 1.有培训计划，确保至少两名以上操作人员熟练掌握使用设备。 2.保修期内免费维修。设备发生故障时，中标人在接到采购人的故障通知后2小时内响应，24小时内到达现场，48小时内处理完毕。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1.提供技术资料，含使用说明书、图纸等； 2.中标人需具备广东省内售后服务能力，并提供维修的详细地址及工程师联系方式，负责设备的安装调试和保修、维修。（或者提供承诺函承诺中标后满足） 3.有操作、维护、维修培训计划，必须由原厂工程师及技术人员直接提供保修、维修和免费技术培训服务； 4.保证提供设备的维修与原厂配件。5.保证提供的是全新产品，未曾使用过的；6.投标人承诺，本项目所投标的设备生产日期在招标公告日期起一年内生产的（投标人提供承诺函并加盖投标人公章）。</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设备整机保修期不少于3年，保修期内每年至少巡检两次，最后一次安排在质保期结束前两个月内完成；2.如设备需连接医院信息业务管理系统（如PACS、RIS、HIS系统等），中标人需免费提供接口，并承担对接所产生的所有费用。协助采购人完成设备连接医院信息系统的工作，保证在正常使用设备情况下不影响医院信息系统运作，并且不得额外收取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双板DR机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双板DR机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1"/>
                <w:color w:val="000000"/>
              </w:rPr>
              <w:t>★ 1.范围：用于头颅、脊柱、四肢、胸部、腹部等全身站立位和卧位拍摄的天轨悬吊臂结构（三维运动x轴、y轴、z轴），悬吊机架可实现自动运动，可电动切换机架的立位拍摄及卧位拍摄。</w:t>
            </w:r>
          </w:p>
          <w:p>
            <w:pPr>
              <w:pStyle w:val="null3"/>
              <w:jc w:val="both"/>
            </w:pPr>
            <w:r>
              <w:rPr>
                <w:sz w:val="21"/>
                <w:color w:val="000000"/>
              </w:rPr>
              <w:t>2 主要技术规格和要求：　</w:t>
            </w:r>
          </w:p>
          <w:p>
            <w:pPr>
              <w:pStyle w:val="null3"/>
              <w:jc w:val="both"/>
            </w:pPr>
            <w:r>
              <w:rPr>
                <w:sz w:val="21"/>
                <w:color w:val="000000"/>
              </w:rPr>
              <w:t>2.1 高压发生器：</w:t>
            </w:r>
          </w:p>
          <w:p>
            <w:pPr>
              <w:pStyle w:val="null3"/>
              <w:jc w:val="both"/>
            </w:pPr>
            <w:r>
              <w:rPr>
                <w:sz w:val="21"/>
                <w:color w:val="000000"/>
              </w:rPr>
              <w:t>2.1.1 最大输出频率≥250kHz，最大输出纹波频率≥500kHz。</w:t>
            </w:r>
          </w:p>
          <w:p>
            <w:pPr>
              <w:pStyle w:val="null3"/>
              <w:jc w:val="both"/>
            </w:pPr>
            <w:r>
              <w:rPr>
                <w:sz w:val="21"/>
                <w:color w:val="000000"/>
              </w:rPr>
              <w:t>★2.1.2 高压发生器功率≥80kW。</w:t>
            </w:r>
          </w:p>
          <w:p>
            <w:pPr>
              <w:pStyle w:val="null3"/>
              <w:jc w:val="both"/>
            </w:pPr>
            <w:r>
              <w:rPr>
                <w:sz w:val="21"/>
                <w:color w:val="000000"/>
              </w:rPr>
              <w:t xml:space="preserve">2.1.3 </w:t>
            </w:r>
            <w:r>
              <w:rPr>
                <w:sz w:val="21"/>
                <w:color w:val="000000"/>
              </w:rPr>
              <w:t>加载时间范围：最小加载时间≤1ms，最大加载时间≥10s，最大输出电流≥1000mA ，最大电流时间积≥1000mAs</w:t>
            </w:r>
            <w:r>
              <w:rPr>
                <w:sz w:val="21"/>
                <w:color w:val="000000"/>
              </w:rPr>
              <w:t>。</w:t>
            </w:r>
          </w:p>
          <w:p>
            <w:pPr>
              <w:pStyle w:val="null3"/>
              <w:jc w:val="both"/>
            </w:pPr>
            <w:r>
              <w:rPr>
                <w:sz w:val="21"/>
                <w:color w:val="000000"/>
              </w:rPr>
              <w:t>2.2</w:t>
            </w:r>
            <w:r>
              <w:rPr>
                <w:sz w:val="21"/>
                <w:color w:val="000000"/>
              </w:rPr>
              <w:t xml:space="preserve"> X线球管：</w:t>
            </w:r>
          </w:p>
          <w:p>
            <w:pPr>
              <w:pStyle w:val="null3"/>
              <w:jc w:val="both"/>
            </w:pPr>
            <w:r>
              <w:rPr>
                <w:sz w:val="21"/>
                <w:color w:val="000000"/>
              </w:rPr>
              <w:t>2.2.1 球管最大功率≥80kW。</w:t>
            </w:r>
          </w:p>
          <w:p>
            <w:pPr>
              <w:pStyle w:val="null3"/>
              <w:jc w:val="both"/>
            </w:pPr>
            <w:r>
              <w:rPr>
                <w:sz w:val="21"/>
                <w:color w:val="000000"/>
              </w:rPr>
              <w:t>2.2.2 球管焦点≤0.6/1.2mm。</w:t>
            </w:r>
          </w:p>
          <w:p>
            <w:pPr>
              <w:pStyle w:val="null3"/>
              <w:jc w:val="both"/>
            </w:pPr>
            <w:r>
              <w:rPr>
                <w:sz w:val="21"/>
                <w:color w:val="000000"/>
              </w:rPr>
              <w:t>2.2.3 阳极热容量≥400kHU。</w:t>
            </w:r>
          </w:p>
          <w:p>
            <w:pPr>
              <w:pStyle w:val="null3"/>
              <w:jc w:val="both"/>
            </w:pPr>
            <w:r>
              <w:rPr>
                <w:sz w:val="21"/>
                <w:color w:val="000000"/>
              </w:rPr>
              <w:t>2.2.4 射线野控制模式：电动+手动（双模式）。</w:t>
            </w:r>
          </w:p>
          <w:p>
            <w:pPr>
              <w:pStyle w:val="null3"/>
              <w:jc w:val="both"/>
            </w:pPr>
            <w:r>
              <w:rPr>
                <w:sz w:val="21"/>
                <w:color w:val="000000"/>
              </w:rPr>
              <w:t>2.2.5 阳极散热方式：油冷+强制风冷。</w:t>
            </w:r>
            <w:r>
              <w:rPr>
                <w:sz w:val="21"/>
                <w:color w:val="000000"/>
              </w:rPr>
              <w:t>（请在投标文件中提供相关证明材料并加盖公章，在投标文件中标注页码位置）</w:t>
            </w:r>
          </w:p>
          <w:p>
            <w:pPr>
              <w:pStyle w:val="null3"/>
              <w:jc w:val="both"/>
            </w:pPr>
            <w:r>
              <w:rPr>
                <w:sz w:val="21"/>
                <w:color w:val="000000"/>
              </w:rPr>
              <w:t>2.3</w:t>
            </w:r>
            <w:r>
              <w:rPr>
                <w:sz w:val="21"/>
                <w:color w:val="000000"/>
              </w:rPr>
              <w:t>无线平板探测器：</w:t>
            </w:r>
          </w:p>
          <w:p>
            <w:pPr>
              <w:pStyle w:val="null3"/>
              <w:jc w:val="both"/>
            </w:pPr>
            <w:r>
              <w:rPr>
                <w:sz w:val="21"/>
                <w:color w:val="000000"/>
              </w:rPr>
              <w:t>2.3.1 配备两块同型号≥17×17英寸无线移动式平板探测器，可置于胸片架和摄影床的平板托盘内使用，探测器闪烁体材料为碘化铯，不为硫氧化钆。</w:t>
            </w:r>
          </w:p>
          <w:p>
            <w:pPr>
              <w:pStyle w:val="null3"/>
              <w:jc w:val="both"/>
            </w:pPr>
            <w:r>
              <w:rPr>
                <w:sz w:val="21"/>
                <w:color w:val="000000"/>
              </w:rPr>
              <w:t>2.3.2无线平板探测器的像素尺寸≤140μm，采集灰阶度≥16bits，空间分辨率≥3.6lp/mm，采集距阵≥3072×3072。</w:t>
            </w:r>
          </w:p>
          <w:p>
            <w:pPr>
              <w:pStyle w:val="null3"/>
              <w:jc w:val="both"/>
            </w:pPr>
            <w:r>
              <w:rPr>
                <w:sz w:val="21"/>
                <w:color w:val="000000"/>
              </w:rPr>
              <w:t>2.3.3 平板探测器通讯模式：无线传输，平板探测器（含电池）重量≤4kg</w:t>
            </w:r>
          </w:p>
          <w:p>
            <w:pPr>
              <w:pStyle w:val="null3"/>
              <w:jc w:val="both"/>
            </w:pPr>
            <w:r>
              <w:rPr>
                <w:sz w:val="21"/>
                <w:color w:val="000000"/>
              </w:rPr>
              <w:t>2.3.4 平板探测器电池类型：超级电容电池，非锂电池。</w:t>
            </w:r>
          </w:p>
          <w:p>
            <w:pPr>
              <w:pStyle w:val="null3"/>
              <w:jc w:val="both"/>
            </w:pPr>
            <w:r>
              <w:rPr>
                <w:sz w:val="21"/>
                <w:color w:val="000000"/>
              </w:rPr>
              <w:t>2.4</w:t>
            </w:r>
            <w:r>
              <w:rPr>
                <w:sz w:val="21"/>
                <w:color w:val="000000"/>
              </w:rPr>
              <w:t>球管悬吊支架：</w:t>
            </w:r>
          </w:p>
          <w:p>
            <w:pPr>
              <w:pStyle w:val="null3"/>
              <w:jc w:val="both"/>
            </w:pPr>
            <w:r>
              <w:rPr>
                <w:sz w:val="21"/>
                <w:color w:val="000000"/>
              </w:rPr>
              <w:t>2.4.1 吊架运动模式：电动+手动（双模式），球管架垂直运动距离≥180cm。</w:t>
            </w:r>
          </w:p>
          <w:p>
            <w:pPr>
              <w:pStyle w:val="null3"/>
              <w:jc w:val="both"/>
            </w:pPr>
            <w:r>
              <w:rPr>
                <w:sz w:val="21"/>
                <w:color w:val="000000"/>
              </w:rPr>
              <w:t>2.4.2 球管架沿纵轴运动距离≥340cm。</w:t>
            </w:r>
          </w:p>
          <w:p>
            <w:pPr>
              <w:pStyle w:val="null3"/>
              <w:jc w:val="both"/>
            </w:pPr>
            <w:r>
              <w:rPr>
                <w:sz w:val="21"/>
                <w:color w:val="000000"/>
              </w:rPr>
              <w:t>2.4.3 球管架沿横轴运动距离≥190cm。</w:t>
            </w:r>
          </w:p>
          <w:p>
            <w:pPr>
              <w:pStyle w:val="null3"/>
              <w:jc w:val="both"/>
            </w:pPr>
            <w:r>
              <w:rPr>
                <w:sz w:val="21"/>
                <w:color w:val="000000"/>
              </w:rPr>
              <w:t>2.4.4 球管套可沿垂直轴旋转≥-154°/+180°。</w:t>
            </w:r>
          </w:p>
          <w:p>
            <w:pPr>
              <w:pStyle w:val="null3"/>
              <w:jc w:val="both"/>
            </w:pPr>
            <w:r>
              <w:rPr>
                <w:sz w:val="21"/>
                <w:color w:val="000000"/>
              </w:rPr>
              <w:t>2.4.5 球管套可沿水平轴旋转≥±135°。</w:t>
            </w:r>
          </w:p>
          <w:p>
            <w:pPr>
              <w:pStyle w:val="null3"/>
              <w:jc w:val="both"/>
            </w:pPr>
            <w:r>
              <w:rPr>
                <w:sz w:val="21"/>
                <w:color w:val="000000"/>
              </w:rPr>
              <w:t>2.5</w:t>
            </w:r>
            <w:r>
              <w:rPr>
                <w:sz w:val="21"/>
                <w:color w:val="000000"/>
              </w:rPr>
              <w:t>胸片架：</w:t>
            </w:r>
          </w:p>
          <w:p>
            <w:pPr>
              <w:pStyle w:val="null3"/>
              <w:jc w:val="both"/>
            </w:pPr>
            <w:r>
              <w:rPr>
                <w:sz w:val="21"/>
                <w:color w:val="000000"/>
              </w:rPr>
              <w:t>2.5.1 胸片架上探测器盒中心距离地面最小高度≤320mm，胸片架垂直运动行程≥150cm</w:t>
            </w:r>
          </w:p>
          <w:p>
            <w:pPr>
              <w:pStyle w:val="null3"/>
              <w:jc w:val="both"/>
            </w:pPr>
            <w:r>
              <w:rPr>
                <w:sz w:val="21"/>
                <w:color w:val="000000"/>
              </w:rPr>
              <w:t>2.5.2 源像距SID：100~300cm。</w:t>
            </w:r>
          </w:p>
          <w:p>
            <w:pPr>
              <w:pStyle w:val="null3"/>
              <w:jc w:val="both"/>
            </w:pPr>
            <w:r>
              <w:rPr>
                <w:sz w:val="21"/>
                <w:color w:val="000000"/>
              </w:rPr>
              <w:t>2.5.3 胸片架运动模式：电动+手动（双模式）。</w:t>
            </w:r>
          </w:p>
          <w:p>
            <w:pPr>
              <w:pStyle w:val="null3"/>
              <w:jc w:val="both"/>
            </w:pPr>
            <w:r>
              <w:rPr>
                <w:sz w:val="21"/>
                <w:color w:val="000000"/>
              </w:rPr>
              <w:t>2.5.4 平板支持在胸片架上的片盒内在线充电，直接接触式，无需插拔电缆，充电接触点在平板探测器侧面设计，非背面设计。</w:t>
            </w:r>
          </w:p>
          <w:p>
            <w:pPr>
              <w:pStyle w:val="null3"/>
              <w:jc w:val="both"/>
            </w:pPr>
            <w:r>
              <w:rPr>
                <w:sz w:val="21"/>
                <w:color w:val="000000"/>
              </w:rPr>
              <w:t>2.5.5 可隔室遥控胸片架垂直升降。</w:t>
            </w:r>
          </w:p>
          <w:p>
            <w:pPr>
              <w:pStyle w:val="null3"/>
              <w:jc w:val="both"/>
            </w:pPr>
            <w:r>
              <w:rPr>
                <w:sz w:val="21"/>
                <w:color w:val="000000"/>
              </w:rPr>
              <w:t>2.5.6 自动曝光控制电离室，平板在线充电指示灯。</w:t>
            </w:r>
          </w:p>
          <w:p>
            <w:pPr>
              <w:pStyle w:val="null3"/>
              <w:jc w:val="both"/>
            </w:pPr>
            <w:r>
              <w:rPr>
                <w:sz w:val="21"/>
                <w:color w:val="000000"/>
              </w:rPr>
              <w:t>2.5.7 为保证胸片架稳定性，要求胸片盒与立柱连接支点位于胸片盒后方，非侧方的设计</w:t>
            </w:r>
            <w:r>
              <w:rPr>
                <w:sz w:val="21"/>
                <w:color w:val="000000"/>
              </w:rPr>
              <w:t>（请在投标文件中提供相关证明材料并加盖</w:t>
            </w:r>
            <w:r>
              <w:rPr>
                <w:sz w:val="21"/>
                <w:color w:val="000000"/>
              </w:rPr>
              <w:t>投标人</w:t>
            </w:r>
            <w:r>
              <w:rPr>
                <w:sz w:val="21"/>
                <w:color w:val="000000"/>
              </w:rPr>
              <w:t>公章，在投标文件中标注页码位置）。</w:t>
            </w:r>
          </w:p>
          <w:p>
            <w:pPr>
              <w:pStyle w:val="null3"/>
              <w:jc w:val="both"/>
            </w:pPr>
            <w:r>
              <w:rPr>
                <w:sz w:val="21"/>
                <w:color w:val="000000"/>
              </w:rPr>
              <w:t>2.5.8 具备可拆卸滤线栅，无需工具即可轻松取出。</w:t>
            </w:r>
          </w:p>
          <w:p>
            <w:pPr>
              <w:pStyle w:val="null3"/>
              <w:jc w:val="both"/>
            </w:pPr>
            <w:r>
              <w:rPr>
                <w:sz w:val="21"/>
                <w:color w:val="000000"/>
              </w:rPr>
              <w:t>2.6 可升降固定摄影床：</w:t>
            </w:r>
          </w:p>
          <w:p>
            <w:pPr>
              <w:pStyle w:val="null3"/>
              <w:jc w:val="both"/>
            </w:pPr>
            <w:r>
              <w:rPr>
                <w:sz w:val="21"/>
                <w:color w:val="000000"/>
              </w:rPr>
              <w:t>2.6.1 床面板外形尺寸≥840mm*2300mm。</w:t>
            </w:r>
          </w:p>
          <w:p>
            <w:pPr>
              <w:pStyle w:val="null3"/>
              <w:jc w:val="both"/>
            </w:pPr>
            <w:r>
              <w:rPr>
                <w:sz w:val="21"/>
                <w:color w:val="000000"/>
              </w:rPr>
              <w:t>2.6.2 床面纵向移动范围≥±12cm，床面横向移动范围≥±40cm</w:t>
            </w:r>
          </w:p>
          <w:p>
            <w:pPr>
              <w:pStyle w:val="null3"/>
              <w:jc w:val="both"/>
            </w:pPr>
            <w:r>
              <w:rPr>
                <w:sz w:val="21"/>
                <w:color w:val="000000"/>
              </w:rPr>
              <w:t>2.6.3 床面下降最低高度≤500mm。</w:t>
            </w:r>
          </w:p>
          <w:p>
            <w:pPr>
              <w:pStyle w:val="null3"/>
              <w:jc w:val="both"/>
            </w:pPr>
            <w:r>
              <w:rPr>
                <w:sz w:val="21"/>
                <w:color w:val="000000"/>
              </w:rPr>
              <w:t>2.6.4 床面最大承重≥250kg。</w:t>
            </w:r>
          </w:p>
          <w:p>
            <w:pPr>
              <w:pStyle w:val="null3"/>
              <w:jc w:val="both"/>
            </w:pPr>
            <w:r>
              <w:rPr>
                <w:sz w:val="21"/>
                <w:color w:val="000000"/>
              </w:rPr>
              <w:t>2.6.5 床面升降范围≥380mm。</w:t>
            </w:r>
          </w:p>
          <w:p>
            <w:pPr>
              <w:pStyle w:val="null3"/>
              <w:jc w:val="both"/>
            </w:pPr>
            <w:r>
              <w:rPr>
                <w:sz w:val="21"/>
                <w:color w:val="000000"/>
              </w:rPr>
              <w:t>2.7</w:t>
            </w:r>
            <w:r>
              <w:rPr>
                <w:sz w:val="21"/>
                <w:color w:val="000000"/>
              </w:rPr>
              <w:t>球管侧近台操控系统：</w:t>
            </w:r>
          </w:p>
          <w:p>
            <w:pPr>
              <w:pStyle w:val="null3"/>
              <w:jc w:val="both"/>
            </w:pPr>
            <w:r>
              <w:rPr>
                <w:sz w:val="21"/>
                <w:color w:val="000000"/>
              </w:rPr>
              <w:t>2.7.1 近台操控彩色触摸屏，操控方式为：电容式触摸屏（仅当人体皮肤触及时生效）。</w:t>
            </w:r>
          </w:p>
          <w:p>
            <w:pPr>
              <w:pStyle w:val="null3"/>
              <w:jc w:val="both"/>
            </w:pPr>
            <w:r>
              <w:rPr>
                <w:sz w:val="21"/>
                <w:color w:val="000000"/>
              </w:rPr>
              <w:t>2.7.2 屏幕尺寸≥9.5英寸。</w:t>
            </w:r>
          </w:p>
          <w:p>
            <w:pPr>
              <w:pStyle w:val="null3"/>
              <w:jc w:val="both"/>
            </w:pPr>
            <w:r>
              <w:rPr>
                <w:sz w:val="21"/>
                <w:color w:val="000000"/>
              </w:rPr>
              <w:t>2.7.3 屏幕显示可依据重力方向自动调整显示的方向。</w:t>
            </w:r>
          </w:p>
          <w:p>
            <w:pPr>
              <w:pStyle w:val="null3"/>
              <w:jc w:val="both"/>
            </w:pPr>
            <w:r>
              <w:rPr>
                <w:sz w:val="21"/>
                <w:color w:val="000000"/>
              </w:rPr>
              <w:t>2.7.4 可显示包括但不限于：患者的详细登记信息、摆位引导图、SID数值、球管组件绕水平轴旋转角度，可调 整曝光参数（kV，mA，mAs等）、部位选择、体型选择。</w:t>
            </w:r>
          </w:p>
          <w:p>
            <w:pPr>
              <w:pStyle w:val="null3"/>
              <w:jc w:val="both"/>
            </w:pPr>
            <w:r>
              <w:rPr>
                <w:sz w:val="21"/>
                <w:color w:val="000000"/>
              </w:rPr>
              <w:t>2.7.5 滤线栅状态提示：滤线栅有无、与当前APR是否匹配。</w:t>
            </w:r>
          </w:p>
          <w:p>
            <w:pPr>
              <w:pStyle w:val="null3"/>
              <w:jc w:val="both"/>
            </w:pPr>
            <w:r>
              <w:rPr>
                <w:sz w:val="21"/>
                <w:color w:val="000000"/>
              </w:rPr>
              <w:t>2.7.6 智能故障预判平台：可提供中文解决方案，</w:t>
            </w:r>
            <w:r>
              <w:rPr>
                <w:sz w:val="21"/>
                <w:color w:val="000000"/>
              </w:rPr>
              <w:t>非代码。</w:t>
            </w:r>
            <w:r>
              <w:rPr>
                <w:sz w:val="21"/>
                <w:color w:val="000000"/>
              </w:rPr>
              <w:t>（请在投标文件中提供相关证明材料并加盖</w:t>
            </w:r>
            <w:r>
              <w:rPr>
                <w:sz w:val="21"/>
                <w:color w:val="000000"/>
              </w:rPr>
              <w:t>投标人</w:t>
            </w:r>
            <w:r>
              <w:rPr>
                <w:sz w:val="21"/>
                <w:color w:val="000000"/>
              </w:rPr>
              <w:t>公章，在投标文件中标注页码位置）</w:t>
            </w:r>
          </w:p>
          <w:p>
            <w:pPr>
              <w:pStyle w:val="null3"/>
              <w:jc w:val="both"/>
            </w:pPr>
            <w:r>
              <w:rPr>
                <w:sz w:val="21"/>
                <w:color w:val="000000"/>
              </w:rPr>
              <w:t>2.8</w:t>
            </w:r>
            <w:r>
              <w:rPr>
                <w:sz w:val="21"/>
                <w:color w:val="000000"/>
              </w:rPr>
              <w:t>无线远程遥控器：</w:t>
            </w:r>
          </w:p>
          <w:p>
            <w:pPr>
              <w:pStyle w:val="null3"/>
              <w:ind w:firstLine="210"/>
              <w:jc w:val="both"/>
            </w:pPr>
            <w:r>
              <w:rPr>
                <w:sz w:val="21"/>
                <w:color w:val="000000"/>
              </w:rPr>
              <w:t>2.8.1 可遥控胸片架及电动床电动升降。</w:t>
            </w:r>
          </w:p>
          <w:p>
            <w:pPr>
              <w:pStyle w:val="null3"/>
              <w:ind w:firstLine="210"/>
              <w:jc w:val="both"/>
            </w:pPr>
            <w:r>
              <w:rPr>
                <w:sz w:val="21"/>
                <w:color w:val="000000"/>
              </w:rPr>
              <w:t>2.8.2 可遥控悬吊机架一键自动摆位，可实现超过200种临床摆位，并可通过无线遥控器一键遥控实现；包括但不限于：SID调整、球管高度和角度调整、探测器高度调整、光野大小的调整等（“一键”，指的是通过遥控器上同一个按键实现不同部位的遥控，而不是通过不同按键或者软件图标）。</w:t>
            </w:r>
          </w:p>
          <w:p>
            <w:pPr>
              <w:pStyle w:val="null3"/>
              <w:jc w:val="both"/>
            </w:pPr>
            <w:r>
              <w:rPr>
                <w:sz w:val="21"/>
                <w:color w:val="000000"/>
              </w:rPr>
              <w:t>2.8.3 支持一键实现球管打角度的斜投照摆位功能（如一键颈椎前后位、一键跟骨轴位）（项目验收时须现场进行演示）（“一键”，指的是通过遥控器上同一个按键实现不同部位的遥控，而不是通过不同按键或者软件图标）。</w:t>
            </w:r>
          </w:p>
          <w:p>
            <w:pPr>
              <w:pStyle w:val="null3"/>
              <w:jc w:val="both"/>
            </w:pPr>
            <w:r>
              <w:rPr>
                <w:sz w:val="21"/>
                <w:color w:val="000000"/>
              </w:rPr>
              <w:t>2.8.4 具备一键整机开/关机功能（只需通过一键即可控制整机及各部件开机或关机）</w:t>
            </w:r>
            <w:r>
              <w:rPr>
                <w:sz w:val="21"/>
                <w:color w:val="000000"/>
              </w:rPr>
              <w:t>（须在投标文件中提供一键开/关机控制端及按键照片或相关证明材料并加盖投标人公章，在投标文件中标注页码位置）。</w:t>
            </w:r>
          </w:p>
          <w:p>
            <w:pPr>
              <w:pStyle w:val="null3"/>
              <w:jc w:val="both"/>
            </w:pPr>
            <w:r>
              <w:rPr>
                <w:sz w:val="21"/>
                <w:color w:val="000000"/>
              </w:rPr>
              <w:t>2.9</w:t>
            </w:r>
            <w:r>
              <w:rPr>
                <w:sz w:val="21"/>
                <w:color w:val="000000"/>
              </w:rPr>
              <w:t>系统操作台：</w:t>
            </w:r>
          </w:p>
          <w:p>
            <w:pPr>
              <w:pStyle w:val="null3"/>
              <w:jc w:val="both"/>
            </w:pPr>
            <w:r>
              <w:rPr>
                <w:sz w:val="21"/>
                <w:color w:val="000000"/>
              </w:rPr>
              <w:t>2.9.1 主机工作站操作台内存≥16GB。</w:t>
            </w:r>
          </w:p>
          <w:p>
            <w:pPr>
              <w:pStyle w:val="null3"/>
              <w:jc w:val="both"/>
            </w:pPr>
            <w:r>
              <w:rPr>
                <w:sz w:val="21"/>
                <w:color w:val="000000"/>
              </w:rPr>
              <w:t>2.9.2 主机工作站操作台硬盘≥1TB。</w:t>
            </w:r>
          </w:p>
          <w:p>
            <w:pPr>
              <w:pStyle w:val="null3"/>
              <w:jc w:val="both"/>
            </w:pPr>
            <w:r>
              <w:rPr>
                <w:sz w:val="21"/>
                <w:color w:val="000000"/>
              </w:rPr>
              <w:t>2.9.3 图像文件存储容量≥20000幅。</w:t>
            </w:r>
          </w:p>
          <w:p>
            <w:pPr>
              <w:pStyle w:val="null3"/>
              <w:jc w:val="both"/>
            </w:pPr>
            <w:r>
              <w:rPr>
                <w:sz w:val="21"/>
                <w:color w:val="000000"/>
              </w:rPr>
              <w:t>2.9.4 显示器尺寸≥23英寸，显示器分辨率</w:t>
            </w:r>
            <w:r>
              <w:rPr>
                <w:sz w:val="21"/>
                <w:color w:val="000000"/>
              </w:rPr>
              <w:t>≥1920×1200。</w:t>
            </w:r>
          </w:p>
          <w:p>
            <w:pPr>
              <w:pStyle w:val="null3"/>
              <w:jc w:val="both"/>
            </w:pPr>
            <w:r>
              <w:rPr>
                <w:sz w:val="21"/>
                <w:color w:val="000000"/>
              </w:rPr>
              <w:t>2.9.5 支持与RIS和HIS系统的集成，支持动态实时患者信息检索与显示。</w:t>
            </w:r>
          </w:p>
          <w:p>
            <w:pPr>
              <w:pStyle w:val="null3"/>
              <w:jc w:val="both"/>
            </w:pPr>
            <w:r>
              <w:rPr>
                <w:sz w:val="21"/>
                <w:color w:val="000000"/>
              </w:rPr>
              <w:t>2.9.6 支持患者、检查、序列、图像四级数据库信息管理，支持检查不同状态显示与排序。</w:t>
            </w:r>
          </w:p>
          <w:p>
            <w:pPr>
              <w:pStyle w:val="null3"/>
              <w:jc w:val="both"/>
            </w:pPr>
            <w:r>
              <w:rPr>
                <w:sz w:val="21"/>
                <w:color w:val="000000"/>
              </w:rPr>
              <w:t>2.9.7 支持自定义患者列表显示，按照器官进行摄影检查。</w:t>
            </w:r>
          </w:p>
          <w:p>
            <w:pPr>
              <w:pStyle w:val="null3"/>
              <w:jc w:val="both"/>
            </w:pPr>
            <w:r>
              <w:rPr>
                <w:sz w:val="21"/>
                <w:color w:val="000000"/>
              </w:rPr>
              <w:t>2.9.8 图像基本后处理功能，如图像预览、缩放、窗宽/窗位调整、标注、反色、翻转、旋转、输入文本、长度测量及校正、裁剪功能、感兴趣区域及角度测量。</w:t>
            </w:r>
          </w:p>
          <w:p>
            <w:pPr>
              <w:pStyle w:val="null3"/>
              <w:jc w:val="both"/>
            </w:pPr>
            <w:r>
              <w:rPr>
                <w:sz w:val="21"/>
                <w:color w:val="000000"/>
              </w:rPr>
              <w:t>2.9.9 支持双向对讲功能，支持原厂语音对讲以及多语音提示录播功能。</w:t>
            </w:r>
          </w:p>
          <w:p>
            <w:pPr>
              <w:pStyle w:val="null3"/>
              <w:jc w:val="both"/>
            </w:pPr>
            <w:r>
              <w:rPr>
                <w:sz w:val="21"/>
                <w:color w:val="000000"/>
              </w:rPr>
              <w:t>2.9.10 支持DICOM3.0，包括但不限于：DICOM Send、DICOM Print、DICOM Storage commitment、DICOM Query/Retrieve、DICOM Worklist/MPPS。</w:t>
            </w:r>
          </w:p>
          <w:p>
            <w:pPr>
              <w:pStyle w:val="null3"/>
              <w:jc w:val="both"/>
            </w:pPr>
            <w:r>
              <w:rPr>
                <w:sz w:val="21"/>
                <w:color w:val="000000"/>
              </w:rPr>
              <w:t>2.9.11 球管侧具备摄像头装置，支持在采集工作站上实时显示患者摆位的实时视频画面。</w:t>
            </w:r>
          </w:p>
          <w:p>
            <w:pPr>
              <w:pStyle w:val="null3"/>
              <w:jc w:val="both"/>
            </w:pPr>
            <w:r>
              <w:rPr>
                <w:sz w:val="21"/>
                <w:color w:val="000000"/>
              </w:rPr>
              <w:t>2.9.12 支持在采集工作站上基于摄像头采集的实时视频影像隔室调整拍片的光野范围，即在实时视频画面里直接调整光野大小。</w:t>
            </w:r>
            <w:r>
              <w:rPr>
                <w:sz w:val="21"/>
                <w:color w:val="000000"/>
              </w:rPr>
              <w:t>（请在投标文件中提供相关证明材料并加盖投标人公章，在投标文件中标注页码位置）</w:t>
            </w:r>
          </w:p>
          <w:p>
            <w:pPr>
              <w:pStyle w:val="null3"/>
              <w:jc w:val="both"/>
            </w:pPr>
            <w:r>
              <w:rPr>
                <w:sz w:val="21"/>
                <w:color w:val="000000"/>
              </w:rPr>
              <w:t>2.9.13 支持在采集工作站上实时查看AEC激活状态及拍摄部位对电离室的覆盖情况。</w:t>
            </w:r>
            <w:r>
              <w:rPr>
                <w:sz w:val="21"/>
                <w:color w:val="000000"/>
              </w:rPr>
              <w:t>（请在投标文件中提供相关证明材料并加盖投标人公章，在投标文件中标注页码位置）</w:t>
            </w:r>
          </w:p>
          <w:p>
            <w:pPr>
              <w:pStyle w:val="null3"/>
              <w:jc w:val="both"/>
            </w:pPr>
            <w:r>
              <w:rPr>
                <w:sz w:val="21"/>
                <w:color w:val="000000"/>
              </w:rPr>
              <w:t>2.9.14 支持基于天眼在采集工作站上画面上FOV实时进行无极调节。</w:t>
            </w:r>
            <w:r>
              <w:rPr>
                <w:sz w:val="21"/>
                <w:color w:val="000000"/>
              </w:rPr>
              <w:t>（请在投标文件中提供相关证明材料并加盖投标人公章，在投标文件中标注页码位置）</w:t>
            </w:r>
          </w:p>
          <w:p>
            <w:pPr>
              <w:pStyle w:val="null3"/>
              <w:jc w:val="both"/>
            </w:pPr>
            <w:r>
              <w:rPr>
                <w:sz w:val="21"/>
                <w:color w:val="000000"/>
              </w:rPr>
              <w:t>2.9.15可直接在采集工作站上基于摄像头采集的实时视频影像进行长骨拼接起止位置的选择，无需进出检查室调节。</w:t>
            </w:r>
            <w:r>
              <w:rPr>
                <w:sz w:val="21"/>
                <w:color w:val="000000"/>
              </w:rPr>
              <w:t>（请在投标文件中提供相关证明材料并加盖投标人公章，在投标文件中标注页码位置）</w:t>
            </w:r>
          </w:p>
          <w:p>
            <w:pPr>
              <w:pStyle w:val="null3"/>
              <w:jc w:val="both"/>
            </w:pPr>
            <w:r>
              <w:rPr>
                <w:sz w:val="21"/>
                <w:color w:val="000000"/>
              </w:rPr>
              <w:t>2.10 全长骨拼接功能：</w:t>
            </w:r>
          </w:p>
          <w:p>
            <w:pPr>
              <w:pStyle w:val="null3"/>
              <w:jc w:val="both"/>
            </w:pPr>
            <w:r>
              <w:rPr>
                <w:sz w:val="21"/>
                <w:color w:val="000000"/>
              </w:rPr>
              <w:t>2.10.1 具备设备整机原厂全自动长骨拼接功能（自动拍摄，自动拼接，非手动拼接，无需多次进入检查室）。</w:t>
            </w:r>
          </w:p>
          <w:p>
            <w:pPr>
              <w:pStyle w:val="null3"/>
              <w:jc w:val="both"/>
            </w:pPr>
            <w:r>
              <w:rPr>
                <w:sz w:val="21"/>
                <w:color w:val="000000"/>
              </w:rPr>
              <w:t>2.10.2 立位拼接最大拍摄范围</w:t>
            </w:r>
            <w:r>
              <w:rPr>
                <w:sz w:val="21"/>
                <w:color w:val="000000"/>
              </w:rPr>
              <w:t>≥144cm，</w:t>
            </w:r>
            <w:r>
              <w:rPr>
                <w:sz w:val="21"/>
                <w:color w:val="000000"/>
              </w:rPr>
              <w:t>长骨拼接拍摄最大帧数≥4</w:t>
            </w:r>
            <w:r>
              <w:rPr>
                <w:sz w:val="21"/>
                <w:color w:val="000000"/>
              </w:rPr>
              <w:t>。</w:t>
            </w:r>
          </w:p>
          <w:p>
            <w:pPr>
              <w:pStyle w:val="null3"/>
              <w:jc w:val="both"/>
            </w:pPr>
            <w:r>
              <w:rPr>
                <w:sz w:val="21"/>
                <w:color w:val="000000"/>
              </w:rPr>
              <w:t>2.10.3 卧位拼接最大拍摄范围≥100cm。</w:t>
            </w:r>
          </w:p>
          <w:p>
            <w:pPr>
              <w:pStyle w:val="null3"/>
              <w:jc w:val="both"/>
            </w:pPr>
            <w:r>
              <w:rPr>
                <w:sz w:val="21"/>
                <w:color w:val="000000"/>
              </w:rPr>
              <w:t>2.10.4 全长脊柱拼接最大支持身高患者≥200cm。</w:t>
            </w:r>
          </w:p>
          <w:p>
            <w:pPr>
              <w:pStyle w:val="null3"/>
              <w:jc w:val="both"/>
            </w:pPr>
            <w:r>
              <w:rPr>
                <w:sz w:val="21"/>
                <w:color w:val="000000"/>
              </w:rPr>
              <w:t>2.10.5 立位拼接支架底座承重≥200kg。</w:t>
            </w:r>
          </w:p>
          <w:p>
            <w:pPr>
              <w:pStyle w:val="null3"/>
              <w:jc w:val="both"/>
            </w:pPr>
            <w:r>
              <w:rPr>
                <w:sz w:val="21"/>
                <w:color w:val="000000"/>
              </w:rPr>
              <w:t>2.11 胸片智能质控软件包：</w:t>
            </w:r>
          </w:p>
          <w:p>
            <w:pPr>
              <w:pStyle w:val="null3"/>
              <w:jc w:val="both"/>
            </w:pPr>
            <w:r>
              <w:rPr>
                <w:sz w:val="21"/>
                <w:color w:val="000000"/>
              </w:rPr>
              <w:t>2.11.1 具备胸部正位片智能质控分析软件包，可对肺野不全识别和提示</w:t>
            </w:r>
            <w:r>
              <w:rPr>
                <w:sz w:val="21"/>
                <w:color w:val="000000"/>
              </w:rPr>
              <w:t>（请在投标文件中提供相关证明材料并加盖投标人公章，在投标文件中标注页码位置）。</w:t>
            </w:r>
          </w:p>
          <w:p>
            <w:pPr>
              <w:pStyle w:val="null3"/>
              <w:jc w:val="both"/>
            </w:pPr>
            <w:r>
              <w:rPr>
                <w:sz w:val="21"/>
                <w:color w:val="000000"/>
              </w:rPr>
              <w:t>2.11.2 智能质控分析软件包可对中线偏移识别和提示。</w:t>
            </w:r>
            <w:r>
              <w:rPr>
                <w:sz w:val="21"/>
                <w:color w:val="000000"/>
              </w:rPr>
              <w:t>（请在投标文件中提供相关证明材料并加盖投标人公章，在投标文件中标注页码位置）。</w:t>
            </w:r>
          </w:p>
          <w:p>
            <w:pPr>
              <w:pStyle w:val="null3"/>
              <w:jc w:val="both"/>
            </w:pPr>
            <w:r>
              <w:rPr>
                <w:sz w:val="21"/>
                <w:color w:val="000000"/>
              </w:rPr>
              <w:t>2.11.3 智能质控分析软件包可对肩胛骨未打开识别和提示。</w:t>
            </w:r>
            <w:r>
              <w:rPr>
                <w:sz w:val="21"/>
                <w:color w:val="000000"/>
              </w:rPr>
              <w:t>（请在投标文件中提供相关证明材料并加盖投标人公章，在投标文件中标注页码位置）。</w:t>
            </w:r>
          </w:p>
          <w:p>
            <w:pPr>
              <w:pStyle w:val="null3"/>
              <w:jc w:val="both"/>
            </w:pPr>
            <w:r>
              <w:rPr>
                <w:sz w:val="21"/>
                <w:color w:val="000000"/>
              </w:rPr>
              <w:t>2.11.4 智能质控分析软件包可对非医源性异物进行智能识别和提示</w:t>
            </w:r>
            <w:r>
              <w:rPr>
                <w:sz w:val="21"/>
                <w:color w:val="000000"/>
              </w:rPr>
              <w:t>（请在投标文件中提供相关证明材料并加盖投标人公章，在投标文件中标注页码位置）。</w:t>
            </w:r>
          </w:p>
          <w:p>
            <w:pPr>
              <w:pStyle w:val="null3"/>
              <w:jc w:val="both"/>
            </w:pPr>
            <w:r>
              <w:rPr>
                <w:sz w:val="21"/>
                <w:color w:val="000000"/>
              </w:rPr>
              <w:t>2.11.5 质控监测点数目≥4。</w:t>
            </w:r>
          </w:p>
          <w:p>
            <w:pPr>
              <w:pStyle w:val="null3"/>
              <w:jc w:val="both"/>
            </w:pPr>
            <w:r>
              <w:rPr>
                <w:sz w:val="21"/>
                <w:color w:val="000000"/>
              </w:rPr>
              <w:t>2.11.6 智能质控模块会自动根据图像特征来判读，对图像进行质控分析，并及时提示操作人员及时干预处理，以提高拍摄图像质量</w:t>
            </w:r>
            <w:r>
              <w:rPr>
                <w:sz w:val="21"/>
                <w:color w:val="000000"/>
              </w:rPr>
              <w:t>（请在投标文件中提供相关证明材料并加盖投标人公章，在投标文件中标注页码位置）。</w:t>
            </w:r>
          </w:p>
          <w:p>
            <w:pPr>
              <w:pStyle w:val="null3"/>
              <w:jc w:val="both"/>
            </w:pPr>
            <w:r>
              <w:rPr>
                <w:sz w:val="21"/>
                <w:color w:val="000000"/>
              </w:rPr>
              <w:t>2.11.7 可对整体拍片质量进行系统分析质控问题，提供回顾式质控管理工具，自动输出质控报告，便于科室管理人员更全面了解拍片质量</w:t>
            </w:r>
            <w:r>
              <w:rPr>
                <w:sz w:val="21"/>
                <w:color w:val="000000"/>
              </w:rPr>
              <w:t>（请在投标文件中提供相关证明材料并加盖投标人公章，在投标文件中标注页码位置）。</w:t>
            </w:r>
          </w:p>
          <w:p>
            <w:pPr>
              <w:pStyle w:val="null3"/>
              <w:jc w:val="both"/>
            </w:pPr>
            <w:r>
              <w:rPr>
                <w:sz w:val="21"/>
                <w:color w:val="000000"/>
              </w:rPr>
              <w:t>3 配置清单需求：</w:t>
            </w:r>
          </w:p>
          <w:tbl>
            <w:tblPr>
              <w:tblBorders>
                <w:top w:val="none" w:color="000000" w:sz="4"/>
                <w:left w:val="none" w:color="000000" w:sz="4"/>
                <w:bottom w:val="none" w:color="000000" w:sz="4"/>
                <w:right w:val="none" w:color="000000" w:sz="4"/>
                <w:insideH w:val="none"/>
                <w:insideV w:val="none"/>
              </w:tblBorders>
            </w:tblPr>
            <w:tblGrid>
              <w:gridCol w:w="1120"/>
              <w:gridCol w:w="3127"/>
              <w:gridCol w:w="1351"/>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color w:val="000000"/>
                    </w:rPr>
                    <w:t>序号</w:t>
                  </w:r>
                </w:p>
              </w:tc>
              <w:tc>
                <w:tcPr>
                  <w:tcW w:type="dxa" w:w="3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配置名称</w:t>
                  </w:r>
                </w:p>
              </w:tc>
              <w:tc>
                <w:tcPr>
                  <w:tcW w:type="dxa" w:w="1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数量</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无线平板探测器</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2</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高压发生器</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3</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X射线球管</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4</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自动束光器</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5</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系统控制及影像采集工作站</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6</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标准DICOM软件包</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7</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悬吊式球管支架</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8</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胸片架</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9</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升降摄影床</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10</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近台触控屏</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11</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多功能控制盒</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12</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无线遥控器</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13</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一键自动摆位功能包</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14</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可视化软件功能包</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15</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自动长骨拼接功能包</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16</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胸片智能质控软件包</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857号)及《关于进一步放开建设项目专业服务价格的通知》(发改价格(2015)299号)标准的80%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1、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双板DR机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采购包1（中山市中医院双板DR机采购项目）：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采购包1（中山市中医院双板DR机采购项目）：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投标人和生产厂家须具备有效的《辐射安全许可证》（提供证明材料复印件加盖投标人公章）。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本项目不专门面向中小企业采购。采购标的对应的中小企业划分标准所属行业为：工业。</w:t>
            </w:r>
          </w:p>
        </w:tc>
      </w:tr>
    </w:tbl>
    <w:p>
      <w:pPr>
        <w:pStyle w:val="null3"/>
        <w:ind w:firstLine="480"/>
      </w:pPr>
      <w:r>
        <w:rPr/>
        <w:t>表二符合性审查表：</w:t>
      </w:r>
    </w:p>
    <w:p>
      <w:pPr>
        <w:pStyle w:val="null3"/>
      </w:pPr>
      <w:r>
        <w:rPr/>
        <w:t>采购包1（中山市中医院双板DR机采购项目）：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实质性响应要求</w:t>
            </w:r>
          </w:p>
        </w:tc>
        <w:tc>
          <w:tcPr>
            <w:tcW w:type="dxa" w:w="4238"/>
          </w:tcPr>
          <w:p>
            <w:pPr>
              <w:pStyle w:val="null3"/>
            </w:pPr>
            <w:r>
              <w:rPr/>
              <w:t>实质性响应招标文件中主要商务要求内容。（不含其他商务需求）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采购包1(中山市中医院双板DR机采购项目):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中具体技术（参数）要求条款的响应情况 (45.0分)</w:t>
            </w:r>
          </w:p>
        </w:tc>
        <w:tc>
          <w:tcPr>
            <w:tcW w:type="dxa" w:w="5076"/>
          </w:tcPr>
          <w:p>
            <w:pPr>
              <w:pStyle w:val="null3"/>
              <w:jc w:val="left"/>
            </w:pPr>
            <w:r>
              <w:rPr/>
              <w:t>考核投标人对《采购需求》 中具体技术（参数）要求条款（★号条款除外）”中所有条款的响应程度（每条条款最小一级序号均以一项计算）： 1.完全响应技术要求的得45分； 2.本项目共82条参数。按量化指标，优于或完全响应的参数数量/参数总数量*45分=条款参数得分。本小项最高得分45分。（计算得分按四舍五入保留2位小数）。 注：1.评审依据以投标人投标文件中的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安装、检测、培训计划 (8.0分)</w:t>
            </w:r>
            <w:r>
              <w:rPr/>
              <w:t>，（等次分值选择：</w:t>
            </w:r>
            <w:r>
              <w:rPr/>
              <w:t>0.0;</w:t>
            </w:r>
            <w:r>
              <w:rPr/>
              <w:t>2.0;</w:t>
            </w:r>
            <w:r>
              <w:rPr/>
              <w:t>5.0;</w:t>
            </w:r>
            <w:r>
              <w:rPr/>
              <w:t>8.0;</w:t>
            </w:r>
            <w:r>
              <w:rPr/>
              <w:t>）</w:t>
            </w:r>
          </w:p>
        </w:tc>
        <w:tc>
          <w:tcPr>
            <w:tcW w:type="dxa" w:w="5076"/>
          </w:tcPr>
          <w:p>
            <w:pPr>
              <w:pStyle w:val="null3"/>
              <w:jc w:val="left"/>
            </w:pPr>
            <w:r>
              <w:rPr/>
              <w:t>根据投标人针对本项目拟提供的产品的安装、检测、技术人员培训计划等进行评审，方案内容至少包括： ①产品安装方案的拟定； ②产品检测方案； ③针对拟投入本项目技术人员、医院使用科室操作人员的培训。 1.提供的方案包含评审要求的全部内容，有专门针对本项目安装、产品检测及人员培训的方案，条理非常清晰，脉络分明，操作性强的，得8分； 2.提供的方案包含评审要求的全部内容，有专门针对本项目安装、产品检测及人员培训的方案，条理较清晰，脉络较分明，操作性较强的，得5分； 3.提供的方案基本包含评审要求的内容，有专门针对本项目安装、产品检测及人员培训的方案，条理性一般，脉络不够分明，操作性一般的，得2分； 4.未提供相关方案和计划的或提供的方案内容有缺漏，安装、产品检测及人员培训的方案针对性差，条理模糊，脉络不够分明，操作性差的，得0分；</w:t>
            </w:r>
          </w:p>
        </w:tc>
      </w:tr>
      <w:tr>
        <w:tc>
          <w:tcPr>
            <w:tcW w:type="dxa" w:w="922"/>
            <w:gridSpan w:val="2"/>
            <w:vMerge/>
          </w:tcPr>
          <w:p/>
        </w:tc>
        <w:tc>
          <w:tcPr>
            <w:tcW w:type="dxa" w:w="2307"/>
          </w:tcPr>
          <w:p>
            <w:pPr>
              <w:pStyle w:val="null3"/>
              <w:jc w:val="left"/>
            </w:pPr>
            <w:r>
              <w:rPr/>
              <w:t>产品的配置、选型及性能 (6.0分)</w:t>
            </w:r>
            <w:r>
              <w:rPr/>
              <w:t>，（等次分值选择：</w:t>
            </w:r>
            <w:r>
              <w:rPr/>
              <w:t>0.0;</w:t>
            </w:r>
            <w:r>
              <w:rPr/>
              <w:t>2.0;</w:t>
            </w:r>
            <w:r>
              <w:rPr/>
              <w:t>4.0;</w:t>
            </w:r>
            <w:r>
              <w:rPr/>
              <w:t>6.0;</w:t>
            </w:r>
            <w:r>
              <w:rPr/>
              <w:t>）</w:t>
            </w:r>
          </w:p>
        </w:tc>
        <w:tc>
          <w:tcPr>
            <w:tcW w:type="dxa" w:w="5076"/>
          </w:tcPr>
          <w:p>
            <w:pPr>
              <w:pStyle w:val="null3"/>
              <w:jc w:val="left"/>
            </w:pPr>
            <w:r>
              <w:rPr/>
              <w:t>评委根据投标人提供的产品配置、选型及性能进行评审： 1.所投产品的配置完全满足或优于招标文件要求，选型及性能非常好，完全能满足采购人需求的，得6分； 2.所投产品的配置满足招标文件要求，选型及性能比较好，比较能满足采购人需求的，得4分； 3.所投产品的配置勉强满足招标文件要求，选型及性能一般，勉强能满足采购人需求的，得2分； 4.未提供或所投产品的配置不能满足招标文件要求，选型及性能不太好，不能满足采购人需求的，得0分；</w:t>
            </w:r>
          </w:p>
        </w:tc>
      </w:tr>
      <w:tr>
        <w:tc>
          <w:tcPr>
            <w:tcW w:type="dxa" w:w="922"/>
            <w:gridSpan w:val="2"/>
            <w:vMerge/>
          </w:tcPr>
          <w:p/>
        </w:tc>
        <w:tc>
          <w:tcPr>
            <w:tcW w:type="dxa" w:w="2307"/>
          </w:tcPr>
          <w:p>
            <w:pPr>
              <w:pStyle w:val="null3"/>
              <w:jc w:val="left"/>
            </w:pPr>
            <w:r>
              <w:rPr/>
              <w:t>服务响应、售后及应急措施方案 (6.0分)</w:t>
            </w:r>
            <w:r>
              <w:rPr/>
              <w:t>，（等次分值选择：</w:t>
            </w:r>
            <w:r>
              <w:rPr/>
              <w:t>0.0;</w:t>
            </w:r>
            <w:r>
              <w:rPr/>
              <w:t>2.0;</w:t>
            </w:r>
            <w:r>
              <w:rPr/>
              <w:t>4.0;</w:t>
            </w:r>
            <w:r>
              <w:rPr/>
              <w:t>6.0;</w:t>
            </w:r>
            <w:r>
              <w:rPr/>
              <w:t>）</w:t>
            </w:r>
          </w:p>
        </w:tc>
        <w:tc>
          <w:tcPr>
            <w:tcW w:type="dxa" w:w="5076"/>
          </w:tcPr>
          <w:p>
            <w:pPr>
              <w:pStyle w:val="null3"/>
              <w:jc w:val="left"/>
            </w:pPr>
            <w:r>
              <w:rPr/>
              <w:t>评委对各投标人服务响应、售后及应急措施方案（含服务响应时间，保修、维护、服务、技术支持措施计划和承诺，应急方案等）进行评审： 1.方案内容无缺漏，维保服务方案优于招标文件要求且有详细具体可行的保修、维护、服务、技术支持措施计划和承诺，处理问题能力强；应急措施方案非常周全、详尽、可行的，优于招标文件要求的得6分； 2.方案内容无缺漏，维保服务方案满足招标文件要求且有比较详细具体可行的保修、维护、服务、技术支持措施计划和承诺，处理问题能力较强，应急措施方案比较周全、详尽、可行的，满足招标文件要求的得4分； 3.方案内容无缺漏，维保服务方案基本满足招标文件要求且保修、维护、服务、技术支持措施计划和承诺可行性一般；应急措施方案可行性一般的，基本满足招标文件要求的得2分； 4.未提供维保服务方案或方案内容有缺漏或保修期、售后服务响应时间未能满足招标文件要求；保修、维护、服务、技术支持措施计划和承诺不太可行；应急措施方案不太可行的，不能满足招标文件要求的得0分；</w:t>
            </w:r>
          </w:p>
        </w:tc>
      </w:tr>
      <w:tr>
        <w:tc>
          <w:tcPr>
            <w:tcW w:type="dxa" w:w="922"/>
            <w:gridSpan w:val="2"/>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评标委员会根据投标人提供的同类项目业绩进行评审： 2021年1月1日以来（以合同签订日期或合同约定生效日期或合同履约期限为准）投标人承接的同类项目业绩，每提供一个项目业绩得1分，最高得5分。 注：1.须提供业绩合同关键页复印件等证明材料；2.合同关键页内容必须清晰阐明项目名称、双方单位名称、合同签订时间或合同约定生效日期或履约期限、合同履行主要内容）； 3.未按要求提供材料或所提供资料模糊不清的，得0分。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color w:val="000000"/>
        </w:rPr>
        <w:t>(</w:t>
      </w:r>
      <w:r>
        <w:rPr>
          <w:sz w:val="24"/>
          <w:color w:val="000000"/>
        </w:rPr>
        <w:t>本合同范本仅供参考，中标人与采购人可根据双方的具体要求进行修订，双方所签订的合同不得对招标文件确定的事项和中标人投标文件作实质性修改。）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1960"/>
        <w:jc w:val="both"/>
      </w:pPr>
      <w:r>
        <w:rPr>
          <w:sz w:val="28"/>
          <w:color w:val="222222"/>
        </w:rPr>
        <w:t>采购计划编号：</w:t>
      </w:r>
      <w:r>
        <w:rPr>
          <w:u w:val="single"/>
        </w:rPr>
        <w:t xml:space="preserve">                       </w:t>
      </w:r>
    </w:p>
    <w:p>
      <w:pPr>
        <w:pStyle w:val="null3"/>
        <w:jc w:val="both"/>
      </w:pPr>
      <w:r>
        <w:rPr/>
        <w:t xml:space="preserve"> </w:t>
      </w:r>
    </w:p>
    <w:p>
      <w:pPr>
        <w:pStyle w:val="null3"/>
        <w:ind w:firstLine="1960"/>
        <w:jc w:val="both"/>
      </w:pPr>
      <w:r>
        <w:rPr>
          <w:sz w:val="28"/>
          <w:color w:val="222222"/>
        </w:rPr>
        <w:t>项目编号：</w:t>
      </w:r>
      <w:r>
        <w:rPr>
          <w:u w:val="single"/>
        </w:rPr>
        <w:t xml:space="preserve">                            </w:t>
      </w:r>
    </w:p>
    <w:p>
      <w:pPr>
        <w:pStyle w:val="null3"/>
        <w:jc w:val="both"/>
      </w:pPr>
      <w:r>
        <w:rPr/>
        <w:t xml:space="preserve"> </w:t>
      </w:r>
    </w:p>
    <w:p>
      <w:pPr>
        <w:pStyle w:val="null3"/>
        <w:ind w:firstLine="1960"/>
        <w:jc w:val="both"/>
      </w:pP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 xml:space="preserve"> </w:t>
      </w:r>
      <w:r>
        <w:rPr>
          <w:sz w:val="21"/>
        </w:rPr>
        <w:t>甲方：中山市中医院</w:t>
      </w:r>
      <w:r>
        <w:rPr>
          <w:sz w:val="21"/>
        </w:rPr>
        <w:t xml:space="preserve">                     </w:t>
      </w:r>
    </w:p>
    <w:p>
      <w:pPr>
        <w:pStyle w:val="null3"/>
        <w:jc w:val="both"/>
      </w:pPr>
      <w:r>
        <w:rPr>
          <w:sz w:val="21"/>
        </w:rPr>
        <w:t xml:space="preserve"> 乙方：</w:t>
      </w:r>
      <w:r>
        <w:rPr>
          <w:sz w:val="21"/>
        </w:rPr>
        <w:t xml:space="preserve">                                 </w:t>
      </w:r>
    </w:p>
    <w:p>
      <w:pPr>
        <w:pStyle w:val="null3"/>
        <w:jc w:val="both"/>
      </w:pPr>
      <w:r>
        <w:rPr>
          <w:sz w:val="21"/>
        </w:rPr>
        <w:t xml:space="preserve">    </w:t>
      </w:r>
      <w:r>
        <w:rPr>
          <w:sz w:val="21"/>
        </w:rPr>
        <w:t>根据《中华人民共和国政府采购法》《中华人民共和国民法典》及中山市中医院医疗设备</w:t>
      </w:r>
      <w:r>
        <w:rPr>
          <w:u w:val="single"/>
        </w:rPr>
        <w:t xml:space="preserve">          </w:t>
      </w:r>
      <w:r>
        <w:rPr>
          <w:sz w:val="21"/>
        </w:rPr>
        <w:t>项目招标结果和招投标文件（招标项目编号：</w:t>
      </w:r>
      <w:r>
        <w:rPr>
          <w:u w:val="single"/>
        </w:rPr>
        <w:t xml:space="preserve">       </w:t>
      </w:r>
      <w:r>
        <w:rPr>
          <w:sz w:val="21"/>
        </w:rPr>
        <w:t>）的要求，经双方协商一致，签订本合同。</w:t>
      </w:r>
    </w:p>
    <w:p>
      <w:pPr>
        <w:pStyle w:val="null3"/>
        <w:jc w:val="both"/>
      </w:pPr>
      <w:r>
        <w:rPr>
          <w:sz w:val="21"/>
        </w:rPr>
        <w:t>1 合同标的</w:t>
      </w:r>
    </w:p>
    <w:p>
      <w:pPr>
        <w:pStyle w:val="null3"/>
        <w:jc w:val="both"/>
      </w:pPr>
      <w:r>
        <w:rPr>
          <w:sz w:val="21"/>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228"/>
        <w:gridCol w:w="1122"/>
        <w:gridCol w:w="1561"/>
        <w:gridCol w:w="1061"/>
        <w:gridCol w:w="985"/>
        <w:gridCol w:w="1182"/>
        <w:gridCol w:w="1167"/>
      </w:tblGrid>
      <w:tr>
        <w:tc>
          <w:tcPr>
            <w:tcW w:type="dxa" w:w="1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1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合计金额：</w:t>
            </w:r>
            <w:r>
              <w:rPr>
                <w:sz w:val="21"/>
              </w:rPr>
              <w:t>¥   元（人民币   元整）</w:t>
            </w:r>
          </w:p>
        </w:tc>
      </w:tr>
    </w:tbl>
    <w:p>
      <w:pPr>
        <w:pStyle w:val="null3"/>
        <w:jc w:val="both"/>
      </w:pPr>
      <w:r>
        <w:rPr>
          <w:sz w:val="21"/>
        </w:rPr>
        <w:t>注：本合同以人民币进行结算。</w:t>
      </w:r>
    </w:p>
    <w:p>
      <w:pPr>
        <w:pStyle w:val="null3"/>
        <w:jc w:val="both"/>
      </w:pPr>
      <w:r>
        <w:rPr>
          <w:sz w:val="21"/>
        </w:rPr>
        <w:t>1.2上表规定的详细配置内容详见招标结果和招投标文件及配置清单。</w:t>
      </w:r>
    </w:p>
    <w:p>
      <w:pPr>
        <w:pStyle w:val="null3"/>
        <w:jc w:val="both"/>
      </w:pPr>
      <w:r>
        <w:rPr>
          <w:sz w:val="21"/>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1"/>
        </w:rPr>
        <w:t>2 质量和技术要求</w:t>
      </w:r>
    </w:p>
    <w:p>
      <w:pPr>
        <w:pStyle w:val="null3"/>
        <w:jc w:val="both"/>
      </w:pPr>
      <w:r>
        <w:rPr>
          <w:sz w:val="21"/>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jc w:val="both"/>
      </w:pPr>
      <w:r>
        <w:rPr>
          <w:sz w:val="21"/>
        </w:rPr>
        <w:t>2.2乙方提供的设备必须是全新、未拆封且未使用过的原装合格正品（包括零部件），且进货渠道合法。如设备需安装或配置软件，乙方保证相关软件均为正版软件。</w:t>
      </w:r>
    </w:p>
    <w:p>
      <w:pPr>
        <w:pStyle w:val="null3"/>
        <w:jc w:val="both"/>
      </w:pPr>
      <w:r>
        <w:rPr>
          <w:sz w:val="21"/>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jc w:val="both"/>
      </w:pPr>
      <w:r>
        <w:rPr>
          <w:sz w:val="21"/>
        </w:rPr>
        <w:t>2.4设备不符合质量标准的，乙方必须按时负责调换至合格为止，不能按时调换至合格者，甲方可按《民法典》及本合同的相关规定要求乙方承担迟延交货的责任。</w:t>
      </w:r>
    </w:p>
    <w:p>
      <w:pPr>
        <w:pStyle w:val="null3"/>
        <w:jc w:val="both"/>
      </w:pPr>
      <w:r>
        <w:rPr>
          <w:sz w:val="21"/>
          <w:b/>
        </w:rPr>
        <w:t>3 交货期限：</w:t>
      </w:r>
      <w:r>
        <w:rPr>
          <w:sz w:val="21"/>
        </w:rPr>
        <w:t>合同签订后</w:t>
      </w:r>
      <w:r>
        <w:rPr>
          <w:u w:val="single"/>
        </w:rPr>
        <w:t xml:space="preserve">      </w:t>
      </w:r>
      <w:r>
        <w:rPr>
          <w:sz w:val="21"/>
        </w:rPr>
        <w:t>天内乙方完成交货。</w:t>
      </w:r>
    </w:p>
    <w:p>
      <w:pPr>
        <w:pStyle w:val="null3"/>
        <w:jc w:val="both"/>
      </w:pPr>
      <w:r>
        <w:rPr>
          <w:sz w:val="21"/>
          <w:b/>
        </w:rPr>
        <w:t>4 履行地点和方式</w:t>
      </w:r>
    </w:p>
    <w:p>
      <w:pPr>
        <w:pStyle w:val="null3"/>
        <w:jc w:val="both"/>
      </w:pPr>
      <w:r>
        <w:rPr>
          <w:sz w:val="21"/>
        </w:rPr>
        <w:t>4.1履行地点：中山市中医院使用科室。</w:t>
      </w:r>
    </w:p>
    <w:p>
      <w:pPr>
        <w:pStyle w:val="null3"/>
        <w:jc w:val="both"/>
      </w:pPr>
      <w:r>
        <w:rPr>
          <w:sz w:val="21"/>
        </w:rPr>
        <w:t>4.2乙方必须按甲方指定的交货地点，按时免费送货上门。</w:t>
      </w:r>
    </w:p>
    <w:p>
      <w:pPr>
        <w:pStyle w:val="null3"/>
        <w:jc w:val="both"/>
      </w:pPr>
      <w:r>
        <w:rPr>
          <w:sz w:val="21"/>
          <w:b/>
        </w:rPr>
        <w:t>5 运输方式、包装及费用</w:t>
      </w:r>
    </w:p>
    <w:p>
      <w:pPr>
        <w:pStyle w:val="null3"/>
        <w:jc w:val="both"/>
      </w:pPr>
      <w:r>
        <w:rPr>
          <w:sz w:val="21"/>
        </w:rPr>
        <w:t>5.1乙方应当保证其出售的全部设备都按照标准进行包装，以适应于远距离运输、防潮、防震、防锈等要求，确保货物安全无损地运抵交货地点，且所有费用由乙方负责。</w:t>
      </w:r>
    </w:p>
    <w:p>
      <w:pPr>
        <w:pStyle w:val="null3"/>
        <w:jc w:val="both"/>
      </w:pPr>
      <w:r>
        <w:rPr>
          <w:sz w:val="21"/>
        </w:rPr>
        <w:t>5.2凡由于包装不良造成的损失和由此产生的费用均由乙方承担。</w:t>
      </w:r>
    </w:p>
    <w:p>
      <w:pPr>
        <w:pStyle w:val="null3"/>
        <w:jc w:val="both"/>
      </w:pPr>
      <w:r>
        <w:rPr>
          <w:sz w:val="21"/>
          <w:b/>
        </w:rPr>
        <w:t>6.设备安装及验收标准、方法</w:t>
      </w:r>
    </w:p>
    <w:p>
      <w:pPr>
        <w:pStyle w:val="null3"/>
        <w:jc w:val="both"/>
      </w:pPr>
      <w:r>
        <w:rPr>
          <w:sz w:val="21"/>
        </w:rPr>
        <w:t>6.1 乙方负责合同项下的设备安装调试，一切费用由乙方负责。</w:t>
      </w:r>
    </w:p>
    <w:p>
      <w:pPr>
        <w:pStyle w:val="null3"/>
        <w:jc w:val="both"/>
      </w:pPr>
      <w:r>
        <w:rPr>
          <w:sz w:val="21"/>
        </w:rPr>
        <w:t>6.2 乙方安装时须对各安装场地内的其它设备、设施有良好保护措施。</w:t>
      </w:r>
    </w:p>
    <w:p>
      <w:pPr>
        <w:pStyle w:val="null3"/>
        <w:jc w:val="both"/>
      </w:pPr>
      <w:r>
        <w:rPr>
          <w:sz w:val="21"/>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jc w:val="both"/>
      </w:pPr>
      <w:r>
        <w:rPr>
          <w:sz w:val="21"/>
        </w:rPr>
        <w:t>6.4 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jc w:val="both"/>
      </w:pPr>
      <w:r>
        <w:rPr>
          <w:sz w:val="21"/>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jc w:val="both"/>
      </w:pPr>
      <w:r>
        <w:rPr>
          <w:sz w:val="21"/>
        </w:rPr>
        <w:t>6.6合同设备从验收合格次日起一个月内，出现非甲方人为因素造成的无法排除的故障，由乙方予以整机调换。</w:t>
      </w:r>
    </w:p>
    <w:p>
      <w:pPr>
        <w:pStyle w:val="null3"/>
        <w:jc w:val="both"/>
      </w:pPr>
      <w:r>
        <w:rPr>
          <w:sz w:val="21"/>
        </w:rPr>
        <w:t>6.7 如乙方没有及时提供相关证件（如商检证等），有可能影响验收进程，所导致的经济损失，由乙方自行承担。</w:t>
      </w:r>
    </w:p>
    <w:p>
      <w:pPr>
        <w:pStyle w:val="null3"/>
        <w:jc w:val="both"/>
      </w:pPr>
      <w:r>
        <w:rPr>
          <w:sz w:val="21"/>
          <w:b/>
        </w:rPr>
        <w:t>7 培训</w:t>
      </w:r>
    </w:p>
    <w:p>
      <w:pPr>
        <w:pStyle w:val="null3"/>
        <w:jc w:val="both"/>
      </w:pPr>
      <w:r>
        <w:rPr>
          <w:sz w:val="21"/>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jc w:val="both"/>
      </w:pPr>
      <w:r>
        <w:rPr>
          <w:sz w:val="21"/>
        </w:rPr>
        <w:t>7.2 乙方应提供相应的培训计划。</w:t>
      </w:r>
    </w:p>
    <w:p>
      <w:pPr>
        <w:pStyle w:val="null3"/>
        <w:jc w:val="both"/>
      </w:pPr>
      <w:r>
        <w:rPr>
          <w:sz w:val="21"/>
        </w:rPr>
        <w:t>7.3 乙方承担所有培训费用。</w:t>
      </w:r>
    </w:p>
    <w:p>
      <w:pPr>
        <w:pStyle w:val="null3"/>
        <w:jc w:val="both"/>
      </w:pPr>
      <w:r>
        <w:rPr>
          <w:sz w:val="21"/>
        </w:rPr>
        <w:t>8.结算方式</w:t>
      </w:r>
    </w:p>
    <w:p>
      <w:pPr>
        <w:pStyle w:val="null3"/>
        <w:jc w:val="both"/>
      </w:pPr>
      <w:r>
        <w:rPr>
          <w:sz w:val="21"/>
        </w:rPr>
        <w:t>8.1结算方式：</w:t>
      </w:r>
    </w:p>
    <w:p>
      <w:pPr>
        <w:pStyle w:val="null3"/>
        <w:jc w:val="both"/>
      </w:pPr>
      <w:r>
        <w:rPr>
          <w:sz w:val="21"/>
        </w:rPr>
        <w:t>8.1.1 本合同的每笔款项以人民币电汇方式支付，合同设备到甲方指定地点交付并完成安装，验收合格后，乙方提交以下资料给甲方：（1）合同；（2）验收合格报告；（3）合同设备全额合规发票。甲方60天内支付给乙方合同总价：¥</w:t>
      </w:r>
      <w:r>
        <w:rPr>
          <w:u w:val="single"/>
        </w:rPr>
        <w:t xml:space="preserve">       </w:t>
      </w:r>
      <w:r>
        <w:rPr>
          <w:sz w:val="21"/>
        </w:rPr>
        <w:t>元（人民币</w:t>
      </w:r>
      <w:r>
        <w:rPr>
          <w:u w:val="single"/>
        </w:rPr>
        <w:t xml:space="preserve">      </w:t>
      </w:r>
      <w:r>
        <w:rPr>
          <w:sz w:val="21"/>
        </w:rPr>
        <w:t>元整）</w:t>
      </w:r>
    </w:p>
    <w:p>
      <w:pPr>
        <w:pStyle w:val="null3"/>
        <w:jc w:val="both"/>
      </w:pPr>
      <w:r>
        <w:rPr>
          <w:sz w:val="21"/>
        </w:rPr>
        <w:t>8.2 甲方银行账户信息</w:t>
      </w:r>
    </w:p>
    <w:p>
      <w:pPr>
        <w:pStyle w:val="null3"/>
        <w:jc w:val="both"/>
      </w:pPr>
      <w:r>
        <w:rPr>
          <w:sz w:val="21"/>
        </w:rPr>
        <w:t>单位名称：中山市中医院</w:t>
      </w:r>
    </w:p>
    <w:p>
      <w:pPr>
        <w:pStyle w:val="null3"/>
        <w:jc w:val="both"/>
      </w:pPr>
      <w:r>
        <w:rPr>
          <w:sz w:val="21"/>
        </w:rPr>
        <w:t>纳税人识别号：</w:t>
      </w:r>
      <w:r>
        <w:rPr>
          <w:sz w:val="21"/>
        </w:rPr>
        <w:t>124420004572653322</w:t>
      </w:r>
    </w:p>
    <w:p>
      <w:pPr>
        <w:pStyle w:val="null3"/>
        <w:jc w:val="both"/>
      </w:pPr>
      <w:r>
        <w:rPr>
          <w:sz w:val="21"/>
        </w:rPr>
        <w:t>地址、电话：中山市西区康欣路</w:t>
      </w:r>
      <w:r>
        <w:rPr>
          <w:sz w:val="21"/>
        </w:rPr>
        <w:t>3号，0760-89980297</w:t>
      </w:r>
    </w:p>
    <w:p>
      <w:pPr>
        <w:pStyle w:val="null3"/>
        <w:jc w:val="both"/>
      </w:pPr>
      <w:r>
        <w:rPr>
          <w:sz w:val="21"/>
        </w:rPr>
        <w:t>开户行及账号：广发银行中山分行营业部，</w:t>
      </w:r>
      <w:r>
        <w:rPr>
          <w:sz w:val="21"/>
        </w:rPr>
        <w:t>138021516010003053</w:t>
      </w:r>
    </w:p>
    <w:p>
      <w:pPr>
        <w:pStyle w:val="null3"/>
        <w:jc w:val="both"/>
      </w:pPr>
      <w:r>
        <w:rPr>
          <w:sz w:val="21"/>
        </w:rPr>
        <w:t>8.3 乙方银行账户信息</w:t>
      </w:r>
    </w:p>
    <w:p>
      <w:pPr>
        <w:pStyle w:val="null3"/>
        <w:jc w:val="both"/>
      </w:pPr>
      <w:r>
        <w:rPr>
          <w:sz w:val="21"/>
        </w:rPr>
        <w:t>账户名称：</w:t>
      </w:r>
    </w:p>
    <w:p>
      <w:pPr>
        <w:pStyle w:val="null3"/>
        <w:jc w:val="both"/>
      </w:pPr>
      <w:r>
        <w:rPr>
          <w:sz w:val="21"/>
        </w:rPr>
        <w:t>开户银行：</w:t>
      </w:r>
    </w:p>
    <w:p>
      <w:pPr>
        <w:pStyle w:val="null3"/>
        <w:jc w:val="both"/>
      </w:pPr>
      <w:r>
        <w:rPr>
          <w:sz w:val="21"/>
        </w:rPr>
        <w:t>开户账号：</w:t>
      </w:r>
    </w:p>
    <w:p>
      <w:pPr>
        <w:pStyle w:val="null3"/>
        <w:jc w:val="both"/>
      </w:pPr>
      <w:r>
        <w:rPr>
          <w:sz w:val="21"/>
          <w:b/>
        </w:rPr>
        <w:t>9 保修条款</w:t>
      </w:r>
    </w:p>
    <w:p>
      <w:pPr>
        <w:pStyle w:val="null3"/>
        <w:jc w:val="both"/>
      </w:pPr>
      <w:r>
        <w:rPr>
          <w:sz w:val="21"/>
        </w:rPr>
        <w:t>9.1 乙方保证合同设备是全新、未曾使用过的，其质量、规格及技术特征符合合同规定的要求。</w:t>
      </w:r>
    </w:p>
    <w:p>
      <w:pPr>
        <w:pStyle w:val="null3"/>
        <w:jc w:val="both"/>
      </w:pPr>
      <w:r>
        <w:rPr>
          <w:sz w:val="21"/>
        </w:rPr>
        <w:t>9.2 合同设备保修期为</w:t>
      </w:r>
      <w:r>
        <w:rPr>
          <w:u w:val="single"/>
        </w:rPr>
        <w:t xml:space="preserve">   </w:t>
      </w:r>
      <w:r>
        <w:rPr>
          <w:sz w:val="21"/>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jc w:val="both"/>
      </w:pPr>
      <w:r>
        <w:rPr>
          <w:sz w:val="21"/>
        </w:rPr>
        <w:t>9.3所有保修服务方式均为乙方上门保修，即由乙方派员到甲方设备使用现场维修，由此产生的一切费用均由乙方承担。乙方接到通知后，</w:t>
      </w:r>
      <w:r>
        <w:rPr>
          <w:u w:val="single"/>
        </w:rPr>
        <w:t xml:space="preserve">  </w:t>
      </w:r>
      <w:r>
        <w:rPr>
          <w:sz w:val="21"/>
        </w:rPr>
        <w:t>小时内响应，</w:t>
      </w:r>
      <w:r>
        <w:rPr>
          <w:u w:val="single"/>
        </w:rPr>
        <w:t xml:space="preserve">  </w:t>
      </w:r>
      <w:r>
        <w:rPr>
          <w:sz w:val="21"/>
        </w:rPr>
        <w:t>小时内提供解决方案及远程指导，</w:t>
      </w:r>
      <w:r>
        <w:rPr>
          <w:u w:val="single"/>
        </w:rPr>
        <w:t xml:space="preserve">  </w:t>
      </w:r>
      <w:r>
        <w:rPr>
          <w:sz w:val="21"/>
        </w:rPr>
        <w:t>小时内到达现场服务。</w:t>
      </w:r>
    </w:p>
    <w:p>
      <w:pPr>
        <w:pStyle w:val="null3"/>
        <w:jc w:val="both"/>
      </w:pPr>
      <w:r>
        <w:rPr>
          <w:sz w:val="21"/>
        </w:rPr>
        <w:t>9.4乙方提供的保养维修服务标准或者质量不得低于国家有关法律法规规章、“三包”规定、招投标文件的要求以及乙方在应答文件的相关承诺。</w:t>
      </w:r>
    </w:p>
    <w:p>
      <w:pPr>
        <w:pStyle w:val="null3"/>
        <w:jc w:val="both"/>
      </w:pPr>
      <w:r>
        <w:rPr>
          <w:sz w:val="21"/>
          <w:b/>
        </w:rPr>
        <w:t>10.乙方保证</w:t>
      </w:r>
    </w:p>
    <w:p>
      <w:pPr>
        <w:pStyle w:val="null3"/>
        <w:jc w:val="both"/>
      </w:pPr>
      <w:r>
        <w:rPr>
          <w:sz w:val="21"/>
        </w:rPr>
        <w:t>10.1 乙方应派员到甲方指定地点配合工作。</w:t>
      </w:r>
    </w:p>
    <w:p>
      <w:pPr>
        <w:pStyle w:val="null3"/>
        <w:jc w:val="both"/>
      </w:pPr>
      <w:r>
        <w:rPr>
          <w:sz w:val="21"/>
        </w:rPr>
        <w:t>10.2 乙方按甲方的要求做好合同执行进度上的配合工作。</w:t>
      </w:r>
    </w:p>
    <w:p>
      <w:pPr>
        <w:pStyle w:val="null3"/>
        <w:jc w:val="both"/>
      </w:pPr>
      <w:r>
        <w:rPr>
          <w:sz w:val="21"/>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jc w:val="both"/>
      </w:pPr>
      <w:r>
        <w:rPr>
          <w:sz w:val="21"/>
        </w:rPr>
        <w:t>10.4 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jc w:val="both"/>
      </w:pPr>
      <w:r>
        <w:rPr>
          <w:sz w:val="21"/>
        </w:rPr>
        <w:t>10.5乙方保证如合同设备系统升级时， （按投标文件等承诺填写）  。</w:t>
      </w:r>
    </w:p>
    <w:p>
      <w:pPr>
        <w:pStyle w:val="null3"/>
        <w:jc w:val="both"/>
      </w:pPr>
      <w:r>
        <w:rPr>
          <w:sz w:val="21"/>
          <w:b/>
        </w:rPr>
        <w:t>11.违约责任</w:t>
      </w:r>
    </w:p>
    <w:p>
      <w:pPr>
        <w:pStyle w:val="null3"/>
        <w:jc w:val="both"/>
      </w:pPr>
      <w:r>
        <w:rPr>
          <w:sz w:val="21"/>
        </w:rPr>
        <w:t>11.1甲方应依合同约定时间内，向乙方支付货款，每拖延一天乙方可向甲方加收合同金额的0.03%的违约金。</w:t>
      </w:r>
    </w:p>
    <w:p>
      <w:pPr>
        <w:pStyle w:val="null3"/>
        <w:jc w:val="both"/>
      </w:pPr>
      <w:r>
        <w:rPr>
          <w:sz w:val="21"/>
        </w:rPr>
        <w:t>11.2乙方未能按时交货，每拖延一天，须向甲方支付合同金额的0.05% 的违约金。乙方超过合同约定的交付货物时间30天，则向甲方支付合同金额的5%的违约金。同时甲方有权单方面解除合同，由此造成的一切损失由乙方承担。</w:t>
      </w:r>
    </w:p>
    <w:p>
      <w:pPr>
        <w:pStyle w:val="null3"/>
        <w:jc w:val="both"/>
      </w:pPr>
      <w:r>
        <w:rPr>
          <w:sz w:val="21"/>
        </w:rPr>
        <w:t>11.3 乙方交付的货物不符合合同规定的，甲方有权拒收货物，乙方向甲方支付合同金额10%的违约金。</w:t>
      </w:r>
    </w:p>
    <w:p>
      <w:pPr>
        <w:pStyle w:val="null3"/>
        <w:jc w:val="both"/>
      </w:pPr>
      <w:r>
        <w:rPr>
          <w:sz w:val="21"/>
        </w:rPr>
        <w:t>11.4甲方无正当理由拒收合同设备的，甲方向乙方支付合同金额的 10% 的违约金。</w:t>
      </w:r>
    </w:p>
    <w:p>
      <w:pPr>
        <w:pStyle w:val="null3"/>
        <w:jc w:val="both"/>
      </w:pPr>
      <w:r>
        <w:rPr>
          <w:sz w:val="21"/>
          <w:b/>
        </w:rPr>
        <w:t>12.索赔</w:t>
      </w:r>
    </w:p>
    <w:p>
      <w:pPr>
        <w:pStyle w:val="null3"/>
        <w:jc w:val="both"/>
      </w:pPr>
      <w:r>
        <w:rPr>
          <w:sz w:val="21"/>
        </w:rPr>
        <w:t>12.1 如有异议，甲方有权根据有关政府部门的检验结果向乙方提出索赔。</w:t>
      </w:r>
    </w:p>
    <w:p>
      <w:pPr>
        <w:pStyle w:val="null3"/>
        <w:jc w:val="both"/>
      </w:pPr>
      <w:r>
        <w:rPr>
          <w:sz w:val="21"/>
        </w:rPr>
        <w:t>12.2在合同执行期间，乙方对甲方提出的索赔请求，乙方应按照甲方同意的下列一种或多种方式解决索赔事宜：</w:t>
      </w:r>
    </w:p>
    <w:p>
      <w:pPr>
        <w:pStyle w:val="null3"/>
        <w:jc w:val="both"/>
      </w:pPr>
      <w:r>
        <w:rPr>
          <w:sz w:val="21"/>
        </w:rPr>
        <w:t>12.2.1乙方同意退货，并按合同规定的同种货币将货款退还给甲方，并承担由此发生的一切损失和费用。</w:t>
      </w:r>
    </w:p>
    <w:p>
      <w:pPr>
        <w:pStyle w:val="null3"/>
        <w:jc w:val="both"/>
      </w:pPr>
      <w:r>
        <w:rPr>
          <w:sz w:val="21"/>
        </w:rPr>
        <w:t>12.2.2根据货物低劣程度、损坏程度以及甲方所遭受损失的数额甲乙双方商定降低货物的价格。</w:t>
      </w:r>
    </w:p>
    <w:p>
      <w:pPr>
        <w:pStyle w:val="null3"/>
        <w:jc w:val="both"/>
      </w:pPr>
      <w:r>
        <w:rPr>
          <w:sz w:val="21"/>
        </w:rPr>
        <w:t>12.2.3用符合规格、质量和性能要求的新零件、部件或货物来更换有缺陷的部分或修补缺陷的部分，乙方应承担一切费用和风险并负责甲方所发生的一切直接费用。同时，相应延长质量保证期。</w:t>
      </w:r>
    </w:p>
    <w:p>
      <w:pPr>
        <w:pStyle w:val="null3"/>
        <w:jc w:val="both"/>
      </w:pPr>
      <w:r>
        <w:rPr>
          <w:sz w:val="21"/>
        </w:rPr>
        <w:t>12.3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13.不可抗力</w:t>
      </w:r>
    </w:p>
    <w:p>
      <w:pPr>
        <w:pStyle w:val="null3"/>
        <w:jc w:val="both"/>
      </w:pPr>
      <w:r>
        <w:rPr>
          <w:sz w:val="21"/>
        </w:rPr>
        <w:t>13.1 不可抗力指战争、严重火灾、洪水、台风、地震等或其它双方认定的不可抗力事件。</w:t>
      </w:r>
    </w:p>
    <w:p>
      <w:pPr>
        <w:pStyle w:val="null3"/>
        <w:jc w:val="both"/>
      </w:pPr>
      <w:r>
        <w:rPr>
          <w:sz w:val="21"/>
        </w:rPr>
        <w:t>13.2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14 合同终止</w:t>
      </w:r>
    </w:p>
    <w:p>
      <w:pPr>
        <w:pStyle w:val="null3"/>
        <w:jc w:val="both"/>
      </w:pPr>
      <w:r>
        <w:rPr>
          <w:sz w:val="21"/>
        </w:rPr>
        <w:t xml:space="preserve"> </w:t>
      </w:r>
      <w:r>
        <w:rPr>
          <w:sz w:val="21"/>
        </w:rPr>
        <w:t>如果一方严重违反合同，并在收到对方违约通知书后在</w:t>
      </w:r>
      <w:r>
        <w:rPr>
          <w:sz w:val="21"/>
        </w:rPr>
        <w:t>30天内仍未能改正违约的，另一方可立即终止本合同。</w:t>
      </w:r>
    </w:p>
    <w:p>
      <w:pPr>
        <w:pStyle w:val="null3"/>
        <w:jc w:val="both"/>
      </w:pPr>
      <w:r>
        <w:rPr>
          <w:sz w:val="21"/>
          <w:b/>
        </w:rPr>
        <w:t>15 争议解决的方法</w:t>
      </w:r>
    </w:p>
    <w:p>
      <w:pPr>
        <w:pStyle w:val="null3"/>
        <w:jc w:val="both"/>
      </w:pPr>
      <w:r>
        <w:rPr>
          <w:sz w:val="21"/>
        </w:rPr>
        <w:t xml:space="preserve"> </w:t>
      </w:r>
      <w:r>
        <w:rPr>
          <w:sz w:val="21"/>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1"/>
          <w:b/>
        </w:rPr>
        <w:t>16  合同组成部分</w:t>
      </w:r>
    </w:p>
    <w:p>
      <w:pPr>
        <w:pStyle w:val="null3"/>
        <w:jc w:val="both"/>
      </w:pPr>
      <w:r>
        <w:rPr>
          <w:sz w:val="21"/>
        </w:rPr>
        <w:t>16.1合同附件、招标文件、投标文件、中标通知书均为合同的不可分割的组成部分，与合同具有同等法律效力。</w:t>
      </w:r>
    </w:p>
    <w:p>
      <w:pPr>
        <w:pStyle w:val="null3"/>
        <w:jc w:val="both"/>
      </w:pPr>
      <w:r>
        <w:rPr>
          <w:sz w:val="21"/>
        </w:rPr>
        <w:t>16.2 在执行本合同的过程中，经双方签署的文件（包括会议纪要、补充协议等）即成为本合同的有效组成部分，其生效日期为双方签字盖章或确认之日期。</w:t>
      </w:r>
    </w:p>
    <w:p>
      <w:pPr>
        <w:pStyle w:val="null3"/>
        <w:jc w:val="both"/>
      </w:pPr>
      <w:r>
        <w:rPr>
          <w:sz w:val="21"/>
        </w:rPr>
        <w:t>16.3 除甲方事先以书面形式确认同意外，乙方不得部分或全部转让其应履行的合同项下的义务。</w:t>
      </w:r>
    </w:p>
    <w:p>
      <w:pPr>
        <w:pStyle w:val="null3"/>
        <w:jc w:val="both"/>
      </w:pPr>
      <w:r>
        <w:rPr>
          <w:sz w:val="21"/>
          <w:b/>
        </w:rPr>
        <w:t>17 其他</w:t>
      </w:r>
    </w:p>
    <w:p>
      <w:pPr>
        <w:pStyle w:val="null3"/>
        <w:jc w:val="both"/>
      </w:pPr>
      <w:r>
        <w:rPr>
          <w:sz w:val="21"/>
        </w:rPr>
        <w:t>17.1本合同壹式肆份，具有同等法律效力，甲方执贰份、乙方执壹份，招标代理机构壹份。合同自签字之日起即时生效。</w:t>
      </w:r>
    </w:p>
    <w:p>
      <w:pPr>
        <w:pStyle w:val="null3"/>
        <w:jc w:val="both"/>
      </w:pPr>
      <w:r>
        <w:rPr>
          <w:sz w:val="21"/>
        </w:rPr>
        <w:t>17.2 本合同未尽事宜，由双方协商处理。</w:t>
      </w:r>
    </w:p>
    <w:p>
      <w:pPr>
        <w:pStyle w:val="null3"/>
        <w:jc w:val="both"/>
      </w:pPr>
      <w:r>
        <w:rPr>
          <w:sz w:val="21"/>
        </w:rPr>
        <w:t>（以下为签字页，无正文）</w:t>
      </w:r>
    </w:p>
    <w:p>
      <w:pPr>
        <w:pStyle w:val="null3"/>
        <w:jc w:val="both"/>
      </w:pPr>
      <w:r>
        <w:rPr>
          <w:sz w:val="21"/>
        </w:rPr>
        <w:t>甲方：</w:t>
      </w:r>
      <w:r>
        <w:rPr>
          <w:sz w:val="21"/>
        </w:rPr>
        <w:t xml:space="preserve">  </w:t>
      </w:r>
      <w:r>
        <w:rPr>
          <w:sz w:val="21"/>
        </w:rPr>
        <w:t>中山市中医院</w:t>
      </w:r>
      <w:r>
        <w:rPr>
          <w:sz w:val="21"/>
        </w:rPr>
        <w:t xml:space="preserve">                    </w:t>
      </w:r>
      <w:r>
        <w:rPr>
          <w:sz w:val="21"/>
        </w:rPr>
        <w:t>乙方：</w:t>
      </w:r>
    </w:p>
    <w:p>
      <w:pPr>
        <w:pStyle w:val="null3"/>
        <w:jc w:val="both"/>
      </w:pPr>
      <w:r>
        <w:rPr>
          <w:sz w:val="21"/>
        </w:rPr>
        <w:t>法定代表人：</w:t>
      </w:r>
      <w:r>
        <w:rPr>
          <w:sz w:val="21"/>
        </w:rPr>
        <w:t xml:space="preserve">                            </w:t>
      </w:r>
      <w:r>
        <w:rPr>
          <w:sz w:val="21"/>
        </w:rPr>
        <w:t>法定代表人：</w:t>
      </w:r>
    </w:p>
    <w:p>
      <w:pPr>
        <w:pStyle w:val="null3"/>
        <w:jc w:val="both"/>
      </w:pPr>
      <w:r>
        <w:rPr>
          <w:sz w:val="21"/>
        </w:rPr>
        <w:t>地址：</w:t>
      </w:r>
      <w:r>
        <w:rPr>
          <w:sz w:val="21"/>
        </w:rPr>
        <w:t>中山市西区康欣路</w:t>
      </w:r>
      <w:r>
        <w:rPr>
          <w:sz w:val="21"/>
        </w:rPr>
        <w:t>3号             地址：</w:t>
      </w:r>
    </w:p>
    <w:p>
      <w:pPr>
        <w:pStyle w:val="null3"/>
        <w:jc w:val="both"/>
      </w:pPr>
      <w:r>
        <w:rPr>
          <w:sz w:val="21"/>
        </w:rPr>
        <w:t>电话：</w:t>
      </w:r>
      <w:r>
        <w:rPr>
          <w:sz w:val="21"/>
        </w:rPr>
        <w:t xml:space="preserve">0760-89980328                     电话：  </w:t>
      </w:r>
    </w:p>
    <w:p>
      <w:pPr>
        <w:pStyle w:val="null3"/>
        <w:jc w:val="both"/>
      </w:pPr>
      <w:r>
        <w:rPr>
          <w:sz w:val="21"/>
        </w:rPr>
        <w:t>传真：</w:t>
      </w:r>
      <w:r>
        <w:rPr>
          <w:sz w:val="21"/>
        </w:rPr>
        <w:t>0760-89980318                     传真：</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附件：设备配置清单及耗材价格</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442000-2024-03281</w:t>
      </w:r>
    </w:p>
    <w:p>
      <w:pPr>
        <w:pStyle w:val="null3"/>
        <w:jc w:val="center"/>
        <w:outlineLvl w:val="3"/>
      </w:pPr>
      <w:r>
        <w:rPr>
          <w:sz w:val="24"/>
          <w:b/>
        </w:rPr>
        <w:t>采购项目编号：</w:t>
      </w:r>
      <w:r>
        <w:rPr>
          <w:sz w:val="24"/>
          <w:b/>
        </w:rPr>
        <w:t>442000-2024-03281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中山市中医院双板DR机采购项目</w:t>
      </w:r>
      <w:r>
        <w:rPr>
          <w:u w:val="single"/>
        </w:rPr>
        <w:t>”</w:t>
      </w:r>
      <w:r>
        <w:rPr/>
        <w:t>项目的招标[采购项目编号为：</w:t>
      </w:r>
      <w:r>
        <w:rPr>
          <w:u w:val="single"/>
        </w:rPr>
        <w:t>442000-2024-03281</w:t>
      </w:r>
      <w:r>
        <w:rPr/>
        <w:t>]，我方愿参与投标。</w:t>
      </w:r>
    </w:p>
    <w:p>
      <w:pPr>
        <w:pStyle w:val="null3"/>
        <w:ind w:firstLine="480"/>
      </w:pPr>
      <w:r>
        <w:rPr/>
        <w:t>我方确认收到贵方提供的</w:t>
      </w:r>
      <w:r>
        <w:rPr>
          <w:u w:val="single"/>
        </w:rPr>
        <w:t>“</w:t>
      </w:r>
      <w:r>
        <w:rPr>
          <w:u w:val="single"/>
        </w:rPr>
        <w:t>中山市中医院双板DR机采购项目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中山市中医院双板DR机采购项目</w:t>
      </w:r>
      <w:r>
        <w:rPr/>
        <w:t>”项目采购[采购项目编号为</w:t>
      </w:r>
      <w:r>
        <w:rPr/>
        <w:t>442000-2024-03281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中山市中医院双板DR机采购项目</w:t>
      </w:r>
      <w:r>
        <w:rPr/>
        <w:t>招标中获中标（采购项目编号：</w:t>
      </w:r>
      <w:r>
        <w:rPr/>
        <w:t>442000-2024-03281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中山市中医院双板DR机采购项目</w:t>
      </w:r>
      <w:r>
        <w:rPr/>
        <w:t>”项目（采购项目编号：</w:t>
      </w:r>
      <w:r>
        <w:rPr/>
        <w:t>442000-2024-03281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