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442000001-2023-00252</w:t>
      </w:r>
    </w:p>
    <w:p>
      <w:pPr>
        <w:jc w:val="center"/>
      </w:pPr>
      <w:r>
        <w:rPr>
          <w:b/>
          <w:sz w:val="24"/>
        </w:rPr>
        <w:t>采购项目编号：</w:t>
      </w:r>
      <w:r>
        <w:rPr>
          <w:b/>
          <w:sz w:val="24"/>
        </w:rPr>
        <w:t>442000001-2023-00252</w:t>
      </w:r>
    </w:p>
    <w:p>
      <w:pPr>
        <w:jc w:val="center"/>
      </w:pPr>
      <w:r>
        <w:rPr>
          <w:b/>
          <w:sz w:val="24"/>
        </w:rPr>
        <w:t>项目名称：</w:t>
      </w:r>
      <w:r>
        <w:rPr>
          <w:b/>
          <w:sz w:val="24"/>
        </w:rPr>
        <w:t>中山市石岐苏华赞医院64排128层X线电子计算机断层扫描装置</w:t>
      </w:r>
    </w:p>
    <w:p>
      <w:pPr>
        <w:jc w:val="center"/>
      </w:pPr>
      <w:r>
        <w:rPr>
          <w:b/>
          <w:sz w:val="24"/>
        </w:rPr>
        <w:t>采购人：</w:t>
      </w:r>
      <w:r>
        <w:rPr>
          <w:b/>
          <w:sz w:val="24"/>
        </w:rPr>
        <w:t>中山市石岐苏华赞医院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中山市石岐苏华赞医院</w:t>
      </w:r>
      <w:r>
        <w:rPr/>
        <w:t>的委托，采用</w:t>
      </w:r>
      <w:r>
        <w:rPr/>
        <w:t>公开招标</w:t>
      </w:r>
      <w:r>
        <w:rPr/>
        <w:t>方式组织采购</w:t>
      </w:r>
      <w:r>
        <w:rPr/>
        <w:t>中山市石岐苏华赞医院64排128层X线电子计算机断层扫描装置</w:t>
      </w:r>
      <w:r>
        <w:rPr/>
        <w:t>。欢迎符合资格条件的国内供应商参加投标。</w:t>
      </w:r>
    </w:p>
    <w:p>
      <w:r>
        <w:rPr>
          <w:b/>
          <w:sz w:val="28"/>
        </w:rPr>
        <w:t>一.项目概述</w:t>
      </w:r>
    </w:p>
    <w:p>
      <w:r>
        <w:rPr>
          <w:b/>
          <w:sz w:val="24"/>
        </w:rPr>
        <w:t>1.名称与编号</w:t>
      </w:r>
    </w:p>
    <w:p>
      <w:pPr>
        <w:ind w:firstLine="480"/>
      </w:pPr>
      <w:r>
        <w:rPr/>
        <w:t>项目名称：</w:t>
      </w:r>
      <w:r>
        <w:rPr/>
        <w:t>中山市石岐苏华赞医院64排128层X线电子计算机断层扫描装置</w:t>
      </w:r>
    </w:p>
    <w:p>
      <w:pPr>
        <w:ind w:firstLine="480"/>
      </w:pPr>
      <w:r>
        <w:rPr/>
        <w:t>采购计划编号：</w:t>
      </w:r>
      <w:r>
        <w:rPr/>
        <w:t>442000001-2023-00252</w:t>
      </w:r>
    </w:p>
    <w:p>
      <w:pPr>
        <w:ind w:firstLine="480"/>
      </w:pPr>
      <w:r>
        <w:rPr/>
        <w:t>采购项目编号：</w:t>
      </w:r>
      <w:r>
        <w:rPr/>
        <w:t>442000001-2023-00252</w:t>
      </w:r>
    </w:p>
    <w:p>
      <w:pPr>
        <w:ind w:firstLine="480"/>
      </w:pPr>
      <w:r>
        <w:rPr/>
        <w:t>采购方式：</w:t>
      </w:r>
      <w:r>
        <w:rPr/>
        <w:t>公开招标</w:t>
      </w:r>
    </w:p>
    <w:p>
      <w:pPr>
        <w:ind w:firstLine="480"/>
      </w:pPr>
      <w:r>
        <w:rPr/>
        <w:t>预算金额：</w:t>
      </w:r>
      <w:r>
        <w:rPr/>
        <w:t>10,000,000.00</w:t>
      </w:r>
      <w:r>
        <w:rPr/>
        <w:t>元</w:t>
      </w:r>
    </w:p>
    <w:p>
      <w:r>
        <w:rPr>
          <w:b/>
          <w:sz w:val="24"/>
        </w:rPr>
        <w:t>2.项目内容及需求情况（采购项目技术规格、参数及要求）</w:t>
      </w:r>
    </w:p>
    <w:p>
      <w:pPr>
        <w:ind w:firstLine="480"/>
      </w:pPr>
    </w:p>
    <w:p/>
    <w:p>
      <w:r>
        <w:rPr/>
        <w:t>采购包1(中山市石岐苏华赞医院64排128层X线电子计算机断层扫描装置):</w:t>
      </w:r>
    </w:p>
    <w:p>
      <w:r>
        <w:rPr/>
        <w:t>采购包预算金额：10,000,000.00元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 X 线诊断设备</w:t>
            </w:r>
          </w:p>
        </w:tc>
        <w:tc>
          <w:tcPr>
            <w:tcW w:type="dxa" w:w="2136"/>
          </w:tcPr>
          <w:p>
            <w:r>
              <w:rPr/>
              <w:t>64排128层X线电子计算机断层扫描装置</w:t>
            </w:r>
          </w:p>
        </w:tc>
        <w:tc>
          <w:tcPr>
            <w:tcW w:type="dxa" w:w="1187"/>
          </w:tcPr>
          <w:p>
            <w:r>
              <w:rPr/>
              <w:t>1(套)</w:t>
            </w:r>
          </w:p>
        </w:tc>
        <w:tc>
          <w:tcPr>
            <w:tcW w:type="dxa" w:w="1187"/>
          </w:tcPr>
          <w:p>
            <w:r>
              <w:rPr/>
              <w:t>详见第二章</w:t>
            </w:r>
          </w:p>
        </w:tc>
        <w:tc>
          <w:tcPr>
            <w:tcW w:type="dxa" w:w="1187"/>
          </w:tcPr>
          <w:p>
            <w:r>
              <w:rPr/>
              <w:t>否</w:t>
            </w:r>
          </w:p>
        </w:tc>
      </w:tr>
    </w:tbl>
    <w:p/>
    <w:p>
      <w:r>
        <w:rPr/>
        <w:t>本采购包不接受联合体投标</w:t>
      </w:r>
    </w:p>
    <w:p/>
    <w:p>
      <w:r>
        <w:rPr/>
        <w:t>合同履行期限：签订合同后 60 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4）履行合同所必需的设备和专业技术能力：请在招标文件里提供承诺书或者说明书。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采购包1（中山市石岐苏华赞医院64排128层X线电子计算机断层扫描装置）：</w:t>
      </w:r>
      <w:r>
        <w:rPr/>
        <w:t>本项目不专门面向中小企业采购。</w:t>
      </w:r>
    </w:p>
    <w:p/>
    <w:p>
      <w:r>
        <w:rPr>
          <w:b/>
          <w:sz w:val="24"/>
        </w:rPr>
        <w:t>3.本项目特定的资格要求：</w:t>
      </w:r>
    </w:p>
    <w:p>
      <w:pPr>
        <w:ind w:firstLine="480"/>
      </w:pPr>
    </w:p>
    <w:p/>
    <w:p>
      <w:r>
        <w:rPr/>
        <w:t>采购包1（中山市石岐苏华赞医院64排128层X线电子计算机断层扫描装置）：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中山市石岐苏华赞医院</w:t>
      </w:r>
    </w:p>
    <w:p>
      <w:pPr>
        <w:ind w:firstLine="480"/>
      </w:pPr>
      <w:r>
        <w:rPr/>
        <w:t>地址：</w:t>
      </w:r>
      <w:r>
        <w:rPr/>
        <w:t>中山市石岐街道莲员东路19号</w:t>
      </w:r>
    </w:p>
    <w:p>
      <w:pPr>
        <w:ind w:firstLine="480"/>
      </w:pPr>
      <w:r>
        <w:rPr/>
        <w:t>联系方式：</w:t>
      </w:r>
      <w:r>
        <w:rPr/>
        <w:t>0760-23888956</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sz w:val="21"/>
        </w:rPr>
        <w:t>1.项目名称：中山市石岐苏华赞医院64排128层X线电子计算机断层扫描装置</w:t>
      </w:r>
    </w:p>
    <w:p>
      <w:pPr>
        <w:jc w:val="both"/>
      </w:pPr>
      <w:r>
        <w:rPr>
          <w:sz w:val="21"/>
        </w:rPr>
        <w:t xml:space="preserve">2.采购计划编号：442000001-2023-00252    </w:t>
      </w:r>
    </w:p>
    <w:p>
      <w:pPr>
        <w:jc w:val="both"/>
      </w:pPr>
      <w:r>
        <w:rPr>
          <w:sz w:val="21"/>
        </w:rPr>
        <w:t xml:space="preserve">3.采购项目编号：442000001-2023-00252    </w:t>
      </w:r>
    </w:p>
    <w:p>
      <w:pPr>
        <w:jc w:val="both"/>
      </w:pPr>
      <w:r>
        <w:rPr>
          <w:sz w:val="21"/>
        </w:rPr>
        <w:t>4.采购方式：公开招标</w:t>
      </w:r>
    </w:p>
    <w:p>
      <w:pPr>
        <w:jc w:val="both"/>
      </w:pPr>
      <w:r>
        <w:rPr>
          <w:sz w:val="21"/>
        </w:rPr>
        <w:t>5.项目内容及包组情况：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61"/>
        <w:gridCol w:w="1860"/>
        <w:gridCol w:w="573"/>
        <w:gridCol w:w="1579"/>
        <w:gridCol w:w="1696"/>
        <w:gridCol w:w="2000"/>
      </w:tblGrid>
      <w:tr>
        <w:tc>
          <w:tcPr>
            <w:tcW w:type="dxa" w:w="56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860"/>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573"/>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579"/>
            <w:tcBorders>
              <w:top w:val="single" w:color="000000" w:sz="4"/>
              <w:left w:val="none" w:color="000000" w:sz="4"/>
              <w:bottom w:val="single" w:color="000000" w:sz="4"/>
              <w:right w:val="single" w:color="000000" w:sz="4"/>
            </w:tcBorders>
            <w:vAlign w:val="top"/>
          </w:tcPr>
          <w:p>
            <w:pPr>
              <w:jc w:val="center"/>
            </w:pPr>
            <w:r>
              <w:rPr>
                <w:sz w:val="21"/>
              </w:rPr>
              <w:t>预算金额（元）</w:t>
            </w:r>
          </w:p>
        </w:tc>
        <w:tc>
          <w:tcPr>
            <w:tcW w:type="dxa" w:w="1696"/>
            <w:tcBorders>
              <w:top w:val="single" w:color="000000" w:sz="4"/>
              <w:left w:val="none" w:color="000000" w:sz="4"/>
              <w:bottom w:val="single" w:color="000000" w:sz="4"/>
              <w:right w:val="single" w:color="000000" w:sz="4"/>
            </w:tcBorders>
            <w:vAlign w:val="top"/>
          </w:tcPr>
          <w:p>
            <w:pPr>
              <w:jc w:val="center"/>
            </w:pPr>
            <w:r>
              <w:rPr>
                <w:sz w:val="21"/>
              </w:rPr>
              <w:t>投标上限价（元）</w:t>
            </w:r>
          </w:p>
        </w:tc>
        <w:tc>
          <w:tcPr>
            <w:tcW w:type="dxa" w:w="2000"/>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56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860"/>
            <w:tcBorders>
              <w:top w:val="none" w:color="000000" w:sz="4"/>
              <w:left w:val="none" w:color="000000" w:sz="4"/>
              <w:bottom w:val="single" w:color="000000" w:sz="4"/>
              <w:right w:val="single" w:color="000000" w:sz="4"/>
            </w:tcBorders>
            <w:vAlign w:val="top"/>
          </w:tcPr>
          <w:p>
            <w:pPr>
              <w:jc w:val="both"/>
            </w:pPr>
            <w:r>
              <w:rPr>
                <w:sz w:val="21"/>
              </w:rPr>
              <w:t>64排128层X线电子计算机断层扫描装置</w:t>
            </w:r>
          </w:p>
        </w:tc>
        <w:tc>
          <w:tcPr>
            <w:tcW w:type="dxa" w:w="573"/>
            <w:tcBorders>
              <w:top w:val="none" w:color="000000" w:sz="4"/>
              <w:left w:val="none" w:color="000000" w:sz="4"/>
              <w:bottom w:val="single" w:color="000000" w:sz="4"/>
              <w:right w:val="single" w:color="000000" w:sz="4"/>
            </w:tcBorders>
            <w:vAlign w:val="top"/>
          </w:tcPr>
          <w:p>
            <w:pPr>
              <w:jc w:val="center"/>
            </w:pPr>
            <w:r>
              <w:rPr>
                <w:color w:val="000000"/>
                <w:sz w:val="21"/>
              </w:rPr>
              <w:t>1套</w:t>
            </w:r>
          </w:p>
        </w:tc>
        <w:tc>
          <w:tcPr>
            <w:tcW w:type="dxa" w:w="1579"/>
            <w:tcBorders>
              <w:top w:val="none" w:color="000000" w:sz="4"/>
              <w:left w:val="none" w:color="000000" w:sz="4"/>
              <w:bottom w:val="single" w:color="000000" w:sz="4"/>
              <w:right w:val="single" w:color="000000" w:sz="4"/>
            </w:tcBorders>
            <w:vAlign w:val="top"/>
          </w:tcPr>
          <w:p>
            <w:pPr>
              <w:jc w:val="center"/>
            </w:pPr>
            <w:r>
              <w:rPr>
                <w:sz w:val="21"/>
              </w:rPr>
              <w:t>10,000,000.00</w:t>
            </w:r>
          </w:p>
        </w:tc>
        <w:tc>
          <w:tcPr>
            <w:tcW w:type="dxa" w:w="1696"/>
            <w:tcBorders>
              <w:top w:val="none" w:color="000000" w:sz="4"/>
              <w:left w:val="none" w:color="000000" w:sz="4"/>
              <w:bottom w:val="single" w:color="000000" w:sz="4"/>
              <w:right w:val="single" w:color="000000" w:sz="4"/>
            </w:tcBorders>
            <w:vAlign w:val="top"/>
          </w:tcPr>
          <w:p>
            <w:pPr>
              <w:jc w:val="center"/>
            </w:pPr>
            <w:r>
              <w:rPr>
                <w:sz w:val="21"/>
              </w:rPr>
              <w:t>10,000,000.00</w:t>
            </w:r>
          </w:p>
        </w:tc>
        <w:tc>
          <w:tcPr>
            <w:tcW w:type="dxa" w:w="2000"/>
            <w:tcBorders>
              <w:top w:val="none" w:color="000000" w:sz="4"/>
              <w:left w:val="none" w:color="000000" w:sz="4"/>
              <w:bottom w:val="single" w:color="000000" w:sz="4"/>
              <w:right w:val="single" w:color="000000" w:sz="4"/>
            </w:tcBorders>
            <w:vAlign w:val="top"/>
          </w:tcPr>
          <w:p>
            <w:pPr>
              <w:jc w:val="both"/>
            </w:pPr>
            <w:r>
              <w:rPr>
                <w:sz w:val="21"/>
              </w:rPr>
              <w:t>签订合同后 60 天内到货完成装机。</w:t>
            </w:r>
          </w:p>
        </w:tc>
      </w:tr>
    </w:tbl>
    <w:p>
      <w:pPr>
        <w:jc w:val="both"/>
      </w:pPr>
      <w:r>
        <w:rPr/>
        <w:t xml:space="preserve"> </w:t>
      </w:r>
    </w:p>
    <w:p>
      <w:pPr>
        <w:jc w:val="both"/>
      </w:pPr>
      <w:r>
        <w:rPr/>
        <w:t xml:space="preserve"> </w:t>
      </w:r>
    </w:p>
    <w:p>
      <w:pPr>
        <w:jc w:val="both"/>
      </w:pPr>
      <w:r>
        <w:rPr>
          <w:sz w:val="21"/>
        </w:rPr>
        <w:t>6.本项目不属于专门面向中小微企业项目。</w:t>
      </w:r>
    </w:p>
    <w:p>
      <w:pPr>
        <w:jc w:val="both"/>
      </w:pPr>
      <w:r>
        <w:rPr>
          <w:sz w:val="21"/>
        </w:rPr>
        <w:t>7.本项目购买本国国产产品。</w:t>
      </w:r>
    </w:p>
    <w:p>
      <w:pPr>
        <w:jc w:val="both"/>
      </w:pPr>
      <w:r>
        <w:rPr>
          <w:sz w:val="21"/>
        </w:rPr>
        <w:t>8.采购标的对应的中小企业划分标准所属行业为：工业。</w:t>
      </w:r>
    </w:p>
    <w:p>
      <w:pPr>
        <w:jc w:val="both"/>
      </w:pPr>
      <w:r>
        <w:rPr>
          <w:sz w:val="21"/>
        </w:rPr>
        <w:t>9.本采购包不接受联合体投标。</w:t>
      </w:r>
    </w:p>
    <w:p>
      <w:pPr>
        <w:jc w:val="left"/>
      </w:pPr>
      <w:r>
        <w:rPr>
          <w:sz w:val="21"/>
        </w:rPr>
        <w:t>10.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1"/>
        </w:rPr>
        <w:t>11.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t xml:space="preserve"> </w:t>
      </w:r>
    </w:p>
    <w:p>
      <w:pPr>
        <w:jc w:val="both"/>
      </w:pPr>
    </w:p>
    <w:p/>
    <w:p>
      <w:pPr>
        <w:ind w:firstLine="480"/>
      </w:pPr>
    </w:p>
    <w:p/>
    <w:p>
      <w:r>
        <w:rPr/>
        <w:t>采购包1（中山市石岐苏华赞医院64排128层X线电子计算机断层扫描装置）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60 天内到货完成装机。</w:t>
            </w:r>
          </w:p>
        </w:tc>
      </w:tr>
      <w:tr>
        <w:tc>
          <w:tcPr>
            <w:tcW w:type="dxa" w:w="4153"/>
          </w:tcPr>
          <w:p>
            <w:r>
              <w:rPr/>
              <w:t>标的提供的地点</w:t>
            </w:r>
          </w:p>
        </w:tc>
        <w:tc>
          <w:tcPr>
            <w:tcW w:type="dxa" w:w="4153"/>
          </w:tcPr>
          <w:p/>
          <w:p>
            <w:r>
              <w:rPr/>
              <w:t>中山市石岐苏华赞医院指定地点。</w:t>
            </w:r>
          </w:p>
        </w:tc>
      </w:tr>
      <w:tr>
        <w:tc>
          <w:tcPr>
            <w:tcW w:type="dxa" w:w="4153"/>
          </w:tcPr>
          <w:p>
            <w:r>
              <w:rPr/>
              <w:t>付款方式</w:t>
            </w:r>
          </w:p>
        </w:tc>
        <w:tc>
          <w:tcPr>
            <w:tcW w:type="dxa" w:w="4153"/>
          </w:tcPr>
          <w:p/>
          <w:p/>
          <w:p>
            <w:r>
              <w:rPr/>
              <w:t>1期：支付比例30%,★签订合同后20个工作日内支付中标金额的30 %。</w:t>
            </w:r>
          </w:p>
          <w:p/>
          <w:p>
            <w:r>
              <w:rPr/>
              <w:t>2期：支付比例70%,★货到验收合格后  30个工作日内支付中标金额的70 %。</w:t>
            </w:r>
          </w:p>
        </w:tc>
      </w:tr>
      <w:tr>
        <w:tc>
          <w:tcPr>
            <w:tcW w:type="dxa" w:w="4153"/>
          </w:tcPr>
          <w:p>
            <w:r>
              <w:rPr/>
              <w:t>验收要求</w:t>
            </w:r>
          </w:p>
        </w:tc>
        <w:tc>
          <w:tcPr>
            <w:tcW w:type="dxa" w:w="4153"/>
          </w:tcPr>
          <w:p/>
          <w:p/>
          <w:p/>
          <w:p>
            <w:r>
              <w:rPr/>
              <w:t>1期：合同设备安装调试完成并移交所有资料文档后 5 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2.1.中标人至少需提供设备3年保修期（ 1 年原厂全保及 2 年技术保修）。 2.2.中标人提供操作技术培训，包括 3 次以上场地培训， 4 天/次； 6 人外出培训，每人至少 1 个月。（所需费用包含在中标金额内） 2.3.保修期内免费维修。设备发生故障时，中标人在接到采购人的故障通知后 2 小时内响应， 24  小时内到达现场， 48 小时内处理完毕。 1 年原厂全保期内，若在 48 小时内仍未能有效解决，造成停机，保修期按照停机时长的 2 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  3.5.中标人需要帮助采购人培训至少2名以上工程师，并取得相应的培训证书，所涉及到的培训费和差旅费由中标人承担。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4.3.中标人保证设备能够接入我院PACS、HIS、RIS等系统，并承担对接所产生的所有费用。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 X 线诊断设备</w:t>
            </w:r>
          </w:p>
        </w:tc>
        <w:tc>
          <w:tcPr>
            <w:tcW w:type="dxa" w:w="831"/>
          </w:tcPr>
          <w:p>
            <w:pPr>
              <w:jc w:val="left"/>
            </w:pPr>
            <w:r>
              <w:rPr/>
              <w:t>64排128层X线电子计算机断层扫描装置</w:t>
            </w:r>
          </w:p>
        </w:tc>
        <w:tc>
          <w:tcPr>
            <w:tcW w:type="dxa" w:w="831"/>
          </w:tcPr>
          <w:p>
            <w:pPr>
              <w:jc w:val="left"/>
            </w:pPr>
            <w:r>
              <w:rPr/>
              <w:t>套</w:t>
            </w:r>
          </w:p>
        </w:tc>
        <w:tc>
          <w:tcPr>
            <w:tcW w:type="dxa" w:w="831"/>
          </w:tcPr>
          <w:p>
            <w:pPr>
              <w:jc w:val="right"/>
            </w:pPr>
            <w:r>
              <w:rPr/>
              <w:t>1.00</w:t>
            </w:r>
          </w:p>
        </w:tc>
        <w:tc>
          <w:tcPr>
            <w:tcW w:type="dxa" w:w="831"/>
          </w:tcPr>
          <w:p>
            <w:pPr>
              <w:jc w:val="right"/>
            </w:pPr>
            <w:r>
              <w:rPr/>
              <w:t>10,000,000.00</w:t>
            </w:r>
          </w:p>
        </w:tc>
        <w:tc>
          <w:tcPr>
            <w:tcW w:type="dxa" w:w="831"/>
          </w:tcPr>
          <w:p>
            <w:pPr>
              <w:jc w:val="right"/>
            </w:pPr>
            <w:r>
              <w:rPr/>
              <w:t>10,000,000.00</w:t>
            </w:r>
          </w:p>
        </w:tc>
        <w:tc>
          <w:tcPr>
            <w:tcW w:type="dxa" w:w="831"/>
          </w:tcPr>
          <w:p>
            <w:r>
              <w:rPr/>
              <w:t>工业</w:t>
            </w:r>
          </w:p>
        </w:tc>
        <w:tc>
          <w:tcPr>
            <w:tcW w:type="dxa" w:w="831"/>
          </w:tcPr>
          <w:p>
            <w:r>
              <w:rPr/>
              <w:t>详见附表一</w:t>
            </w:r>
          </w:p>
        </w:tc>
      </w:tr>
    </w:tbl>
    <w:p/>
    <w:p>
      <w:r>
        <w:rPr>
          <w:b/>
        </w:rPr>
        <w:t>附表</w:t>
      </w:r>
      <w:r>
        <w:rPr>
          <w:b/>
        </w:rPr>
        <w:t>一</w:t>
      </w:r>
      <w:r>
        <w:rPr>
          <w:b/>
        </w:rPr>
        <w:t>：</w:t>
      </w:r>
      <w:r>
        <w:rPr>
          <w:b/>
        </w:rPr>
        <w:t>64排128层X线电子计算机断层扫描装置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2441"/>
              <w:gridCol w:w="2410"/>
            </w:tblGrid>
            <w:tr>
              <w:tc>
                <w:tcPr>
                  <w:tcW w:type="dxa" w:w="5586"/>
                  <w:gridSpan w:val="3"/>
                  <w:tcBorders>
                    <w:top w:val="single" w:color="000000" w:sz="4"/>
                    <w:left w:val="single" w:color="000000" w:sz="4"/>
                    <w:bottom w:val="single" w:color="000000" w:sz="4"/>
                    <w:right w:val="single" w:color="000000" w:sz="4"/>
                  </w:tcBorders>
                  <w:vAlign w:val="top"/>
                </w:tcPr>
                <w:p>
                  <w:pPr>
                    <w:jc w:val="left"/>
                  </w:pPr>
                  <w:r>
                    <w:rPr>
                      <w:b/>
                      <w:sz w:val="21"/>
                    </w:rPr>
                    <w:t>一</w:t>
                  </w:r>
                  <w:r>
                    <w:rPr>
                      <w:b/>
                      <w:sz w:val="21"/>
                    </w:rPr>
                    <w:t>、设备技术规格及要求</w:t>
                  </w: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序号</w:t>
                  </w:r>
                </w:p>
              </w:tc>
              <w:tc>
                <w:tcPr>
                  <w:tcW w:type="dxa" w:w="2441"/>
                  <w:tcBorders>
                    <w:top w:val="single" w:color="000000" w:sz="4"/>
                    <w:left w:val="none" w:color="000000" w:sz="4"/>
                    <w:bottom w:val="single" w:color="000000" w:sz="4"/>
                    <w:right w:val="single" w:color="000000" w:sz="4"/>
                  </w:tcBorders>
                  <w:vAlign w:val="top"/>
                </w:tcPr>
                <w:p>
                  <w:pPr>
                    <w:jc w:val="center"/>
                  </w:pPr>
                  <w:r>
                    <w:rPr>
                      <w:b/>
                      <w:sz w:val="21"/>
                    </w:rPr>
                    <w:t>招标参数及规格</w:t>
                  </w:r>
                </w:p>
              </w:tc>
              <w:tc>
                <w:tcPr>
                  <w:tcW w:type="dxa" w:w="2410"/>
                  <w:tcBorders>
                    <w:top w:val="single" w:color="000000" w:sz="4"/>
                    <w:left w:val="none" w:color="000000" w:sz="4"/>
                    <w:bottom w:val="single" w:color="000000" w:sz="4"/>
                    <w:right w:val="single" w:color="000000" w:sz="4"/>
                  </w:tcBorders>
                  <w:vAlign w:val="top"/>
                </w:tcPr>
                <w:p>
                  <w:pPr>
                    <w:jc w:val="center"/>
                  </w:pPr>
                  <w:r>
                    <w:rPr>
                      <w:b/>
                      <w:sz w:val="21"/>
                    </w:rPr>
                    <w:t>响应要求</w:t>
                  </w: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1</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设备名称：</w:t>
                  </w:r>
                  <w:r>
                    <w:rPr>
                      <w:b/>
                      <w:sz w:val="21"/>
                    </w:rPr>
                    <w:t>64排128层X线电子计算机断层扫描装置</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设备数量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一套</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设备用途</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全身扫描的临床应用和临床研究；</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资质要求</w:t>
                  </w:r>
                </w:p>
              </w:tc>
              <w:tc>
                <w:tcPr>
                  <w:tcW w:type="dxa" w:w="2410"/>
                  <w:tcBorders>
                    <w:top w:val="none" w:color="000000" w:sz="4"/>
                    <w:left w:val="none" w:color="000000" w:sz="4"/>
                    <w:bottom w:val="single" w:color="000000" w:sz="4"/>
                    <w:right w:val="single" w:color="000000" w:sz="4"/>
                  </w:tcBorders>
                  <w:vAlign w:val="top"/>
                </w:tcPr>
                <w:p>
                  <w:pPr>
                    <w:jc w:val="both"/>
                  </w:pPr>
                  <w:r>
                    <w:rPr>
                      <w:sz w:val="21"/>
                    </w:rPr>
                    <w:t>同时具备</w:t>
                  </w:r>
                  <w:r>
                    <w:rPr>
                      <w:sz w:val="21"/>
                    </w:rPr>
                    <w:t>NMPA、FDA、CE认证资质</w:t>
                  </w: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主要技术规格</w:t>
                  </w: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2.1</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扫描架系统</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w:t>
                  </w:r>
                  <w:r>
                    <w:rPr>
                      <w:sz w:val="21"/>
                    </w:rPr>
                    <w:t>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扫描孔径</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72</w:t>
                  </w:r>
                  <w:r>
                    <w:rPr>
                      <w:sz w:val="21"/>
                    </w:rPr>
                    <w:t xml:space="preserve"> </w:t>
                  </w:r>
                  <w:r>
                    <w:rPr>
                      <w:sz w:val="21"/>
                    </w:rPr>
                    <w:t>c</w:t>
                  </w:r>
                  <w:r>
                    <w:rPr>
                      <w:sz w:val="21"/>
                    </w:rPr>
                    <w:t>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驱动方式</w:t>
                  </w:r>
                </w:p>
              </w:tc>
              <w:tc>
                <w:tcPr>
                  <w:tcW w:type="dxa" w:w="2410"/>
                  <w:tcBorders>
                    <w:top w:val="none" w:color="000000" w:sz="4"/>
                    <w:left w:val="none" w:color="000000" w:sz="4"/>
                    <w:bottom w:val="single" w:color="000000" w:sz="4"/>
                    <w:right w:val="single" w:color="000000" w:sz="4"/>
                  </w:tcBorders>
                  <w:vAlign w:val="top"/>
                </w:tcPr>
                <w:p>
                  <w:pPr>
                    <w:jc w:val="both"/>
                  </w:pPr>
                  <w:r>
                    <w:rPr>
                      <w:sz w:val="21"/>
                    </w:rPr>
                    <w:t>钢带驱动；</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滑环类型</w:t>
                  </w:r>
                </w:p>
              </w:tc>
              <w:tc>
                <w:tcPr>
                  <w:tcW w:type="dxa" w:w="2410"/>
                  <w:tcBorders>
                    <w:top w:val="none" w:color="000000" w:sz="4"/>
                    <w:left w:val="none" w:color="000000" w:sz="4"/>
                    <w:bottom w:val="single" w:color="000000" w:sz="4"/>
                    <w:right w:val="single" w:color="000000" w:sz="4"/>
                  </w:tcBorders>
                  <w:vAlign w:val="top"/>
                </w:tcPr>
                <w:p>
                  <w:pPr>
                    <w:jc w:val="both"/>
                  </w:pPr>
                  <w:r>
                    <w:rPr>
                      <w:sz w:val="21"/>
                    </w:rPr>
                    <w:t>低压滑环；</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机架内冷却方式</w:t>
                  </w:r>
                </w:p>
              </w:tc>
              <w:tc>
                <w:tcPr>
                  <w:tcW w:type="dxa" w:w="2410"/>
                  <w:tcBorders>
                    <w:top w:val="none" w:color="000000" w:sz="4"/>
                    <w:left w:val="none" w:color="000000" w:sz="4"/>
                    <w:bottom w:val="single" w:color="000000" w:sz="4"/>
                    <w:right w:val="single" w:color="000000" w:sz="4"/>
                  </w:tcBorders>
                  <w:vAlign w:val="top"/>
                </w:tcPr>
                <w:p>
                  <w:pPr>
                    <w:jc w:val="both"/>
                  </w:pPr>
                  <w:r>
                    <w:rPr>
                      <w:sz w:val="21"/>
                    </w:rPr>
                    <w:t>风冷</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探测器类型</w:t>
                  </w:r>
                </w:p>
              </w:tc>
              <w:tc>
                <w:tcPr>
                  <w:tcW w:type="dxa" w:w="2410"/>
                  <w:tcBorders>
                    <w:top w:val="none" w:color="000000" w:sz="4"/>
                    <w:left w:val="none" w:color="000000" w:sz="4"/>
                    <w:bottom w:val="single" w:color="000000" w:sz="4"/>
                    <w:right w:val="single" w:color="000000" w:sz="4"/>
                  </w:tcBorders>
                  <w:vAlign w:val="top"/>
                </w:tcPr>
                <w:p>
                  <w:pPr>
                    <w:jc w:val="both"/>
                  </w:pPr>
                  <w:r>
                    <w:rPr>
                      <w:sz w:val="21"/>
                    </w:rPr>
                    <w:t>石榴石探测器或</w:t>
                  </w:r>
                  <w:r>
                    <w:rPr>
                      <w:sz w:val="21"/>
                    </w:rPr>
                    <w:t>Stellar探测器或Nano panel探测器或时空探测器等同等档次品牌型号；</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w:t>
                  </w:r>
                  <w:r>
                    <w:rPr>
                      <w:sz w:val="21"/>
                    </w:rPr>
                    <w:t>1.6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探测器</w:t>
                  </w:r>
                  <w:r>
                    <w:rPr>
                      <w:sz w:val="21"/>
                    </w:rPr>
                    <w:t>Z轴覆盖宽度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40</w:t>
                  </w:r>
                  <w:r>
                    <w:rPr>
                      <w:sz w:val="21"/>
                    </w:rPr>
                    <w:t>mm；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动态双焦点技术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w:t>
                  </w:r>
                  <w:r>
                    <w:rPr>
                      <w:sz w:val="21"/>
                    </w:rPr>
                    <w:t>1.8</w:t>
                  </w:r>
                </w:p>
              </w:tc>
              <w:tc>
                <w:tcPr>
                  <w:tcW w:type="dxa" w:w="2441"/>
                  <w:tcBorders>
                    <w:top w:val="none" w:color="000000" w:sz="4"/>
                    <w:left w:val="none" w:color="000000" w:sz="4"/>
                    <w:bottom w:val="single" w:color="000000" w:sz="4"/>
                    <w:right w:val="single" w:color="000000" w:sz="4"/>
                  </w:tcBorders>
                  <w:vAlign w:val="top"/>
                </w:tcPr>
                <w:p>
                  <w:pPr>
                    <w:jc w:val="both"/>
                  </w:pPr>
                  <w:r>
                    <w:rPr>
                      <w:sz w:val="21"/>
                    </w:rPr>
                    <w:t>每排探测器采集宽度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 0.625mm；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2.1.9</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具备</w:t>
                  </w:r>
                  <w:r>
                    <w:rPr>
                      <w:sz w:val="21"/>
                    </w:rPr>
                    <w:t>CT操作系统</w:t>
                  </w:r>
                </w:p>
              </w:tc>
              <w:tc>
                <w:tcPr>
                  <w:tcW w:type="dxa" w:w="2410"/>
                  <w:tcBorders>
                    <w:top w:val="none" w:color="000000" w:sz="4"/>
                    <w:left w:val="none" w:color="000000" w:sz="4"/>
                    <w:bottom w:val="single" w:color="000000" w:sz="4"/>
                    <w:right w:val="single" w:color="000000" w:sz="4"/>
                  </w:tcBorders>
                  <w:vAlign w:val="top"/>
                </w:tcPr>
                <w:p>
                  <w:pPr>
                    <w:jc w:val="both"/>
                  </w:pPr>
                  <w:r>
                    <w:rPr>
                      <w:sz w:val="21"/>
                    </w:rPr>
                    <w:t>可在主机操控台进行</w:t>
                  </w:r>
                  <w:r>
                    <w:rPr>
                      <w:sz w:val="21"/>
                    </w:rPr>
                    <w:t>CT扫描操作，也可在扫描床通过机架触控面板进行CT扫描操作。</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可在扫描床旁进行患者体位选择，扫描协议选择等操作</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机架配备触控屏</w:t>
                  </w:r>
                </w:p>
              </w:tc>
              <w:tc>
                <w:tcPr>
                  <w:tcW w:type="dxa" w:w="2410"/>
                  <w:tcBorders>
                    <w:top w:val="none" w:color="000000" w:sz="4"/>
                    <w:left w:val="none" w:color="000000" w:sz="4"/>
                    <w:bottom w:val="single" w:color="000000" w:sz="4"/>
                    <w:right w:val="single" w:color="000000" w:sz="4"/>
                  </w:tcBorders>
                  <w:vAlign w:val="top"/>
                </w:tcPr>
                <w:p>
                  <w:pPr>
                    <w:jc w:val="both"/>
                  </w:pPr>
                  <w:r>
                    <w:rPr>
                      <w:sz w:val="21"/>
                    </w:rPr>
                    <w:t>数量：</w:t>
                  </w:r>
                  <w:r>
                    <w:rPr>
                      <w:sz w:val="21"/>
                    </w:rPr>
                    <w:t>≥2</w:t>
                  </w:r>
                  <w:r>
                    <w:rPr>
                      <w:sz w:val="21"/>
                    </w:rPr>
                    <w:t>，</w:t>
                  </w:r>
                  <w:r>
                    <w:rPr>
                      <w:sz w:val="21"/>
                    </w:rPr>
                    <w:t>支持触控和手势操作</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2.1.12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为保证仪器稳定性及维保便利性，要求探测器与球管等核心部件为同一品牌，且与所投设备为同品牌厂家生产；</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探测器排数</w:t>
                  </w:r>
                </w:p>
              </w:tc>
              <w:tc>
                <w:tcPr>
                  <w:tcW w:type="dxa" w:w="2410"/>
                  <w:tcBorders>
                    <w:top w:val="none" w:color="000000" w:sz="4"/>
                    <w:left w:val="none" w:color="000000" w:sz="4"/>
                    <w:bottom w:val="single" w:color="000000" w:sz="4"/>
                    <w:right w:val="single" w:color="000000" w:sz="4"/>
                  </w:tcBorders>
                  <w:vAlign w:val="top"/>
                </w:tcPr>
                <w:p>
                  <w:pPr>
                    <w:jc w:val="both"/>
                  </w:pPr>
                  <w:r>
                    <w:rPr>
                      <w:sz w:val="21"/>
                    </w:rPr>
                    <w:t>≥64排；</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每排探测器物理个数</w:t>
                  </w:r>
                </w:p>
              </w:tc>
              <w:tc>
                <w:tcPr>
                  <w:tcW w:type="dxa" w:w="2410"/>
                  <w:tcBorders>
                    <w:top w:val="none" w:color="000000" w:sz="4"/>
                    <w:left w:val="none" w:color="000000" w:sz="4"/>
                    <w:bottom w:val="single" w:color="000000" w:sz="4"/>
                    <w:right w:val="single" w:color="000000" w:sz="4"/>
                  </w:tcBorders>
                  <w:vAlign w:val="top"/>
                </w:tcPr>
                <w:p>
                  <w:pPr>
                    <w:jc w:val="both"/>
                  </w:pPr>
                  <w:r>
                    <w:rPr>
                      <w:sz w:val="21"/>
                    </w:rPr>
                    <w:t>≥600个；</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探测器物理单元总数</w:t>
                  </w:r>
                </w:p>
              </w:tc>
              <w:tc>
                <w:tcPr>
                  <w:tcW w:type="dxa" w:w="2410"/>
                  <w:tcBorders>
                    <w:top w:val="none" w:color="000000" w:sz="4"/>
                    <w:left w:val="none" w:color="000000" w:sz="4"/>
                    <w:bottom w:val="single" w:color="000000" w:sz="4"/>
                    <w:right w:val="single" w:color="000000" w:sz="4"/>
                  </w:tcBorders>
                  <w:vAlign w:val="top"/>
                </w:tcPr>
                <w:p>
                  <w:pPr>
                    <w:jc w:val="both"/>
                  </w:pPr>
                  <w:r>
                    <w:rPr>
                      <w:sz w:val="21"/>
                    </w:rPr>
                    <w:t>≥38400个；</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数据采样率</w:t>
                  </w:r>
                </w:p>
              </w:tc>
              <w:tc>
                <w:tcPr>
                  <w:tcW w:type="dxa" w:w="2410"/>
                  <w:tcBorders>
                    <w:top w:val="none" w:color="000000" w:sz="4"/>
                    <w:left w:val="none" w:color="000000" w:sz="4"/>
                    <w:bottom w:val="single" w:color="000000" w:sz="4"/>
                    <w:right w:val="single" w:color="000000" w:sz="4"/>
                  </w:tcBorders>
                  <w:vAlign w:val="top"/>
                </w:tcPr>
                <w:p>
                  <w:pPr>
                    <w:jc w:val="both"/>
                  </w:pPr>
                  <w:r>
                    <w:rPr>
                      <w:sz w:val="21"/>
                    </w:rPr>
                    <w:t>≥2300采样/360°；</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2.1.17</w:t>
                  </w:r>
                </w:p>
              </w:tc>
              <w:tc>
                <w:tcPr>
                  <w:tcW w:type="dxa" w:w="2441"/>
                  <w:tcBorders>
                    <w:top w:val="none" w:color="000000" w:sz="4"/>
                    <w:left w:val="none" w:color="000000" w:sz="4"/>
                    <w:bottom w:val="single" w:color="000000" w:sz="4"/>
                    <w:right w:val="single" w:color="000000" w:sz="4"/>
                  </w:tcBorders>
                  <w:vAlign w:val="top"/>
                </w:tcPr>
                <w:p>
                  <w:pPr>
                    <w:jc w:val="both"/>
                  </w:pPr>
                  <w:r>
                    <w:rPr>
                      <w:sz w:val="21"/>
                    </w:rPr>
                    <w:t>焦点至扫描野等中心距离</w:t>
                  </w:r>
                </w:p>
              </w:tc>
              <w:tc>
                <w:tcPr>
                  <w:tcW w:type="dxa" w:w="2410"/>
                  <w:tcBorders>
                    <w:top w:val="none" w:color="000000" w:sz="4"/>
                    <w:left w:val="none" w:color="000000" w:sz="4"/>
                    <w:bottom w:val="single" w:color="000000" w:sz="4"/>
                    <w:right w:val="single" w:color="000000" w:sz="4"/>
                  </w:tcBorders>
                  <w:vAlign w:val="top"/>
                </w:tcPr>
                <w:p>
                  <w:pPr>
                    <w:jc w:val="both"/>
                  </w:pPr>
                  <w:r>
                    <w:rPr>
                      <w:sz w:val="21"/>
                    </w:rPr>
                    <w:t>≤600 mm；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2.1.18</w:t>
                  </w:r>
                </w:p>
              </w:tc>
              <w:tc>
                <w:tcPr>
                  <w:tcW w:type="dxa" w:w="2441"/>
                  <w:tcBorders>
                    <w:top w:val="none" w:color="000000" w:sz="4"/>
                    <w:left w:val="none" w:color="000000" w:sz="4"/>
                    <w:bottom w:val="single" w:color="000000" w:sz="4"/>
                    <w:right w:val="single" w:color="000000" w:sz="4"/>
                  </w:tcBorders>
                  <w:vAlign w:val="top"/>
                </w:tcPr>
                <w:p>
                  <w:pPr>
                    <w:jc w:val="both"/>
                  </w:pPr>
                  <w:r>
                    <w:rPr>
                      <w:sz w:val="21"/>
                    </w:rPr>
                    <w:t>焦点到探测器的距离</w:t>
                  </w:r>
                </w:p>
              </w:tc>
              <w:tc>
                <w:tcPr>
                  <w:tcW w:type="dxa" w:w="2410"/>
                  <w:tcBorders>
                    <w:top w:val="none" w:color="000000" w:sz="4"/>
                    <w:left w:val="none" w:color="000000" w:sz="4"/>
                    <w:bottom w:val="single" w:color="000000" w:sz="4"/>
                    <w:right w:val="single" w:color="000000" w:sz="4"/>
                  </w:tcBorders>
                  <w:vAlign w:val="top"/>
                </w:tcPr>
                <w:p>
                  <w:pPr>
                    <w:jc w:val="both"/>
                  </w:pPr>
                  <w:r>
                    <w:rPr>
                      <w:sz w:val="21"/>
                    </w:rPr>
                    <w:t>≤1100mm；</w:t>
                  </w:r>
                </w:p>
              </w:tc>
            </w:tr>
            <w:tr>
              <w:tc>
                <w:tcPr>
                  <w:tcW w:type="dxa" w:w="5586"/>
                  <w:gridSpan w:val="3"/>
                  <w:tcBorders>
                    <w:top w:val="none" w:color="000000" w:sz="4"/>
                    <w:left w:val="single" w:color="000000" w:sz="4"/>
                    <w:bottom w:val="single" w:color="000000" w:sz="4"/>
                    <w:right w:val="single" w:color="000000" w:sz="4"/>
                  </w:tcBorders>
                  <w:vAlign w:val="top"/>
                </w:tcPr>
                <w:p>
                  <w:pPr>
                    <w:jc w:val="left"/>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2.2</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扫描床</w:t>
                  </w:r>
                </w:p>
              </w:tc>
            </w:tr>
            <w:tr>
              <w:tc>
                <w:tcPr>
                  <w:tcW w:type="dxa" w:w="735"/>
                  <w:tcBorders>
                    <w:top w:val="none" w:color="000000" w:sz="4"/>
                    <w:left w:val="single" w:color="000000" w:sz="4"/>
                    <w:bottom w:val="single" w:color="000000" w:sz="4"/>
                    <w:right w:val="single" w:color="000000" w:sz="4"/>
                  </w:tcBorders>
                  <w:vAlign w:val="top"/>
                </w:tcPr>
                <w:p>
                  <w:pPr>
                    <w:jc w:val="right"/>
                  </w:pPr>
                  <w:r>
                    <w:rPr>
                      <w:sz w:val="19"/>
                    </w:rPr>
                    <w:t xml:space="preserve"> </w:t>
                  </w:r>
                </w:p>
                <w:p>
                  <w:pPr>
                    <w:jc w:val="right"/>
                  </w:pPr>
                  <w:r>
                    <w:rPr>
                      <w:sz w:val="21"/>
                    </w:rPr>
                    <w:t>2.2.1</w:t>
                  </w:r>
                </w:p>
              </w:tc>
              <w:tc>
                <w:tcPr>
                  <w:tcW w:type="dxa" w:w="2441"/>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1"/>
                    </w:rPr>
                    <w:t>病人床可扫描垂直升降范围</w:t>
                  </w:r>
                </w:p>
              </w:tc>
              <w:tc>
                <w:tcPr>
                  <w:tcW w:type="dxa" w:w="2410"/>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1"/>
                    </w:rPr>
                    <w:t>≥45cm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2.2.2</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病人床可扫描垂直升降最低高度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≤53cm</w:t>
                  </w:r>
                  <w:r>
                    <w:rPr>
                      <w:sz w:val="21"/>
                    </w:rPr>
                    <w:t>，床面可升至离地面最高距离：</w:t>
                  </w:r>
                  <w:r>
                    <w:rPr>
                      <w:sz w:val="21"/>
                    </w:rPr>
                    <w:t>970mm；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病人床水平可扫描范围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170</w:t>
                  </w:r>
                  <w:r>
                    <w:rPr>
                      <w:sz w:val="21"/>
                    </w:rPr>
                    <w:t>cm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▲2.2.4</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病人床水平移动最高速度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3</w:t>
                  </w:r>
                  <w:r>
                    <w:rPr>
                      <w:sz w:val="21"/>
                    </w:rPr>
                    <w:t>00mm/s</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2.2.5</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病人床水平移动最低速度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 1mm/s</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2.2.6</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病人床承重量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≥205kg</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床水平移动范围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≥1800mm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2.2.8</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最大承重下的移床精度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±1mm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2.2.9</w:t>
                  </w:r>
                </w:p>
              </w:tc>
              <w:tc>
                <w:tcPr>
                  <w:tcW w:type="dxa" w:w="2441"/>
                  <w:tcBorders>
                    <w:top w:val="none" w:color="000000" w:sz="4"/>
                    <w:left w:val="none" w:color="000000" w:sz="4"/>
                    <w:bottom w:val="single" w:color="000000" w:sz="4"/>
                    <w:right w:val="single" w:color="000000" w:sz="4"/>
                  </w:tcBorders>
                  <w:vAlign w:val="top"/>
                </w:tcPr>
                <w:p>
                  <w:pPr>
                    <w:jc w:val="both"/>
                  </w:pPr>
                  <w:r>
                    <w:rPr>
                      <w:sz w:val="21"/>
                    </w:rPr>
                    <w:t>扫描床附件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全套提供</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2.3</w:t>
                  </w:r>
                </w:p>
              </w:tc>
              <w:tc>
                <w:tcPr>
                  <w:tcW w:type="dxa" w:w="2441"/>
                  <w:tcBorders>
                    <w:top w:val="none" w:color="000000" w:sz="4"/>
                    <w:left w:val="none" w:color="000000" w:sz="4"/>
                    <w:bottom w:val="single" w:color="000000" w:sz="4"/>
                    <w:right w:val="single" w:color="000000" w:sz="4"/>
                  </w:tcBorders>
                  <w:vAlign w:val="top"/>
                </w:tcPr>
                <w:p>
                  <w:pPr>
                    <w:jc w:val="both"/>
                  </w:pPr>
                  <w:r>
                    <w:rPr>
                      <w:b/>
                      <w:sz w:val="21"/>
                    </w:rPr>
                    <w:t>X线球管及高压发生器</w:t>
                  </w:r>
                </w:p>
              </w:tc>
              <w:tc>
                <w:tcPr>
                  <w:tcW w:type="dxa" w:w="2410"/>
                  <w:tcBorders>
                    <w:top w:val="none" w:color="000000" w:sz="4"/>
                    <w:left w:val="non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球管阳极物理热容量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≥8MHu或0MHu（非等效）</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2.3.2</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球管阳极有效热容量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≥25MHU</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球管最大输出电流</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660</w:t>
                  </w:r>
                  <w:r>
                    <w:rPr>
                      <w:sz w:val="21"/>
                    </w:rPr>
                    <w:t>mA</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2.3.4</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球管最小输出电流</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13</w:t>
                  </w:r>
                  <w:r>
                    <w:rPr>
                      <w:sz w:val="21"/>
                    </w:rPr>
                    <w:t>mA</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2.3.6</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球管电流递增幅度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 1mA</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2.3.7</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球管最高电压</w:t>
                  </w:r>
                </w:p>
              </w:tc>
              <w:tc>
                <w:tcPr>
                  <w:tcW w:type="dxa" w:w="2410"/>
                  <w:tcBorders>
                    <w:top w:val="none" w:color="000000" w:sz="4"/>
                    <w:left w:val="none" w:color="000000" w:sz="4"/>
                    <w:bottom w:val="single" w:color="000000" w:sz="4"/>
                    <w:right w:val="single" w:color="000000" w:sz="4"/>
                  </w:tcBorders>
                  <w:vAlign w:val="top"/>
                </w:tcPr>
                <w:p>
                  <w:pPr>
                    <w:jc w:val="both"/>
                  </w:pPr>
                  <w:r>
                    <w:rPr>
                      <w:sz w:val="21"/>
                    </w:rPr>
                    <w:t>≥ 140KV</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▲2.3.8</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球管最低电压</w:t>
                  </w:r>
                </w:p>
              </w:tc>
              <w:tc>
                <w:tcPr>
                  <w:tcW w:type="dxa" w:w="2410"/>
                  <w:tcBorders>
                    <w:top w:val="none" w:color="000000" w:sz="4"/>
                    <w:left w:val="none" w:color="000000" w:sz="4"/>
                    <w:bottom w:val="single" w:color="000000" w:sz="4"/>
                    <w:right w:val="single" w:color="000000" w:sz="4"/>
                  </w:tcBorders>
                  <w:vAlign w:val="top"/>
                </w:tcPr>
                <w:p>
                  <w:pPr>
                    <w:jc w:val="both"/>
                  </w:pPr>
                  <w:r>
                    <w:rPr>
                      <w:sz w:val="21"/>
                    </w:rPr>
                    <w:t>≤ 70KV</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2.3.9</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球管大焦点</w:t>
                  </w:r>
                </w:p>
              </w:tc>
              <w:tc>
                <w:tcPr>
                  <w:tcW w:type="dxa" w:w="2410"/>
                  <w:tcBorders>
                    <w:top w:val="none" w:color="000000" w:sz="4"/>
                    <w:left w:val="none" w:color="000000" w:sz="4"/>
                    <w:bottom w:val="single" w:color="000000" w:sz="4"/>
                    <w:right w:val="single" w:color="000000" w:sz="4"/>
                  </w:tcBorders>
                  <w:vAlign w:val="top"/>
                </w:tcPr>
                <w:p>
                  <w:pPr>
                    <w:jc w:val="both"/>
                  </w:pPr>
                  <w:r>
                    <w:rPr>
                      <w:sz w:val="21"/>
                    </w:rPr>
                    <w:t>≤ 1.0×1.</w:t>
                  </w:r>
                  <w:r>
                    <w:rPr>
                      <w:sz w:val="21"/>
                    </w:rPr>
                    <w:t>2</w:t>
                  </w:r>
                  <w:r>
                    <w:rPr>
                      <w:sz w:val="21"/>
                    </w:rPr>
                    <w:t>mm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小焦点大小</w:t>
                  </w:r>
                </w:p>
              </w:tc>
              <w:tc>
                <w:tcPr>
                  <w:tcW w:type="dxa" w:w="2410"/>
                  <w:tcBorders>
                    <w:top w:val="none" w:color="000000" w:sz="4"/>
                    <w:left w:val="none" w:color="000000" w:sz="4"/>
                    <w:bottom w:val="single" w:color="000000" w:sz="4"/>
                    <w:right w:val="single" w:color="000000" w:sz="4"/>
                  </w:tcBorders>
                  <w:vAlign w:val="top"/>
                </w:tcPr>
                <w:p>
                  <w:pPr>
                    <w:jc w:val="both"/>
                  </w:pPr>
                  <w:r>
                    <w:rPr>
                      <w:sz w:val="21"/>
                    </w:rPr>
                    <w:t>≤0.</w:t>
                  </w:r>
                  <w:r>
                    <w:rPr>
                      <w:sz w:val="21"/>
                    </w:rPr>
                    <w:t>8</w:t>
                  </w:r>
                  <w:r>
                    <w:rPr>
                      <w:sz w:val="21"/>
                    </w:rPr>
                    <w:t>×</w:t>
                  </w:r>
                  <w:r>
                    <w:rPr>
                      <w:sz w:val="21"/>
                    </w:rPr>
                    <w:t>1.0</w:t>
                  </w:r>
                  <w:r>
                    <w:rPr>
                      <w:sz w:val="21"/>
                    </w:rPr>
                    <w:t>mm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动态飞焦点球管</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高压</w:t>
                  </w:r>
                  <w:r>
                    <w:rPr>
                      <w:sz w:val="21"/>
                    </w:rPr>
                    <w:t>发生器功率</w:t>
                  </w:r>
                </w:p>
              </w:tc>
              <w:tc>
                <w:tcPr>
                  <w:tcW w:type="dxa" w:w="2410"/>
                  <w:tcBorders>
                    <w:top w:val="none" w:color="000000" w:sz="4"/>
                    <w:left w:val="none" w:color="000000" w:sz="4"/>
                    <w:bottom w:val="single" w:color="000000" w:sz="4"/>
                    <w:right w:val="single" w:color="000000" w:sz="4"/>
                  </w:tcBorders>
                  <w:vAlign w:val="top"/>
                </w:tcPr>
                <w:p>
                  <w:pPr>
                    <w:jc w:val="both"/>
                  </w:pPr>
                  <w:r>
                    <w:rPr>
                      <w:sz w:val="21"/>
                    </w:rPr>
                    <w:t>≥ 72kW</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球管阳极靶面直径</w:t>
                  </w:r>
                </w:p>
              </w:tc>
              <w:tc>
                <w:tcPr>
                  <w:tcW w:type="dxa" w:w="2410"/>
                  <w:tcBorders>
                    <w:top w:val="none" w:color="000000" w:sz="4"/>
                    <w:left w:val="none" w:color="000000" w:sz="4"/>
                    <w:bottom w:val="single" w:color="000000" w:sz="4"/>
                    <w:right w:val="single" w:color="000000" w:sz="4"/>
                  </w:tcBorders>
                  <w:vAlign w:val="top"/>
                </w:tcPr>
                <w:p>
                  <w:pPr>
                    <w:jc w:val="both"/>
                  </w:pPr>
                  <w:r>
                    <w:rPr>
                      <w:sz w:val="21"/>
                    </w:rPr>
                    <w:t>≥200mm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阳极最大散热率</w:t>
                  </w:r>
                </w:p>
              </w:tc>
              <w:tc>
                <w:tcPr>
                  <w:tcW w:type="dxa" w:w="2410"/>
                  <w:tcBorders>
                    <w:top w:val="none" w:color="000000" w:sz="4"/>
                    <w:left w:val="none" w:color="000000" w:sz="4"/>
                    <w:bottom w:val="single" w:color="000000" w:sz="4"/>
                    <w:right w:val="single" w:color="000000" w:sz="4"/>
                  </w:tcBorders>
                  <w:vAlign w:val="top"/>
                </w:tcPr>
                <w:p>
                  <w:pPr>
                    <w:jc w:val="both"/>
                  </w:pPr>
                  <w:r>
                    <w:rPr>
                      <w:sz w:val="21"/>
                    </w:rPr>
                    <w:t>≥1600KHU/min</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2.3.15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球管电压选择范围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≥5档</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left"/>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2.4</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扫描参数和图像质量</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机架最快物理转速</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 xml:space="preserve"> </w:t>
                  </w:r>
                  <w:r>
                    <w:rPr>
                      <w:sz w:val="21"/>
                    </w:rPr>
                    <w:t>0.35s/360°</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2.4.2</w:t>
                  </w:r>
                </w:p>
              </w:tc>
              <w:tc>
                <w:tcPr>
                  <w:tcW w:type="dxa" w:w="2441"/>
                  <w:tcBorders>
                    <w:top w:val="none" w:color="000000" w:sz="4"/>
                    <w:left w:val="none" w:color="000000" w:sz="4"/>
                    <w:bottom w:val="single" w:color="000000" w:sz="4"/>
                    <w:right w:val="single" w:color="000000" w:sz="4"/>
                  </w:tcBorders>
                  <w:vAlign w:val="top"/>
                </w:tcPr>
                <w:p>
                  <w:pPr>
                    <w:jc w:val="both"/>
                  </w:pPr>
                  <w:r>
                    <w:rPr>
                      <w:sz w:val="21"/>
                    </w:rPr>
                    <w:t>扫描图像层数</w:t>
                  </w:r>
                </w:p>
              </w:tc>
              <w:tc>
                <w:tcPr>
                  <w:tcW w:type="dxa" w:w="2410"/>
                  <w:tcBorders>
                    <w:top w:val="none" w:color="000000" w:sz="4"/>
                    <w:left w:val="none" w:color="000000" w:sz="4"/>
                    <w:bottom w:val="single" w:color="000000" w:sz="4"/>
                    <w:right w:val="single" w:color="000000" w:sz="4"/>
                  </w:tcBorders>
                  <w:vAlign w:val="top"/>
                </w:tcPr>
                <w:p>
                  <w:pPr>
                    <w:jc w:val="both"/>
                  </w:pPr>
                  <w:r>
                    <w:rPr>
                      <w:sz w:val="21"/>
                    </w:rPr>
                    <w:t>≥128层图像/360°</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2.4.3</w:t>
                  </w:r>
                </w:p>
              </w:tc>
              <w:tc>
                <w:tcPr>
                  <w:tcW w:type="dxa" w:w="2441"/>
                  <w:tcBorders>
                    <w:top w:val="none" w:color="000000" w:sz="4"/>
                    <w:left w:val="none" w:color="000000" w:sz="4"/>
                    <w:bottom w:val="single" w:color="000000" w:sz="4"/>
                    <w:right w:val="single" w:color="000000" w:sz="4"/>
                  </w:tcBorders>
                  <w:vAlign w:val="top"/>
                </w:tcPr>
                <w:p>
                  <w:pPr>
                    <w:jc w:val="both"/>
                  </w:pPr>
                  <w:r>
                    <w:rPr>
                      <w:sz w:val="21"/>
                    </w:rPr>
                    <w:t>重建视野</w:t>
                  </w:r>
                  <w:r>
                    <w:rPr>
                      <w:sz w:val="21"/>
                    </w:rPr>
                    <w:t>FOV</w:t>
                  </w:r>
                </w:p>
              </w:tc>
              <w:tc>
                <w:tcPr>
                  <w:tcW w:type="dxa" w:w="2410"/>
                  <w:tcBorders>
                    <w:top w:val="none" w:color="000000" w:sz="4"/>
                    <w:left w:val="none" w:color="000000" w:sz="4"/>
                    <w:bottom w:val="single" w:color="000000" w:sz="4"/>
                    <w:right w:val="single" w:color="000000" w:sz="4"/>
                  </w:tcBorders>
                  <w:vAlign w:val="top"/>
                </w:tcPr>
                <w:p>
                  <w:pPr>
                    <w:jc w:val="both"/>
                  </w:pPr>
                  <w:r>
                    <w:rPr>
                      <w:sz w:val="21"/>
                    </w:rPr>
                    <w:t>5</w:t>
                  </w:r>
                  <w:r>
                    <w:rPr>
                      <w:sz w:val="21"/>
                    </w:rPr>
                    <w:t>cm-</w:t>
                  </w:r>
                  <w:r>
                    <w:rPr>
                      <w:sz w:val="21"/>
                    </w:rPr>
                    <w:t>50cm</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2.4.4</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最大可扫描长度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≥170cm；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定位片扫描宽度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≥50cm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2.4.6</w:t>
                  </w:r>
                </w:p>
              </w:tc>
              <w:tc>
                <w:tcPr>
                  <w:tcW w:type="dxa" w:w="2441"/>
                  <w:tcBorders>
                    <w:top w:val="none" w:color="000000" w:sz="4"/>
                    <w:left w:val="none" w:color="000000" w:sz="4"/>
                    <w:bottom w:val="single" w:color="000000" w:sz="4"/>
                    <w:right w:val="single" w:color="000000" w:sz="4"/>
                  </w:tcBorders>
                  <w:vAlign w:val="top"/>
                </w:tcPr>
                <w:p>
                  <w:pPr>
                    <w:jc w:val="both"/>
                  </w:pPr>
                  <w:r>
                    <w:rPr>
                      <w:sz w:val="21"/>
                    </w:rPr>
                    <w:t>螺旋扫描最大扫描范围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≥170cm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定位片计划</w:t>
                  </w:r>
                </w:p>
              </w:tc>
              <w:tc>
                <w:tcPr>
                  <w:tcW w:type="dxa" w:w="2410"/>
                  <w:tcBorders>
                    <w:top w:val="none" w:color="000000" w:sz="4"/>
                    <w:left w:val="none" w:color="000000" w:sz="4"/>
                    <w:bottom w:val="single" w:color="000000" w:sz="4"/>
                    <w:right w:val="single" w:color="000000" w:sz="4"/>
                  </w:tcBorders>
                  <w:vAlign w:val="top"/>
                </w:tcPr>
                <w:p>
                  <w:pPr>
                    <w:jc w:val="both"/>
                  </w:pPr>
                  <w:r>
                    <w:rPr>
                      <w:sz w:val="21"/>
                    </w:rPr>
                    <w:t>双定位</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2.4.8</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最大螺距</w:t>
                  </w:r>
                </w:p>
              </w:tc>
              <w:tc>
                <w:tcPr>
                  <w:tcW w:type="dxa" w:w="2410"/>
                  <w:tcBorders>
                    <w:top w:val="none" w:color="000000" w:sz="4"/>
                    <w:left w:val="none" w:color="000000" w:sz="4"/>
                    <w:bottom w:val="single" w:color="000000" w:sz="4"/>
                    <w:right w:val="single" w:color="000000" w:sz="4"/>
                  </w:tcBorders>
                  <w:vAlign w:val="top"/>
                </w:tcPr>
                <w:p>
                  <w:pPr>
                    <w:jc w:val="both"/>
                  </w:pPr>
                  <w:r>
                    <w:rPr>
                      <w:sz w:val="21"/>
                    </w:rPr>
                    <w:t>≥1.5；</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2.4.9</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最小螺距</w:t>
                  </w:r>
                </w:p>
              </w:tc>
              <w:tc>
                <w:tcPr>
                  <w:tcW w:type="dxa" w:w="2410"/>
                  <w:tcBorders>
                    <w:top w:val="none" w:color="000000" w:sz="4"/>
                    <w:left w:val="none" w:color="000000" w:sz="4"/>
                    <w:bottom w:val="single" w:color="000000" w:sz="4"/>
                    <w:right w:val="single" w:color="000000" w:sz="4"/>
                  </w:tcBorders>
                  <w:vAlign w:val="top"/>
                </w:tcPr>
                <w:p>
                  <w:pPr>
                    <w:jc w:val="both"/>
                  </w:pPr>
                  <w:r>
                    <w:rPr>
                      <w:sz w:val="21"/>
                    </w:rPr>
                    <w:t>≤0.5；</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单次连续曝光扫描</w:t>
                  </w:r>
                </w:p>
              </w:tc>
              <w:tc>
                <w:tcPr>
                  <w:tcW w:type="dxa" w:w="2410"/>
                  <w:tcBorders>
                    <w:top w:val="none" w:color="000000" w:sz="4"/>
                    <w:left w:val="none" w:color="000000" w:sz="4"/>
                    <w:bottom w:val="single" w:color="000000" w:sz="4"/>
                    <w:right w:val="single" w:color="000000" w:sz="4"/>
                  </w:tcBorders>
                  <w:vAlign w:val="top"/>
                </w:tcPr>
                <w:p>
                  <w:pPr>
                    <w:jc w:val="both"/>
                  </w:pPr>
                  <w:r>
                    <w:rPr>
                      <w:sz w:val="21"/>
                    </w:rPr>
                    <w:t>≥100秒</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2.4.11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X-Y轴空间分辨率</w:t>
                  </w:r>
                </w:p>
              </w:tc>
              <w:tc>
                <w:tcPr>
                  <w:tcW w:type="dxa" w:w="2410"/>
                  <w:tcBorders>
                    <w:top w:val="none" w:color="000000" w:sz="4"/>
                    <w:left w:val="none" w:color="000000" w:sz="4"/>
                    <w:bottom w:val="single" w:color="000000" w:sz="4"/>
                    <w:right w:val="single" w:color="000000" w:sz="4"/>
                  </w:tcBorders>
                  <w:vAlign w:val="top"/>
                </w:tcPr>
                <w:p>
                  <w:pPr>
                    <w:jc w:val="both"/>
                  </w:pPr>
                  <w:r>
                    <w:rPr>
                      <w:sz w:val="21"/>
                    </w:rPr>
                    <w:t>16LP/cm@0%MTF</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CT值范围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-1024到+3071；</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标准</w:t>
                  </w:r>
                  <w:r>
                    <w:rPr>
                      <w:sz w:val="21"/>
                    </w:rPr>
                    <w:t>图像重建矩阵</w:t>
                  </w:r>
                </w:p>
              </w:tc>
              <w:tc>
                <w:tcPr>
                  <w:tcW w:type="dxa" w:w="2410"/>
                  <w:tcBorders>
                    <w:top w:val="none" w:color="000000" w:sz="4"/>
                    <w:left w:val="none" w:color="000000" w:sz="4"/>
                    <w:bottom w:val="single" w:color="000000" w:sz="4"/>
                    <w:right w:val="single" w:color="000000" w:sz="4"/>
                  </w:tcBorders>
                  <w:vAlign w:val="top"/>
                </w:tcPr>
                <w:p>
                  <w:pPr>
                    <w:jc w:val="both"/>
                  </w:pPr>
                  <w:r>
                    <w:rPr>
                      <w:sz w:val="21"/>
                    </w:rPr>
                    <w:t>≥512×512；</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高图像重建矩阵</w:t>
                  </w:r>
                </w:p>
              </w:tc>
              <w:tc>
                <w:tcPr>
                  <w:tcW w:type="dxa" w:w="2410"/>
                  <w:tcBorders>
                    <w:top w:val="none" w:color="000000" w:sz="4"/>
                    <w:left w:val="none" w:color="000000" w:sz="4"/>
                    <w:bottom w:val="single" w:color="000000" w:sz="4"/>
                    <w:right w:val="single" w:color="000000" w:sz="4"/>
                  </w:tcBorders>
                  <w:vAlign w:val="top"/>
                </w:tcPr>
                <w:p>
                  <w:pPr>
                    <w:jc w:val="both"/>
                  </w:pPr>
                  <w:r>
                    <w:rPr>
                      <w:sz w:val="21"/>
                    </w:rPr>
                    <w:t>≥768×768</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2.4.15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超高图像重建矩阵</w:t>
                  </w:r>
                </w:p>
              </w:tc>
              <w:tc>
                <w:tcPr>
                  <w:tcW w:type="dxa" w:w="2410"/>
                  <w:tcBorders>
                    <w:top w:val="none" w:color="000000" w:sz="4"/>
                    <w:left w:val="none" w:color="000000" w:sz="4"/>
                    <w:bottom w:val="single" w:color="000000" w:sz="4"/>
                    <w:right w:val="single" w:color="000000" w:sz="4"/>
                  </w:tcBorders>
                  <w:vAlign w:val="top"/>
                </w:tcPr>
                <w:p>
                  <w:pPr>
                    <w:jc w:val="both"/>
                  </w:pPr>
                  <w:r>
                    <w:rPr>
                      <w:sz w:val="21"/>
                    </w:rPr>
                    <w:t>≥1024×1024</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2.4.16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显示视野范围</w:t>
                  </w:r>
                </w:p>
              </w:tc>
              <w:tc>
                <w:tcPr>
                  <w:tcW w:type="dxa" w:w="2410"/>
                  <w:tcBorders>
                    <w:top w:val="none" w:color="000000" w:sz="4"/>
                    <w:left w:val="none" w:color="000000" w:sz="4"/>
                    <w:bottom w:val="single" w:color="000000" w:sz="4"/>
                    <w:right w:val="single" w:color="000000" w:sz="4"/>
                  </w:tcBorders>
                  <w:vAlign w:val="top"/>
                </w:tcPr>
                <w:p>
                  <w:pPr>
                    <w:jc w:val="both"/>
                  </w:pPr>
                  <w:r>
                    <w:rPr>
                      <w:sz w:val="21"/>
                    </w:rPr>
                    <w:t>≥5cm～50cm；</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2.4.17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图像重建速度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60</w:t>
                  </w:r>
                  <w:r>
                    <w:rPr>
                      <w:sz w:val="21"/>
                    </w:rPr>
                    <w:t>幅</w:t>
                  </w:r>
                  <w:r>
                    <w:rPr>
                      <w:sz w:val="21"/>
                    </w:rPr>
                    <w:t>/秒；</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2.5</w:t>
                  </w:r>
                </w:p>
              </w:tc>
              <w:tc>
                <w:tcPr>
                  <w:tcW w:type="dxa" w:w="2441"/>
                  <w:tcBorders>
                    <w:top w:val="none" w:color="000000" w:sz="4"/>
                    <w:left w:val="none" w:color="000000" w:sz="4"/>
                    <w:bottom w:val="single" w:color="000000" w:sz="4"/>
                    <w:right w:val="single" w:color="000000" w:sz="4"/>
                  </w:tcBorders>
                  <w:vAlign w:val="top"/>
                </w:tcPr>
                <w:p>
                  <w:pPr>
                    <w:jc w:val="both"/>
                  </w:pPr>
                  <w:r>
                    <w:rPr>
                      <w:b/>
                      <w:sz w:val="21"/>
                    </w:rPr>
                    <w:t>主控制台计算机系统</w:t>
                  </w:r>
                </w:p>
              </w:tc>
              <w:tc>
                <w:tcPr>
                  <w:tcW w:type="dxa" w:w="2410"/>
                  <w:tcBorders>
                    <w:top w:val="none" w:color="000000" w:sz="4"/>
                    <w:left w:val="non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内存</w:t>
                  </w:r>
                </w:p>
              </w:tc>
              <w:tc>
                <w:tcPr>
                  <w:tcW w:type="dxa" w:w="2410"/>
                  <w:tcBorders>
                    <w:top w:val="none" w:color="000000" w:sz="4"/>
                    <w:left w:val="none" w:color="000000" w:sz="4"/>
                    <w:bottom w:val="single" w:color="000000" w:sz="4"/>
                    <w:right w:val="single" w:color="000000" w:sz="4"/>
                  </w:tcBorders>
                  <w:vAlign w:val="top"/>
                </w:tcPr>
                <w:p>
                  <w:pPr>
                    <w:jc w:val="both"/>
                  </w:pPr>
                  <w:r>
                    <w:rPr>
                      <w:sz w:val="21"/>
                    </w:rPr>
                    <w:t>≥64GB；</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主控台内置硬盘容量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≥4TB；</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图像存储量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w:t>
                  </w:r>
                  <w:r>
                    <w:rPr>
                      <w:sz w:val="21"/>
                    </w:rPr>
                    <w:t>512×512不压缩）≥2600,000幅；</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2.5.4</w:t>
                  </w:r>
                </w:p>
              </w:tc>
              <w:tc>
                <w:tcPr>
                  <w:tcW w:type="dxa" w:w="2441"/>
                  <w:tcBorders>
                    <w:top w:val="none" w:color="000000" w:sz="4"/>
                    <w:left w:val="none" w:color="000000" w:sz="4"/>
                    <w:bottom w:val="single" w:color="000000" w:sz="4"/>
                    <w:right w:val="single" w:color="000000" w:sz="4"/>
                  </w:tcBorders>
                  <w:vAlign w:val="top"/>
                </w:tcPr>
                <w:p>
                  <w:pPr>
                    <w:jc w:val="both"/>
                  </w:pPr>
                  <w:r>
                    <w:rPr>
                      <w:sz w:val="21"/>
                    </w:rPr>
                    <w:t>DVD光盘刻录系统</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2.5.5</w:t>
                  </w:r>
                </w:p>
              </w:tc>
              <w:tc>
                <w:tcPr>
                  <w:tcW w:type="dxa" w:w="2441"/>
                  <w:tcBorders>
                    <w:top w:val="none" w:color="000000" w:sz="4"/>
                    <w:left w:val="none" w:color="000000" w:sz="4"/>
                    <w:bottom w:val="single" w:color="000000" w:sz="4"/>
                    <w:right w:val="single" w:color="000000" w:sz="4"/>
                  </w:tcBorders>
                  <w:vAlign w:val="top"/>
                </w:tcPr>
                <w:p>
                  <w:pPr>
                    <w:jc w:val="both"/>
                  </w:pPr>
                  <w:r>
                    <w:rPr>
                      <w:sz w:val="21"/>
                    </w:rPr>
                    <w:t>提供控制台所有</w:t>
                  </w:r>
                  <w:r>
                    <w:rPr>
                      <w:sz w:val="21"/>
                    </w:rPr>
                    <w:t>Dicom3.0功能接口及控制台Worklist连接。同步并行处理功能：扫描、重建、显示、存储、打印等操作</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2.5.6</w:t>
                  </w:r>
                </w:p>
              </w:tc>
              <w:tc>
                <w:tcPr>
                  <w:tcW w:type="dxa" w:w="2441"/>
                  <w:tcBorders>
                    <w:top w:val="none" w:color="000000" w:sz="4"/>
                    <w:left w:val="none" w:color="000000" w:sz="4"/>
                    <w:bottom w:val="single" w:color="000000" w:sz="4"/>
                    <w:right w:val="single" w:color="000000" w:sz="4"/>
                  </w:tcBorders>
                  <w:vAlign w:val="top"/>
                </w:tcPr>
                <w:p>
                  <w:pPr>
                    <w:jc w:val="both"/>
                  </w:pPr>
                  <w:r>
                    <w:rPr>
                      <w:sz w:val="21"/>
                    </w:rPr>
                    <w:t>自动语言提示功能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2.5.7</w:t>
                  </w:r>
                </w:p>
              </w:tc>
              <w:tc>
                <w:tcPr>
                  <w:tcW w:type="dxa" w:w="2441"/>
                  <w:tcBorders>
                    <w:top w:val="none" w:color="000000" w:sz="4"/>
                    <w:left w:val="none" w:color="000000" w:sz="4"/>
                    <w:bottom w:val="single" w:color="000000" w:sz="4"/>
                    <w:right w:val="single" w:color="000000" w:sz="4"/>
                  </w:tcBorders>
                  <w:vAlign w:val="top"/>
                </w:tcPr>
                <w:p>
                  <w:pPr>
                    <w:jc w:val="both"/>
                  </w:pPr>
                  <w:r>
                    <w:rPr>
                      <w:sz w:val="21"/>
                    </w:rPr>
                    <w:t>操纵台可进行图像后处理功能，</w:t>
                  </w:r>
                  <w:r>
                    <w:rPr>
                      <w:sz w:val="21"/>
                    </w:rPr>
                    <w:t>MPR/MIP/3D SSD/CTA/3D SVA</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2.5.8</w:t>
                  </w:r>
                </w:p>
              </w:tc>
              <w:tc>
                <w:tcPr>
                  <w:tcW w:type="dxa" w:w="2441"/>
                  <w:tcBorders>
                    <w:top w:val="none" w:color="000000" w:sz="4"/>
                    <w:left w:val="none" w:color="000000" w:sz="4"/>
                    <w:bottom w:val="single" w:color="000000" w:sz="4"/>
                    <w:right w:val="single" w:color="000000" w:sz="4"/>
                  </w:tcBorders>
                  <w:vAlign w:val="top"/>
                </w:tcPr>
                <w:p>
                  <w:pPr>
                    <w:jc w:val="both"/>
                  </w:pPr>
                  <w:r>
                    <w:rPr>
                      <w:sz w:val="21"/>
                    </w:rPr>
                    <w:t>计算机主频</w:t>
                  </w:r>
                </w:p>
              </w:tc>
              <w:tc>
                <w:tcPr>
                  <w:tcW w:type="dxa" w:w="2410"/>
                  <w:tcBorders>
                    <w:top w:val="none" w:color="000000" w:sz="4"/>
                    <w:left w:val="none" w:color="000000" w:sz="4"/>
                    <w:bottom w:val="single" w:color="000000" w:sz="4"/>
                    <w:right w:val="single" w:color="000000" w:sz="4"/>
                  </w:tcBorders>
                  <w:vAlign w:val="top"/>
                </w:tcPr>
                <w:p>
                  <w:pPr>
                    <w:jc w:val="both"/>
                  </w:pPr>
                  <w:r>
                    <w:rPr>
                      <w:sz w:val="21"/>
                    </w:rPr>
                    <w:t>2.2GHz*24核或同级</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2.5.9</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主控台配备双屏显示器</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2.5.10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自动照相功能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2.6</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原厂独立工作站</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2.6.1</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主频</w:t>
                  </w:r>
                </w:p>
              </w:tc>
              <w:tc>
                <w:tcPr>
                  <w:tcW w:type="dxa" w:w="2410"/>
                  <w:tcBorders>
                    <w:top w:val="none" w:color="000000" w:sz="4"/>
                    <w:left w:val="none" w:color="000000" w:sz="4"/>
                    <w:bottom w:val="single" w:color="000000" w:sz="4"/>
                    <w:right w:val="single" w:color="000000" w:sz="4"/>
                  </w:tcBorders>
                  <w:vAlign w:val="top"/>
                </w:tcPr>
                <w:p>
                  <w:pPr>
                    <w:jc w:val="both"/>
                  </w:pPr>
                  <w:r>
                    <w:rPr>
                      <w:sz w:val="21"/>
                    </w:rPr>
                    <w:t>≥3.0GHz</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内存</w:t>
                  </w:r>
                </w:p>
              </w:tc>
              <w:tc>
                <w:tcPr>
                  <w:tcW w:type="dxa" w:w="2410"/>
                  <w:tcBorders>
                    <w:top w:val="none" w:color="000000" w:sz="4"/>
                    <w:left w:val="none" w:color="000000" w:sz="4"/>
                    <w:bottom w:val="single" w:color="000000" w:sz="4"/>
                    <w:right w:val="single" w:color="000000" w:sz="4"/>
                  </w:tcBorders>
                  <w:vAlign w:val="top"/>
                </w:tcPr>
                <w:p>
                  <w:pPr>
                    <w:jc w:val="both"/>
                  </w:pPr>
                  <w:r>
                    <w:rPr>
                      <w:sz w:val="21"/>
                    </w:rPr>
                    <w:t>≥16GB</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硬盘容量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≥1T</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图像存储</w:t>
                  </w:r>
                </w:p>
              </w:tc>
              <w:tc>
                <w:tcPr>
                  <w:tcW w:type="dxa" w:w="2410"/>
                  <w:tcBorders>
                    <w:top w:val="none" w:color="000000" w:sz="4"/>
                    <w:left w:val="none" w:color="000000" w:sz="4"/>
                    <w:bottom w:val="single" w:color="000000" w:sz="4"/>
                    <w:right w:val="single" w:color="000000" w:sz="4"/>
                  </w:tcBorders>
                  <w:vAlign w:val="top"/>
                </w:tcPr>
                <w:p>
                  <w:pPr>
                    <w:jc w:val="both"/>
                  </w:pPr>
                  <w:r>
                    <w:rPr>
                      <w:sz w:val="21"/>
                    </w:rPr>
                    <w:t>≥1200,000幅(512矩阵不压缩图像)</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2.6.5</w:t>
                  </w:r>
                </w:p>
              </w:tc>
              <w:tc>
                <w:tcPr>
                  <w:tcW w:type="dxa" w:w="2441"/>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CD-RW和DVD-RW</w:t>
                  </w:r>
                </w:p>
              </w:tc>
              <w:tc>
                <w:tcPr>
                  <w:tcW w:type="dxa" w:w="2410"/>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具备</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显示器</w:t>
                  </w:r>
                </w:p>
              </w:tc>
              <w:tc>
                <w:tcPr>
                  <w:tcW w:type="dxa" w:w="2410"/>
                  <w:tcBorders>
                    <w:top w:val="none" w:color="000000" w:sz="4"/>
                    <w:left w:val="none" w:color="000000" w:sz="4"/>
                    <w:bottom w:val="single" w:color="000000" w:sz="4"/>
                    <w:right w:val="single" w:color="000000" w:sz="4"/>
                  </w:tcBorders>
                  <w:vAlign w:val="top"/>
                </w:tcPr>
                <w:p>
                  <w:pPr>
                    <w:jc w:val="both"/>
                  </w:pPr>
                  <w:r>
                    <w:rPr>
                      <w:sz w:val="21"/>
                    </w:rPr>
                    <w:t>≥24″液晶两台，≥1280×1024</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2.6.7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图像格式、传输存储的功能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left"/>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2.7</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临床应用软件</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专业</w:t>
                  </w:r>
                  <w:r>
                    <w:rPr>
                      <w:sz w:val="21"/>
                    </w:rPr>
                    <w:t>测量</w:t>
                  </w:r>
                  <w:r>
                    <w:rPr>
                      <w:sz w:val="21"/>
                    </w:rPr>
                    <w:t>手段</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体积测量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空间测量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2.7.4</w:t>
                  </w:r>
                </w:p>
              </w:tc>
              <w:tc>
                <w:tcPr>
                  <w:tcW w:type="dxa" w:w="2441"/>
                  <w:tcBorders>
                    <w:top w:val="none" w:color="000000" w:sz="4"/>
                    <w:left w:val="none" w:color="000000" w:sz="4"/>
                    <w:bottom w:val="single" w:color="000000" w:sz="4"/>
                    <w:right w:val="single" w:color="000000" w:sz="4"/>
                  </w:tcBorders>
                  <w:vAlign w:val="top"/>
                </w:tcPr>
                <w:p>
                  <w:pPr>
                    <w:jc w:val="both"/>
                  </w:pPr>
                  <w:r>
                    <w:rPr>
                      <w:sz w:val="21"/>
                    </w:rPr>
                    <w:t>高度差测量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图像数据输出</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2.7.6</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光盘刻录自带光盘剩余容量提示功能，可刻录</w:t>
                  </w:r>
                  <w:r>
                    <w:rPr>
                      <w:sz w:val="21"/>
                    </w:rPr>
                    <w:t>DICOM图像光盘并自动生成光盘号</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可制作</w:t>
                  </w:r>
                  <w:r>
                    <w:rPr>
                      <w:sz w:val="21"/>
                    </w:rPr>
                    <w:t>MPEG、AVI、BMP等多种制式光盘</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2.7.8</w:t>
                  </w:r>
                </w:p>
              </w:tc>
              <w:tc>
                <w:tcPr>
                  <w:tcW w:type="dxa" w:w="2441"/>
                  <w:tcBorders>
                    <w:top w:val="none" w:color="000000" w:sz="4"/>
                    <w:left w:val="none" w:color="000000" w:sz="4"/>
                    <w:bottom w:val="single" w:color="000000" w:sz="4"/>
                    <w:right w:val="single" w:color="000000" w:sz="4"/>
                  </w:tcBorders>
                  <w:vAlign w:val="top"/>
                </w:tcPr>
                <w:p>
                  <w:pPr>
                    <w:jc w:val="both"/>
                  </w:pPr>
                  <w:r>
                    <w:rPr>
                      <w:sz w:val="21"/>
                    </w:rPr>
                    <w:t>DICOM VIEWER</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2.7.9</w:t>
                  </w:r>
                </w:p>
              </w:tc>
              <w:tc>
                <w:tcPr>
                  <w:tcW w:type="dxa" w:w="2441"/>
                  <w:tcBorders>
                    <w:top w:val="none" w:color="000000" w:sz="4"/>
                    <w:left w:val="none" w:color="000000" w:sz="4"/>
                    <w:bottom w:val="single" w:color="000000" w:sz="4"/>
                    <w:right w:val="single" w:color="000000" w:sz="4"/>
                  </w:tcBorders>
                  <w:vAlign w:val="top"/>
                </w:tcPr>
                <w:p>
                  <w:pPr>
                    <w:jc w:val="both"/>
                  </w:pPr>
                  <w:r>
                    <w:rPr>
                      <w:sz w:val="21"/>
                    </w:rPr>
                    <w:t>可在</w:t>
                  </w:r>
                  <w:r>
                    <w:rPr>
                      <w:sz w:val="21"/>
                    </w:rPr>
                    <w:t>PC上回放光盘</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光相机</w:t>
                  </w:r>
                  <w:r>
                    <w:rPr>
                      <w:sz w:val="21"/>
                    </w:rPr>
                    <w:t>DICOM Printer接口</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输出自定义特殊布局胶片</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冗余打印功能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多病人影像在同一胶片上打印功能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多平面重建</w:t>
                  </w:r>
                  <w:r>
                    <w:rPr>
                      <w:sz w:val="21"/>
                    </w:rPr>
                    <w:t>MPR</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曲面重建</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最大密度投影</w:t>
                  </w:r>
                  <w:r>
                    <w:rPr>
                      <w:sz w:val="21"/>
                    </w:rPr>
                    <w:t>MIP</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2.7.17</w:t>
                  </w:r>
                </w:p>
              </w:tc>
              <w:tc>
                <w:tcPr>
                  <w:tcW w:type="dxa" w:w="2441"/>
                  <w:tcBorders>
                    <w:top w:val="none" w:color="000000" w:sz="4"/>
                    <w:left w:val="none" w:color="000000" w:sz="4"/>
                    <w:bottom w:val="single" w:color="000000" w:sz="4"/>
                    <w:right w:val="single" w:color="000000" w:sz="4"/>
                  </w:tcBorders>
                  <w:vAlign w:val="top"/>
                </w:tcPr>
                <w:p>
                  <w:pPr>
                    <w:jc w:val="both"/>
                  </w:pPr>
                  <w:r>
                    <w:rPr>
                      <w:sz w:val="21"/>
                    </w:rPr>
                    <w:t>最小密度投影</w:t>
                  </w:r>
                  <w:r>
                    <w:rPr>
                      <w:sz w:val="21"/>
                    </w:rPr>
                    <w:t>MinIP</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2.7.18</w:t>
                  </w:r>
                </w:p>
              </w:tc>
              <w:tc>
                <w:tcPr>
                  <w:tcW w:type="dxa" w:w="2441"/>
                  <w:tcBorders>
                    <w:top w:val="none" w:color="000000" w:sz="4"/>
                    <w:left w:val="none" w:color="000000" w:sz="4"/>
                    <w:bottom w:val="single" w:color="000000" w:sz="4"/>
                    <w:right w:val="single" w:color="000000" w:sz="4"/>
                  </w:tcBorders>
                  <w:vAlign w:val="top"/>
                </w:tcPr>
                <w:p>
                  <w:pPr>
                    <w:jc w:val="both"/>
                  </w:pPr>
                  <w:r>
                    <w:rPr>
                      <w:sz w:val="21"/>
                    </w:rPr>
                    <w:t>表面三维</w:t>
                  </w:r>
                  <w:r>
                    <w:rPr>
                      <w:sz w:val="21"/>
                    </w:rPr>
                    <w:t>SSD</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2.7.19</w:t>
                  </w:r>
                </w:p>
              </w:tc>
              <w:tc>
                <w:tcPr>
                  <w:tcW w:type="dxa" w:w="2441"/>
                  <w:tcBorders>
                    <w:top w:val="none" w:color="000000" w:sz="4"/>
                    <w:left w:val="none" w:color="000000" w:sz="4"/>
                    <w:bottom w:val="single" w:color="000000" w:sz="4"/>
                    <w:right w:val="single" w:color="000000" w:sz="4"/>
                  </w:tcBorders>
                  <w:vAlign w:val="top"/>
                </w:tcPr>
                <w:p>
                  <w:pPr>
                    <w:jc w:val="both"/>
                  </w:pPr>
                  <w:r>
                    <w:rPr>
                      <w:sz w:val="21"/>
                    </w:rPr>
                    <w:t>透明显示骨骼功能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2.7.20</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三维容积显示</w:t>
                  </w:r>
                  <w:r>
                    <w:rPr>
                      <w:sz w:val="21"/>
                    </w:rPr>
                    <w:t>VR</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2.7.21</w:t>
                  </w:r>
                </w:p>
              </w:tc>
              <w:tc>
                <w:tcPr>
                  <w:tcW w:type="dxa" w:w="2441"/>
                  <w:tcBorders>
                    <w:top w:val="none" w:color="000000" w:sz="4"/>
                    <w:left w:val="none" w:color="000000" w:sz="4"/>
                    <w:bottom w:val="single" w:color="000000" w:sz="4"/>
                    <w:right w:val="single" w:color="000000" w:sz="4"/>
                  </w:tcBorders>
                  <w:vAlign w:val="top"/>
                </w:tcPr>
                <w:p>
                  <w:pPr>
                    <w:jc w:val="both"/>
                  </w:pPr>
                  <w:r>
                    <w:rPr>
                      <w:sz w:val="21"/>
                    </w:rPr>
                    <w:t>肺纹理增强软件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伪影校正软件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2.7.23</w:t>
                  </w:r>
                </w:p>
              </w:tc>
              <w:tc>
                <w:tcPr>
                  <w:tcW w:type="dxa" w:w="2441"/>
                  <w:tcBorders>
                    <w:top w:val="none" w:color="000000" w:sz="4"/>
                    <w:left w:val="none" w:color="000000" w:sz="4"/>
                    <w:bottom w:val="single" w:color="000000" w:sz="4"/>
                    <w:right w:val="single" w:color="000000" w:sz="4"/>
                  </w:tcBorders>
                  <w:vAlign w:val="top"/>
                </w:tcPr>
                <w:p>
                  <w:pPr>
                    <w:jc w:val="both"/>
                  </w:pPr>
                  <w:r>
                    <w:rPr>
                      <w:sz w:val="21"/>
                    </w:rPr>
                    <w:t>CT电影功能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2.7.24</w:t>
                  </w:r>
                </w:p>
              </w:tc>
              <w:tc>
                <w:tcPr>
                  <w:tcW w:type="dxa" w:w="2441"/>
                  <w:tcBorders>
                    <w:top w:val="none" w:color="000000" w:sz="4"/>
                    <w:left w:val="none" w:color="000000" w:sz="4"/>
                    <w:bottom w:val="single" w:color="000000" w:sz="4"/>
                    <w:right w:val="single" w:color="000000" w:sz="4"/>
                  </w:tcBorders>
                  <w:vAlign w:val="top"/>
                </w:tcPr>
                <w:p>
                  <w:pPr>
                    <w:jc w:val="both"/>
                  </w:pPr>
                  <w:r>
                    <w:rPr>
                      <w:sz w:val="21"/>
                    </w:rPr>
                    <w:t>模拟手术刀技术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2.7.25</w:t>
                  </w:r>
                </w:p>
              </w:tc>
              <w:tc>
                <w:tcPr>
                  <w:tcW w:type="dxa" w:w="2441"/>
                  <w:tcBorders>
                    <w:top w:val="none" w:color="000000" w:sz="4"/>
                    <w:left w:val="none" w:color="000000" w:sz="4"/>
                    <w:bottom w:val="single" w:color="000000" w:sz="4"/>
                    <w:right w:val="single" w:color="000000" w:sz="4"/>
                  </w:tcBorders>
                  <w:vAlign w:val="top"/>
                </w:tcPr>
                <w:p>
                  <w:pPr>
                    <w:jc w:val="both"/>
                  </w:pPr>
                  <w:r>
                    <w:rPr>
                      <w:sz w:val="21"/>
                    </w:rPr>
                    <w:t>血管扫描成像功能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2.7.26</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主控台可在扫描后直接得到容积图像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头部扫描自动校正功能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2.7.28</w:t>
                  </w:r>
                </w:p>
              </w:tc>
              <w:tc>
                <w:tcPr>
                  <w:tcW w:type="dxa" w:w="2441"/>
                  <w:tcBorders>
                    <w:top w:val="none" w:color="000000" w:sz="4"/>
                    <w:left w:val="none" w:color="000000" w:sz="4"/>
                    <w:bottom w:val="single" w:color="000000" w:sz="4"/>
                    <w:right w:val="single" w:color="000000" w:sz="4"/>
                  </w:tcBorders>
                  <w:vAlign w:val="top"/>
                </w:tcPr>
                <w:p>
                  <w:pPr>
                    <w:jc w:val="both"/>
                  </w:pPr>
                  <w:r>
                    <w:rPr>
                      <w:sz w:val="21"/>
                    </w:rPr>
                    <w:t>血管成像功能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2.7.29</w:t>
                  </w:r>
                </w:p>
              </w:tc>
              <w:tc>
                <w:tcPr>
                  <w:tcW w:type="dxa" w:w="2441"/>
                  <w:tcBorders>
                    <w:top w:val="none" w:color="000000" w:sz="4"/>
                    <w:left w:val="none" w:color="000000" w:sz="4"/>
                    <w:bottom w:val="single" w:color="000000" w:sz="4"/>
                    <w:right w:val="single" w:color="000000" w:sz="4"/>
                  </w:tcBorders>
                  <w:vAlign w:val="top"/>
                </w:tcPr>
                <w:p>
                  <w:pPr>
                    <w:jc w:val="both"/>
                  </w:pPr>
                  <w:r>
                    <w:rPr>
                      <w:sz w:val="21"/>
                    </w:rPr>
                    <w:t>仿真内窥镜功能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2.7.30</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一键式去骨功能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2.8</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心脏成像软件包</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心脏成像功能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心脏</w:t>
                  </w:r>
                  <w:r>
                    <w:rPr>
                      <w:sz w:val="21"/>
                    </w:rPr>
                    <w:t>180度采集成像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心电门控系统</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心脏扫描参数自动平衡系统</w:t>
                  </w:r>
                </w:p>
              </w:tc>
              <w:tc>
                <w:tcPr>
                  <w:tcW w:type="dxa" w:w="2410"/>
                  <w:tcBorders>
                    <w:top w:val="none" w:color="000000" w:sz="4"/>
                    <w:left w:val="none" w:color="000000" w:sz="4"/>
                    <w:bottom w:val="single" w:color="000000" w:sz="4"/>
                    <w:right w:val="single" w:color="000000" w:sz="4"/>
                  </w:tcBorders>
                  <w:vAlign w:val="top"/>
                </w:tcPr>
                <w:p>
                  <w:pPr>
                    <w:jc w:val="both"/>
                  </w:pPr>
                  <w:r>
                    <w:rPr>
                      <w:sz w:val="21"/>
                    </w:rPr>
                    <w:t>所有扫描参数能自动匹配</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2.8.5</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心电门控重建系统</w:t>
                  </w:r>
                </w:p>
              </w:tc>
              <w:tc>
                <w:tcPr>
                  <w:tcW w:type="dxa" w:w="2410"/>
                  <w:tcBorders>
                    <w:top w:val="none" w:color="000000" w:sz="4"/>
                    <w:left w:val="none" w:color="000000" w:sz="4"/>
                    <w:bottom w:val="single" w:color="000000" w:sz="4"/>
                    <w:right w:val="single" w:color="000000" w:sz="4"/>
                  </w:tcBorders>
                  <w:vAlign w:val="top"/>
                </w:tcPr>
                <w:p>
                  <w:pPr>
                    <w:jc w:val="both"/>
                  </w:pPr>
                  <w:r>
                    <w:rPr>
                      <w:sz w:val="21"/>
                    </w:rPr>
                    <w:t>有多扇区重建</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2.8.6</w:t>
                  </w:r>
                </w:p>
              </w:tc>
              <w:tc>
                <w:tcPr>
                  <w:tcW w:type="dxa" w:w="2441"/>
                  <w:tcBorders>
                    <w:top w:val="none" w:color="000000" w:sz="4"/>
                    <w:left w:val="none" w:color="000000" w:sz="4"/>
                    <w:bottom w:val="single" w:color="000000" w:sz="4"/>
                    <w:right w:val="single" w:color="000000" w:sz="4"/>
                  </w:tcBorders>
                  <w:vAlign w:val="top"/>
                </w:tcPr>
                <w:p>
                  <w:pPr>
                    <w:jc w:val="left"/>
                  </w:pPr>
                  <w:r>
                    <w:rPr>
                      <w:sz w:val="21"/>
                    </w:rPr>
                    <w:t>主控台</w:t>
                  </w:r>
                </w:p>
              </w:tc>
              <w:tc>
                <w:tcPr>
                  <w:tcW w:type="dxa" w:w="2410"/>
                  <w:tcBorders>
                    <w:top w:val="none" w:color="000000" w:sz="4"/>
                    <w:left w:val="none" w:color="000000" w:sz="4"/>
                    <w:bottom w:val="single" w:color="000000" w:sz="4"/>
                    <w:right w:val="single" w:color="000000" w:sz="4"/>
                  </w:tcBorders>
                  <w:vAlign w:val="top"/>
                </w:tcPr>
                <w:p>
                  <w:pPr>
                    <w:jc w:val="both"/>
                  </w:pPr>
                  <w:r>
                    <w:rPr>
                      <w:sz w:val="21"/>
                    </w:rPr>
                    <w:t>能显示和保存心电图信息</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心电图信息和图像同步显示</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2.8.8</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冠脉提取功能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2.8.9</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冠脉狭窄评价功能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成像窗自动校准，适应心率不齐病人的心脏采集（如房颤）</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一体化心电门控</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2.8.12</w:t>
                  </w:r>
                </w:p>
              </w:tc>
              <w:tc>
                <w:tcPr>
                  <w:tcW w:type="dxa" w:w="2441"/>
                  <w:tcBorders>
                    <w:top w:val="none" w:color="000000" w:sz="4"/>
                    <w:left w:val="none" w:color="000000" w:sz="4"/>
                    <w:bottom w:val="single" w:color="000000" w:sz="4"/>
                    <w:right w:val="single" w:color="000000" w:sz="4"/>
                  </w:tcBorders>
                  <w:vAlign w:val="top"/>
                </w:tcPr>
                <w:p>
                  <w:pPr>
                    <w:jc w:val="left"/>
                  </w:pPr>
                  <w:r>
                    <w:rPr>
                      <w:sz w:val="21"/>
                    </w:rPr>
                    <w:t>回顾性门控采集重建技术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扫描剂量门控调制</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2.8.14</w:t>
                  </w:r>
                </w:p>
              </w:tc>
              <w:tc>
                <w:tcPr>
                  <w:tcW w:type="dxa" w:w="2441"/>
                  <w:tcBorders>
                    <w:top w:val="none" w:color="000000" w:sz="4"/>
                    <w:left w:val="none" w:color="000000" w:sz="4"/>
                    <w:bottom w:val="single" w:color="000000" w:sz="4"/>
                    <w:right w:val="single" w:color="000000" w:sz="4"/>
                  </w:tcBorders>
                  <w:vAlign w:val="top"/>
                </w:tcPr>
                <w:p>
                  <w:pPr>
                    <w:jc w:val="left"/>
                  </w:pPr>
                  <w:r>
                    <w:rPr>
                      <w:sz w:val="21"/>
                    </w:rPr>
                    <w:t>三维锥形束算法心脏重建</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2.8.15</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心脏成像一次注药自动触发造影跟踪软件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2.8.16</w:t>
                  </w:r>
                </w:p>
              </w:tc>
              <w:tc>
                <w:tcPr>
                  <w:tcW w:type="dxa" w:w="2441"/>
                  <w:tcBorders>
                    <w:top w:val="none" w:color="000000" w:sz="4"/>
                    <w:left w:val="none" w:color="000000" w:sz="4"/>
                    <w:bottom w:val="single" w:color="000000" w:sz="4"/>
                    <w:right w:val="single" w:color="000000" w:sz="4"/>
                  </w:tcBorders>
                  <w:vAlign w:val="top"/>
                </w:tcPr>
                <w:p>
                  <w:pPr>
                    <w:jc w:val="left"/>
                  </w:pPr>
                  <w:r>
                    <w:rPr>
                      <w:sz w:val="21"/>
                    </w:rPr>
                    <w:t>心脏解剖结构全自动分离功能（心房、心室、冠脉、主动脉、心肌自动识别）</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2.8.17</w:t>
                  </w:r>
                </w:p>
              </w:tc>
              <w:tc>
                <w:tcPr>
                  <w:tcW w:type="dxa" w:w="2441"/>
                  <w:tcBorders>
                    <w:top w:val="none" w:color="000000" w:sz="4"/>
                    <w:left w:val="none" w:color="000000" w:sz="4"/>
                    <w:bottom w:val="single" w:color="000000" w:sz="4"/>
                    <w:right w:val="single" w:color="000000" w:sz="4"/>
                  </w:tcBorders>
                  <w:vAlign w:val="top"/>
                </w:tcPr>
                <w:p>
                  <w:pPr>
                    <w:jc w:val="left"/>
                  </w:pPr>
                  <w:r>
                    <w:rPr>
                      <w:sz w:val="21"/>
                    </w:rPr>
                    <w:t>零点击冠脉自动分析功能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2.8.18</w:t>
                  </w:r>
                </w:p>
              </w:tc>
              <w:tc>
                <w:tcPr>
                  <w:tcW w:type="dxa" w:w="2441"/>
                  <w:tcBorders>
                    <w:top w:val="none" w:color="000000" w:sz="4"/>
                    <w:left w:val="none" w:color="000000" w:sz="4"/>
                    <w:bottom w:val="single" w:color="000000" w:sz="4"/>
                    <w:right w:val="single" w:color="000000" w:sz="4"/>
                  </w:tcBorders>
                  <w:vAlign w:val="top"/>
                </w:tcPr>
                <w:p>
                  <w:pPr>
                    <w:jc w:val="left"/>
                  </w:pPr>
                  <w:r>
                    <w:rPr>
                      <w:sz w:val="21"/>
                    </w:rPr>
                    <w:t>冠脉树全自动分离提取功能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2.8.19</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冠脉钙化分数评估分析功能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冠脉多轴面、多平面同步剖开分析功能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冠脉多维分析功能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冠脉狭窄率自动测量评价功能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心脏图像滤过技术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冠脉硬化斑块定性</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2.8.25</w:t>
                  </w:r>
                </w:p>
              </w:tc>
              <w:tc>
                <w:tcPr>
                  <w:tcW w:type="dxa" w:w="2441"/>
                  <w:tcBorders>
                    <w:top w:val="none" w:color="000000" w:sz="4"/>
                    <w:left w:val="none" w:color="000000" w:sz="4"/>
                    <w:bottom w:val="single" w:color="000000" w:sz="4"/>
                    <w:right w:val="single" w:color="000000" w:sz="4"/>
                  </w:tcBorders>
                  <w:vAlign w:val="top"/>
                </w:tcPr>
                <w:p>
                  <w:pPr>
                    <w:jc w:val="both"/>
                  </w:pPr>
                  <w:r>
                    <w:rPr>
                      <w:sz w:val="21"/>
                    </w:rPr>
                    <w:t>斑块彩色编码定性定量诊断</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2.8.26</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冠脉搭桥及支架通透性显示和分析功能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心脏彩色透视</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2.8.28</w:t>
                  </w:r>
                </w:p>
              </w:tc>
              <w:tc>
                <w:tcPr>
                  <w:tcW w:type="dxa" w:w="2441"/>
                  <w:tcBorders>
                    <w:top w:val="none" w:color="000000" w:sz="4"/>
                    <w:left w:val="none" w:color="000000" w:sz="4"/>
                    <w:bottom w:val="single" w:color="000000" w:sz="4"/>
                    <w:right w:val="single" w:color="000000" w:sz="4"/>
                  </w:tcBorders>
                  <w:vAlign w:val="top"/>
                </w:tcPr>
                <w:p>
                  <w:pPr>
                    <w:jc w:val="both"/>
                  </w:pPr>
                  <w:r>
                    <w:rPr>
                      <w:sz w:val="21"/>
                    </w:rPr>
                    <w:t>类</w:t>
                  </w:r>
                  <w:r>
                    <w:rPr>
                      <w:sz w:val="21"/>
                    </w:rPr>
                    <w:t>DSA显示功能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2.8.29</w:t>
                  </w:r>
                </w:p>
              </w:tc>
              <w:tc>
                <w:tcPr>
                  <w:tcW w:type="dxa" w:w="2441"/>
                  <w:tcBorders>
                    <w:top w:val="none" w:color="000000" w:sz="4"/>
                    <w:left w:val="none" w:color="000000" w:sz="4"/>
                    <w:bottom w:val="single" w:color="000000" w:sz="4"/>
                    <w:right w:val="single" w:color="000000" w:sz="4"/>
                  </w:tcBorders>
                  <w:vAlign w:val="top"/>
                </w:tcPr>
                <w:p>
                  <w:pPr>
                    <w:jc w:val="both"/>
                  </w:pPr>
                  <w:r>
                    <w:rPr>
                      <w:sz w:val="21"/>
                    </w:rPr>
                    <w:t>房颤心律校正功能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心电基线漂移校正功能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冠脉多背景显示</w:t>
                  </w:r>
                </w:p>
              </w:tc>
              <w:tc>
                <w:tcPr>
                  <w:tcW w:type="dxa" w:w="2410"/>
                  <w:tcBorders>
                    <w:top w:val="none" w:color="000000" w:sz="4"/>
                    <w:left w:val="none" w:color="000000" w:sz="4"/>
                    <w:bottom w:val="single" w:color="000000" w:sz="4"/>
                    <w:right w:val="single" w:color="000000" w:sz="4"/>
                  </w:tcBorders>
                  <w:vAlign w:val="top"/>
                </w:tcPr>
                <w:p>
                  <w:pPr>
                    <w:jc w:val="both"/>
                  </w:pPr>
                  <w:r>
                    <w:rPr>
                      <w:sz w:val="21"/>
                    </w:rPr>
                    <w:t>≥5种</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心脏四腔位自动成像功能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心脏四维评价功能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心功能分析功能包</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心功能自动分析参数：射血分数</w:t>
                  </w:r>
                  <w:r>
                    <w:rPr>
                      <w:sz w:val="21"/>
                    </w:rPr>
                    <w:t>EF、舒张末期容量EDV、收缩末期容量ESV、每搏射血量SV、心输出量CO、心肌质量MM、心率等参数</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2.8.36</w:t>
                  </w:r>
                </w:p>
              </w:tc>
              <w:tc>
                <w:tcPr>
                  <w:tcW w:type="dxa" w:w="2441"/>
                  <w:tcBorders>
                    <w:top w:val="none" w:color="000000" w:sz="4"/>
                    <w:left w:val="none" w:color="000000" w:sz="4"/>
                    <w:bottom w:val="single" w:color="000000" w:sz="4"/>
                    <w:right w:val="single" w:color="000000" w:sz="4"/>
                  </w:tcBorders>
                  <w:vAlign w:val="top"/>
                </w:tcPr>
                <w:p>
                  <w:pPr>
                    <w:jc w:val="both"/>
                  </w:pPr>
                  <w:r>
                    <w:rPr>
                      <w:sz w:val="21"/>
                    </w:rPr>
                    <w:t>房颤心律校正功能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左、右心房功能分析</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2.8.38</w:t>
                  </w:r>
                </w:p>
              </w:tc>
              <w:tc>
                <w:tcPr>
                  <w:tcW w:type="dxa" w:w="2441"/>
                  <w:tcBorders>
                    <w:top w:val="none" w:color="000000" w:sz="4"/>
                    <w:left w:val="none" w:color="000000" w:sz="4"/>
                    <w:bottom w:val="single" w:color="000000" w:sz="4"/>
                    <w:right w:val="single" w:color="000000" w:sz="4"/>
                  </w:tcBorders>
                  <w:vAlign w:val="top"/>
                </w:tcPr>
                <w:p>
                  <w:pPr>
                    <w:jc w:val="both"/>
                  </w:pPr>
                  <w:r>
                    <w:rPr>
                      <w:sz w:val="21"/>
                    </w:rPr>
                    <w:t>选定的心动周期，左右心房、左右心室四腔容积相位曲线显示</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2.8.39</w:t>
                  </w:r>
                </w:p>
              </w:tc>
              <w:tc>
                <w:tcPr>
                  <w:tcW w:type="dxa" w:w="2441"/>
                  <w:tcBorders>
                    <w:top w:val="none" w:color="000000" w:sz="4"/>
                    <w:left w:val="none" w:color="000000" w:sz="4"/>
                    <w:bottom w:val="single" w:color="000000" w:sz="4"/>
                    <w:right w:val="single" w:color="000000" w:sz="4"/>
                  </w:tcBorders>
                  <w:vAlign w:val="top"/>
                </w:tcPr>
                <w:p>
                  <w:pPr>
                    <w:jc w:val="both"/>
                  </w:pPr>
                  <w:r>
                    <w:rPr>
                      <w:sz w:val="21"/>
                    </w:rPr>
                    <w:t>自动识别舒张末期和收缩末期</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2.8.40</w:t>
                  </w:r>
                </w:p>
              </w:tc>
              <w:tc>
                <w:tcPr>
                  <w:tcW w:type="dxa" w:w="2441"/>
                  <w:tcBorders>
                    <w:top w:val="none" w:color="000000" w:sz="4"/>
                    <w:left w:val="none" w:color="000000" w:sz="4"/>
                    <w:bottom w:val="single" w:color="000000" w:sz="4"/>
                    <w:right w:val="single" w:color="000000" w:sz="4"/>
                  </w:tcBorders>
                  <w:vAlign w:val="top"/>
                </w:tcPr>
                <w:p>
                  <w:pPr>
                    <w:jc w:val="both"/>
                  </w:pPr>
                  <w:r>
                    <w:rPr>
                      <w:sz w:val="21"/>
                    </w:rPr>
                    <w:t>牛眼图显示功能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心肌供血冠脉分布立体彩色地形图</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左心室及瓣膜运动评价</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左心室短轴、水平长轴和垂直长轴自动成像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左心室运动功能图评价</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19"/>
                    </w:rPr>
                    <w:t xml:space="preserve"> </w:t>
                  </w:r>
                </w:p>
                <w:p>
                  <w:pPr>
                    <w:jc w:val="right"/>
                  </w:pPr>
                  <w:r>
                    <w:rPr>
                      <w:sz w:val="21"/>
                    </w:rPr>
                    <w:t>2.8.45</w:t>
                  </w:r>
                </w:p>
              </w:tc>
              <w:tc>
                <w:tcPr>
                  <w:tcW w:type="dxa" w:w="2441"/>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1"/>
                    </w:rPr>
                    <w:t>左室心肌收缩期</w:t>
                  </w:r>
                  <w:r>
                    <w:rPr>
                      <w:sz w:val="21"/>
                    </w:rPr>
                    <w:t>-舒张期壁厚度变化图量化显示数值</w:t>
                  </w:r>
                </w:p>
              </w:tc>
              <w:tc>
                <w:tcPr>
                  <w:tcW w:type="dxa" w:w="2410"/>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2.8.46</w:t>
                  </w:r>
                </w:p>
              </w:tc>
              <w:tc>
                <w:tcPr>
                  <w:tcW w:type="dxa" w:w="2441"/>
                  <w:tcBorders>
                    <w:top w:val="none" w:color="000000" w:sz="4"/>
                    <w:left w:val="none" w:color="000000" w:sz="4"/>
                    <w:bottom w:val="single" w:color="000000" w:sz="4"/>
                    <w:right w:val="single" w:color="000000" w:sz="4"/>
                  </w:tcBorders>
                  <w:vAlign w:val="top"/>
                </w:tcPr>
                <w:p>
                  <w:pPr>
                    <w:jc w:val="both"/>
                  </w:pPr>
                  <w:r>
                    <w:rPr>
                      <w:sz w:val="21"/>
                    </w:rPr>
                    <w:t>左心室射血分数功能图评价数值</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冠脉球形显示成像功能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2.8.48</w:t>
                  </w:r>
                </w:p>
              </w:tc>
              <w:tc>
                <w:tcPr>
                  <w:tcW w:type="dxa" w:w="2441"/>
                  <w:tcBorders>
                    <w:top w:val="none" w:color="000000" w:sz="4"/>
                    <w:left w:val="none" w:color="000000" w:sz="4"/>
                    <w:bottom w:val="single" w:color="000000" w:sz="4"/>
                    <w:right w:val="single" w:color="000000" w:sz="4"/>
                  </w:tcBorders>
                  <w:vAlign w:val="top"/>
                </w:tcPr>
                <w:p>
                  <w:pPr>
                    <w:jc w:val="both"/>
                  </w:pPr>
                  <w:r>
                    <w:rPr>
                      <w:sz w:val="21"/>
                    </w:rPr>
                    <w:t>冠脉三维地图和二维地图功能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2.8.49</w:t>
                  </w:r>
                </w:p>
              </w:tc>
              <w:tc>
                <w:tcPr>
                  <w:tcW w:type="dxa" w:w="2441"/>
                  <w:tcBorders>
                    <w:top w:val="none" w:color="000000" w:sz="4"/>
                    <w:left w:val="none" w:color="000000" w:sz="4"/>
                    <w:bottom w:val="single" w:color="000000" w:sz="4"/>
                    <w:right w:val="single" w:color="000000" w:sz="4"/>
                  </w:tcBorders>
                  <w:vAlign w:val="top"/>
                </w:tcPr>
                <w:p>
                  <w:pPr>
                    <w:jc w:val="both"/>
                  </w:pPr>
                  <w:r>
                    <w:rPr>
                      <w:sz w:val="21"/>
                    </w:rPr>
                    <w:t>自动</w:t>
                  </w:r>
                  <w:r>
                    <w:rPr>
                      <w:sz w:val="21"/>
                    </w:rPr>
                    <w:t>/手动ECG心电编辑功能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2.8.50</w:t>
                  </w:r>
                </w:p>
              </w:tc>
              <w:tc>
                <w:tcPr>
                  <w:tcW w:type="dxa" w:w="2441"/>
                  <w:tcBorders>
                    <w:top w:val="none" w:color="000000" w:sz="4"/>
                    <w:left w:val="none" w:color="000000" w:sz="4"/>
                    <w:bottom w:val="single" w:color="000000" w:sz="4"/>
                    <w:right w:val="single" w:color="000000" w:sz="4"/>
                  </w:tcBorders>
                  <w:vAlign w:val="top"/>
                </w:tcPr>
                <w:p>
                  <w:pPr>
                    <w:jc w:val="both"/>
                  </w:pPr>
                  <w:r>
                    <w:rPr>
                      <w:sz w:val="21"/>
                    </w:rPr>
                    <w:t>室性早搏校正功能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2.8.51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房性早搏校正功能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2.8.52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二联律校正功能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2.8.53</w:t>
                  </w:r>
                </w:p>
              </w:tc>
              <w:tc>
                <w:tcPr>
                  <w:tcW w:type="dxa" w:w="2441"/>
                  <w:tcBorders>
                    <w:top w:val="none" w:color="000000" w:sz="4"/>
                    <w:left w:val="none" w:color="000000" w:sz="4"/>
                    <w:bottom w:val="single" w:color="000000" w:sz="4"/>
                    <w:right w:val="single" w:color="000000" w:sz="4"/>
                  </w:tcBorders>
                  <w:vAlign w:val="top"/>
                </w:tcPr>
                <w:p>
                  <w:pPr>
                    <w:jc w:val="both"/>
                  </w:pPr>
                  <w:r>
                    <w:rPr>
                      <w:sz w:val="21"/>
                    </w:rPr>
                    <w:t>房颤心律校正功能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left"/>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2.9</w:t>
                  </w:r>
                </w:p>
              </w:tc>
              <w:tc>
                <w:tcPr>
                  <w:tcW w:type="dxa" w:w="4851"/>
                  <w:gridSpan w:val="2"/>
                  <w:tcBorders>
                    <w:top w:val="none" w:color="000000" w:sz="4"/>
                    <w:left w:val="none" w:color="000000" w:sz="4"/>
                    <w:bottom w:val="single" w:color="000000" w:sz="4"/>
                    <w:right w:val="single" w:color="000000" w:sz="4"/>
                  </w:tcBorders>
                  <w:vAlign w:val="top"/>
                </w:tcPr>
                <w:p>
                  <w:pPr>
                    <w:jc w:val="left"/>
                  </w:pPr>
                  <w:r>
                    <w:rPr>
                      <w:b/>
                      <w:sz w:val="21"/>
                    </w:rPr>
                    <w:t>微辐射平台</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提供最新的微辐射影像重建技术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微辐射迭代重建能降低剂量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≥80%</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微辐射迭代重建速度</w:t>
                  </w:r>
                </w:p>
              </w:tc>
              <w:tc>
                <w:tcPr>
                  <w:tcW w:type="dxa" w:w="2410"/>
                  <w:tcBorders>
                    <w:top w:val="none" w:color="000000" w:sz="4"/>
                    <w:left w:val="none" w:color="000000" w:sz="4"/>
                    <w:bottom w:val="single" w:color="000000" w:sz="4"/>
                    <w:right w:val="single" w:color="000000" w:sz="4"/>
                  </w:tcBorders>
                  <w:vAlign w:val="top"/>
                </w:tcPr>
                <w:p>
                  <w:pPr>
                    <w:jc w:val="both"/>
                  </w:pPr>
                  <w:r>
                    <w:rPr>
                      <w:sz w:val="21"/>
                    </w:rPr>
                    <w:t>≥32幅/秒</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微辐射迭代重建</w:t>
                  </w:r>
                  <w:r>
                    <w:rPr>
                      <w:sz w:val="21"/>
                    </w:rPr>
                    <w:t>50%剂量≥35%影像质量提升</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微辐射迭代重建</w:t>
                  </w:r>
                  <w:r>
                    <w:rPr>
                      <w:sz w:val="21"/>
                    </w:rPr>
                    <w:t>100%剂量≥68%影像质量提升</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2.9.6</w:t>
                  </w:r>
                </w:p>
              </w:tc>
              <w:tc>
                <w:tcPr>
                  <w:tcW w:type="dxa" w:w="2441"/>
                  <w:tcBorders>
                    <w:top w:val="none" w:color="000000" w:sz="4"/>
                    <w:left w:val="none" w:color="000000" w:sz="4"/>
                    <w:bottom w:val="single" w:color="000000" w:sz="4"/>
                    <w:right w:val="single" w:color="000000" w:sz="4"/>
                  </w:tcBorders>
                  <w:vAlign w:val="top"/>
                </w:tcPr>
                <w:p>
                  <w:pPr>
                    <w:jc w:val="both"/>
                  </w:pPr>
                  <w:r>
                    <w:rPr>
                      <w:sz w:val="21"/>
                    </w:rPr>
                    <w:t>3D多频校正技术预防图像NPS(噪声功率谱)偏移</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2.9.7</w:t>
                  </w:r>
                </w:p>
              </w:tc>
              <w:tc>
                <w:tcPr>
                  <w:tcW w:type="dxa" w:w="2441"/>
                  <w:tcBorders>
                    <w:top w:val="none" w:color="000000" w:sz="4"/>
                    <w:left w:val="none" w:color="000000" w:sz="4"/>
                    <w:bottom w:val="single" w:color="000000" w:sz="4"/>
                    <w:right w:val="single" w:color="000000" w:sz="4"/>
                  </w:tcBorders>
                  <w:vAlign w:val="top"/>
                </w:tcPr>
                <w:p>
                  <w:pPr>
                    <w:jc w:val="both"/>
                  </w:pPr>
                  <w:r>
                    <w:rPr>
                      <w:sz w:val="21"/>
                    </w:rPr>
                    <w:t>无蜡像状伪影成像技术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2.9.8</w:t>
                  </w:r>
                </w:p>
              </w:tc>
              <w:tc>
                <w:tcPr>
                  <w:tcW w:type="dxa" w:w="2441"/>
                  <w:tcBorders>
                    <w:top w:val="none" w:color="000000" w:sz="4"/>
                    <w:left w:val="none" w:color="000000" w:sz="4"/>
                    <w:bottom w:val="single" w:color="000000" w:sz="4"/>
                    <w:right w:val="single" w:color="000000" w:sz="4"/>
                  </w:tcBorders>
                  <w:vAlign w:val="top"/>
                </w:tcPr>
                <w:p>
                  <w:pPr>
                    <w:jc w:val="both"/>
                  </w:pPr>
                  <w:r>
                    <w:rPr>
                      <w:sz w:val="21"/>
                    </w:rPr>
                    <w:t>低光子无伪影成像技术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投影空间和图像空间的双空间微辐射重建技术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多模型影像重建技术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2.9.12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3D多频校正技术预防图像NPS(噪声功率谱)偏移</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2.10</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高级金属伪影去除平台</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2.10.1</w:t>
                  </w:r>
                </w:p>
              </w:tc>
              <w:tc>
                <w:tcPr>
                  <w:tcW w:type="dxa" w:w="2441"/>
                  <w:tcBorders>
                    <w:top w:val="none" w:color="000000" w:sz="4"/>
                    <w:left w:val="none" w:color="000000" w:sz="4"/>
                    <w:bottom w:val="single" w:color="000000" w:sz="4"/>
                    <w:right w:val="single" w:color="000000" w:sz="4"/>
                  </w:tcBorders>
                  <w:vAlign w:val="top"/>
                </w:tcPr>
                <w:p>
                  <w:pPr>
                    <w:jc w:val="left"/>
                  </w:pPr>
                  <w:r>
                    <w:rPr>
                      <w:sz w:val="21"/>
                    </w:rPr>
                    <w:t>消除金属物导致的条状伪影和暗带区域</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2.10.2</w:t>
                  </w:r>
                </w:p>
              </w:tc>
              <w:tc>
                <w:tcPr>
                  <w:tcW w:type="dxa" w:w="2441"/>
                  <w:tcBorders>
                    <w:top w:val="none" w:color="000000" w:sz="4"/>
                    <w:left w:val="none" w:color="000000" w:sz="4"/>
                    <w:bottom w:val="single" w:color="000000" w:sz="4"/>
                    <w:right w:val="single" w:color="000000" w:sz="4"/>
                  </w:tcBorders>
                  <w:vAlign w:val="top"/>
                </w:tcPr>
                <w:p>
                  <w:pPr>
                    <w:jc w:val="left"/>
                  </w:pPr>
                  <w:r>
                    <w:rPr>
                      <w:sz w:val="21"/>
                    </w:rPr>
                    <w:t>可降低复杂、较大金属植入物伪影</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2.10.3</w:t>
                  </w:r>
                </w:p>
              </w:tc>
              <w:tc>
                <w:tcPr>
                  <w:tcW w:type="dxa" w:w="2441"/>
                  <w:tcBorders>
                    <w:top w:val="none" w:color="000000" w:sz="4"/>
                    <w:left w:val="none" w:color="000000" w:sz="4"/>
                    <w:bottom w:val="single" w:color="000000" w:sz="4"/>
                    <w:right w:val="single" w:color="000000" w:sz="4"/>
                  </w:tcBorders>
                  <w:vAlign w:val="top"/>
                </w:tcPr>
                <w:p>
                  <w:pPr>
                    <w:jc w:val="left"/>
                  </w:pPr>
                  <w:r>
                    <w:rPr>
                      <w:sz w:val="21"/>
                    </w:rPr>
                    <w:t>可生成原始图像和去伪影后图像两组数据</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2.10.4</w:t>
                  </w:r>
                </w:p>
              </w:tc>
              <w:tc>
                <w:tcPr>
                  <w:tcW w:type="dxa" w:w="2441"/>
                  <w:tcBorders>
                    <w:top w:val="none" w:color="000000" w:sz="4"/>
                    <w:left w:val="none" w:color="000000" w:sz="4"/>
                    <w:bottom w:val="single" w:color="000000" w:sz="4"/>
                    <w:right w:val="single" w:color="000000" w:sz="4"/>
                  </w:tcBorders>
                  <w:vAlign w:val="top"/>
                </w:tcPr>
                <w:p>
                  <w:pPr>
                    <w:jc w:val="both"/>
                  </w:pPr>
                  <w:r>
                    <w:rPr>
                      <w:sz w:val="21"/>
                    </w:rPr>
                    <w:t>去除金属伪影同时减低图像噪声</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去金属伪影技术</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2.10.6</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具备一次扫描完成去金属伪影，不需要额外扫描</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在不增加扫描剂量的前提下去除金属伪影</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2.10.8</w:t>
                  </w:r>
                </w:p>
              </w:tc>
              <w:tc>
                <w:tcPr>
                  <w:tcW w:type="dxa" w:w="2441"/>
                  <w:tcBorders>
                    <w:top w:val="none" w:color="000000" w:sz="4"/>
                    <w:left w:val="none" w:color="000000" w:sz="4"/>
                    <w:bottom w:val="single" w:color="000000" w:sz="4"/>
                    <w:right w:val="single" w:color="000000" w:sz="4"/>
                  </w:tcBorders>
                  <w:vAlign w:val="top"/>
                </w:tcPr>
                <w:p>
                  <w:pPr>
                    <w:jc w:val="both"/>
                  </w:pPr>
                  <w:r>
                    <w:rPr>
                      <w:sz w:val="21"/>
                    </w:rPr>
                    <w:t>自动去除金属伪影，不需要额外后处理</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2.11</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脑灌注分析软件包</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痛风结石能量分析软件包</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一键式多功能图像处理</w:t>
                  </w:r>
                  <w:r>
                    <w:rPr>
                      <w:sz w:val="21"/>
                    </w:rPr>
                    <w:t>(5合1)</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(SLAB/2D/MPR/3D VR/CTE)</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一键式</w:t>
                  </w:r>
                  <w:r>
                    <w:rPr>
                      <w:sz w:val="21"/>
                    </w:rPr>
                    <w:t>VR图像阈值转换</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后处理书签保存功能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2.11.6</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多影像融合功能（</w:t>
                  </w:r>
                  <w:r>
                    <w:rPr>
                      <w:sz w:val="21"/>
                    </w:rPr>
                    <w:t>CT/MR/NM）</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2.11.7</w:t>
                  </w:r>
                </w:p>
              </w:tc>
              <w:tc>
                <w:tcPr>
                  <w:tcW w:type="dxa" w:w="2441"/>
                  <w:tcBorders>
                    <w:top w:val="none" w:color="000000" w:sz="4"/>
                    <w:left w:val="none" w:color="000000" w:sz="4"/>
                    <w:bottom w:val="single" w:color="000000" w:sz="4"/>
                    <w:right w:val="single" w:color="000000" w:sz="4"/>
                  </w:tcBorders>
                  <w:vAlign w:val="top"/>
                </w:tcPr>
                <w:p>
                  <w:pPr>
                    <w:jc w:val="both"/>
                  </w:pPr>
                  <w:r>
                    <w:rPr>
                      <w:sz w:val="21"/>
                    </w:rPr>
                    <w:t>双筒高压注射器</w:t>
                  </w:r>
                </w:p>
              </w:tc>
              <w:tc>
                <w:tcPr>
                  <w:tcW w:type="dxa" w:w="2410"/>
                  <w:tcBorders>
                    <w:top w:val="none" w:color="000000" w:sz="4"/>
                    <w:left w:val="none" w:color="000000" w:sz="4"/>
                    <w:bottom w:val="single" w:color="000000" w:sz="4"/>
                    <w:right w:val="single" w:color="000000" w:sz="4"/>
                  </w:tcBorders>
                  <w:vAlign w:val="top"/>
                </w:tcPr>
                <w:p>
                  <w:pPr>
                    <w:jc w:val="both"/>
                  </w:pPr>
                  <w:r>
                    <w:rPr>
                      <w:sz w:val="21"/>
                    </w:rPr>
                    <w:t>1套</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2.11.8</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多阶段注射功能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≥8相注射</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2.11.9</w:t>
                  </w:r>
                </w:p>
              </w:tc>
              <w:tc>
                <w:tcPr>
                  <w:tcW w:type="dxa" w:w="2441"/>
                  <w:tcBorders>
                    <w:top w:val="none" w:color="000000" w:sz="4"/>
                    <w:left w:val="none" w:color="000000" w:sz="4"/>
                    <w:bottom w:val="single" w:color="000000" w:sz="4"/>
                    <w:right w:val="single" w:color="000000" w:sz="4"/>
                  </w:tcBorders>
                  <w:vAlign w:val="top"/>
                </w:tcPr>
                <w:p>
                  <w:pPr>
                    <w:jc w:val="both"/>
                  </w:pPr>
                  <w:r>
                    <w:rPr>
                      <w:sz w:val="21"/>
                    </w:rPr>
                    <w:t>控制台</w:t>
                  </w:r>
                </w:p>
              </w:tc>
              <w:tc>
                <w:tcPr>
                  <w:tcW w:type="dxa" w:w="2410"/>
                  <w:tcBorders>
                    <w:top w:val="none" w:color="000000" w:sz="4"/>
                    <w:left w:val="none" w:color="000000" w:sz="4"/>
                    <w:bottom w:val="single" w:color="000000" w:sz="4"/>
                    <w:right w:val="single" w:color="000000" w:sz="4"/>
                  </w:tcBorders>
                  <w:vAlign w:val="top"/>
                </w:tcPr>
                <w:p>
                  <w:pPr>
                    <w:jc w:val="both"/>
                  </w:pPr>
                  <w:r>
                    <w:rPr>
                      <w:sz w:val="21"/>
                    </w:rPr>
                    <w:t>≥12寸彩色触控LCD显示屏</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2.11.10</w:t>
                  </w:r>
                </w:p>
              </w:tc>
              <w:tc>
                <w:tcPr>
                  <w:tcW w:type="dxa" w:w="2441"/>
                  <w:tcBorders>
                    <w:top w:val="none" w:color="000000" w:sz="4"/>
                    <w:left w:val="none" w:color="000000" w:sz="4"/>
                    <w:bottom w:val="single" w:color="000000" w:sz="4"/>
                    <w:right w:val="single" w:color="000000" w:sz="4"/>
                  </w:tcBorders>
                  <w:vAlign w:val="top"/>
                </w:tcPr>
                <w:p>
                  <w:pPr>
                    <w:jc w:val="both"/>
                  </w:pPr>
                  <w:r>
                    <w:rPr>
                      <w:sz w:val="21"/>
                    </w:rPr>
                    <w:t>方案储存量</w:t>
                  </w:r>
                </w:p>
              </w:tc>
              <w:tc>
                <w:tcPr>
                  <w:tcW w:type="dxa" w:w="2410"/>
                  <w:tcBorders>
                    <w:top w:val="none" w:color="000000" w:sz="4"/>
                    <w:left w:val="none" w:color="000000" w:sz="4"/>
                    <w:bottom w:val="single" w:color="000000" w:sz="4"/>
                    <w:right w:val="single" w:color="000000" w:sz="4"/>
                  </w:tcBorders>
                  <w:vAlign w:val="top"/>
                </w:tcPr>
                <w:p>
                  <w:pPr>
                    <w:jc w:val="both"/>
                  </w:pPr>
                  <w:r>
                    <w:rPr>
                      <w:sz w:val="21"/>
                    </w:rPr>
                    <w:t>≥100套记录</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具备紧急按键功能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注射头停止按键和控制台触摸屏任一点触发可停止注射</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2.11.12</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具备连接管压力传感器接口</w:t>
                  </w:r>
                </w:p>
              </w:tc>
              <w:tc>
                <w:tcPr>
                  <w:tcW w:type="dxa" w:w="2410"/>
                  <w:tcBorders>
                    <w:top w:val="none" w:color="000000" w:sz="4"/>
                    <w:left w:val="none" w:color="000000" w:sz="4"/>
                    <w:bottom w:val="single" w:color="000000" w:sz="4"/>
                    <w:right w:val="single" w:color="000000" w:sz="4"/>
                  </w:tcBorders>
                  <w:vAlign w:val="top"/>
                </w:tcPr>
                <w:p>
                  <w:pPr>
                    <w:jc w:val="both"/>
                  </w:pPr>
                  <w:r>
                    <w:rPr>
                      <w:sz w:val="21"/>
                    </w:rPr>
                    <w:t>能直接监测连接管实时压力，具备双重压力保护</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2.11.13</w:t>
                  </w:r>
                </w:p>
              </w:tc>
              <w:tc>
                <w:tcPr>
                  <w:tcW w:type="dxa" w:w="2441"/>
                  <w:tcBorders>
                    <w:top w:val="none" w:color="000000" w:sz="4"/>
                    <w:left w:val="none" w:color="000000" w:sz="4"/>
                    <w:bottom w:val="single" w:color="000000" w:sz="4"/>
                    <w:right w:val="single" w:color="000000" w:sz="4"/>
                  </w:tcBorders>
                  <w:vAlign w:val="top"/>
                </w:tcPr>
                <w:p>
                  <w:pPr>
                    <w:jc w:val="both"/>
                  </w:pPr>
                  <w:r>
                    <w:rPr>
                      <w:sz w:val="21"/>
                    </w:rPr>
                    <w:t>具备图像界面日记查看功能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可翻阅实时压力曲线和设置参数的图像界面</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2.11.14</w:t>
                  </w:r>
                </w:p>
              </w:tc>
              <w:tc>
                <w:tcPr>
                  <w:tcW w:type="dxa" w:w="2441"/>
                  <w:tcBorders>
                    <w:top w:val="none" w:color="000000" w:sz="4"/>
                    <w:left w:val="none" w:color="000000" w:sz="4"/>
                    <w:bottom w:val="single" w:color="000000" w:sz="4"/>
                    <w:right w:val="single" w:color="000000" w:sz="4"/>
                  </w:tcBorders>
                  <w:vAlign w:val="top"/>
                </w:tcPr>
                <w:p>
                  <w:pPr>
                    <w:jc w:val="both"/>
                  </w:pPr>
                  <w:r>
                    <w:rPr>
                      <w:sz w:val="21"/>
                    </w:rPr>
                    <w:t>注射头具备</w:t>
                  </w:r>
                  <w:r>
                    <w:rPr>
                      <w:sz w:val="21"/>
                    </w:rPr>
                    <w:t>IPX2级防渗漏功能</w:t>
                  </w:r>
                </w:p>
              </w:tc>
              <w:tc>
                <w:tcPr>
                  <w:tcW w:type="dxa" w:w="2410"/>
                  <w:tcBorders>
                    <w:top w:val="none" w:color="000000" w:sz="4"/>
                    <w:left w:val="none" w:color="000000" w:sz="4"/>
                    <w:bottom w:val="single" w:color="000000" w:sz="4"/>
                    <w:right w:val="single" w:color="000000" w:sz="4"/>
                  </w:tcBorders>
                  <w:vAlign w:val="top"/>
                </w:tcPr>
                <w:p>
                  <w:pPr>
                    <w:jc w:val="both"/>
                  </w:pPr>
                  <w:r>
                    <w:rPr>
                      <w:sz w:val="21"/>
                    </w:rPr>
                    <w:t>能提供国家认可的第三方检测机构出具的检验报告并加盖生产企业单位公章</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b/>
                      <w:sz w:val="21"/>
                    </w:rPr>
                    <w:t>2.1</w:t>
                  </w:r>
                  <w:r>
                    <w:rPr>
                      <w:b/>
                      <w:sz w:val="21"/>
                    </w:rPr>
                    <w:t>2</w:t>
                  </w:r>
                </w:p>
              </w:tc>
              <w:tc>
                <w:tcPr>
                  <w:tcW w:type="dxa" w:w="4851"/>
                  <w:gridSpan w:val="2"/>
                  <w:tcBorders>
                    <w:top w:val="none" w:color="000000" w:sz="4"/>
                    <w:left w:val="none" w:color="000000" w:sz="4"/>
                    <w:bottom w:val="single" w:color="000000" w:sz="4"/>
                    <w:right w:val="single" w:color="000000" w:sz="4"/>
                  </w:tcBorders>
                  <w:vAlign w:val="top"/>
                </w:tcPr>
                <w:p>
                  <w:pPr>
                    <w:jc w:val="both"/>
                  </w:pPr>
                  <w:r>
                    <w:rPr>
                      <w:b/>
                      <w:sz w:val="21"/>
                    </w:rPr>
                    <w:t>配套产品</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2.12.1</w:t>
                  </w:r>
                </w:p>
              </w:tc>
              <w:tc>
                <w:tcPr>
                  <w:tcW w:type="dxa" w:w="2441"/>
                  <w:tcBorders>
                    <w:top w:val="none" w:color="000000" w:sz="4"/>
                    <w:left w:val="none" w:color="000000" w:sz="4"/>
                    <w:bottom w:val="single" w:color="000000" w:sz="4"/>
                    <w:right w:val="single" w:color="000000" w:sz="4"/>
                  </w:tcBorders>
                  <w:vAlign w:val="top"/>
                </w:tcPr>
                <w:p>
                  <w:pPr>
                    <w:jc w:val="both"/>
                  </w:pPr>
                  <w:r>
                    <w:rPr>
                      <w:sz w:val="21"/>
                    </w:rPr>
                    <w:t>办公电脑</w:t>
                  </w:r>
                </w:p>
              </w:tc>
              <w:tc>
                <w:tcPr>
                  <w:tcW w:type="dxa" w:w="2410"/>
                  <w:tcBorders>
                    <w:top w:val="none" w:color="000000" w:sz="4"/>
                    <w:left w:val="none" w:color="000000" w:sz="4"/>
                    <w:bottom w:val="single" w:color="000000" w:sz="4"/>
                    <w:right w:val="single" w:color="000000" w:sz="4"/>
                  </w:tcBorders>
                  <w:vAlign w:val="top"/>
                </w:tcPr>
                <w:p>
                  <w:pPr>
                    <w:jc w:val="both"/>
                  </w:pPr>
                  <w:r>
                    <w:rPr>
                      <w:sz w:val="21"/>
                    </w:rPr>
                    <w:t>6套</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2.12.2</w:t>
                  </w:r>
                </w:p>
              </w:tc>
              <w:tc>
                <w:tcPr>
                  <w:tcW w:type="dxa" w:w="2441"/>
                  <w:tcBorders>
                    <w:top w:val="none" w:color="000000" w:sz="4"/>
                    <w:left w:val="none" w:color="000000" w:sz="4"/>
                    <w:bottom w:val="single" w:color="000000" w:sz="4"/>
                    <w:right w:val="single" w:color="000000" w:sz="4"/>
                  </w:tcBorders>
                  <w:vAlign w:val="top"/>
                </w:tcPr>
                <w:p>
                  <w:pPr>
                    <w:jc w:val="both"/>
                  </w:pPr>
                  <w:r>
                    <w:rPr>
                      <w:sz w:val="21"/>
                    </w:rPr>
                    <w:t>6MP 彩色医用专业显示器</w:t>
                  </w:r>
                </w:p>
              </w:tc>
              <w:tc>
                <w:tcPr>
                  <w:tcW w:type="dxa" w:w="2410"/>
                  <w:tcBorders>
                    <w:top w:val="none" w:color="000000" w:sz="4"/>
                    <w:left w:val="none" w:color="000000" w:sz="4"/>
                    <w:bottom w:val="single" w:color="000000" w:sz="4"/>
                    <w:right w:val="single" w:color="000000" w:sz="4"/>
                  </w:tcBorders>
                  <w:vAlign w:val="top"/>
                </w:tcPr>
                <w:p>
                  <w:pPr>
                    <w:jc w:val="both"/>
                  </w:pPr>
                  <w:r>
                    <w:rPr>
                      <w:sz w:val="21"/>
                    </w:rPr>
                    <w:t>4台</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2.12.3</w:t>
                  </w:r>
                </w:p>
              </w:tc>
              <w:tc>
                <w:tcPr>
                  <w:tcW w:type="dxa" w:w="2441"/>
                  <w:tcBorders>
                    <w:top w:val="none" w:color="000000" w:sz="4"/>
                    <w:left w:val="none" w:color="000000" w:sz="4"/>
                    <w:bottom w:val="single" w:color="000000" w:sz="4"/>
                    <w:right w:val="single" w:color="000000" w:sz="4"/>
                  </w:tcBorders>
                  <w:vAlign w:val="top"/>
                </w:tcPr>
                <w:p>
                  <w:pPr>
                    <w:jc w:val="both"/>
                  </w:pPr>
                  <w:r>
                    <w:rPr>
                      <w:sz w:val="21"/>
                    </w:rPr>
                    <w:t>防护铅衣</w:t>
                  </w:r>
                </w:p>
              </w:tc>
              <w:tc>
                <w:tcPr>
                  <w:tcW w:type="dxa" w:w="2410"/>
                  <w:tcBorders>
                    <w:top w:val="none" w:color="000000" w:sz="4"/>
                    <w:left w:val="none" w:color="000000" w:sz="4"/>
                    <w:bottom w:val="single" w:color="000000" w:sz="4"/>
                    <w:right w:val="single" w:color="000000" w:sz="4"/>
                  </w:tcBorders>
                  <w:vAlign w:val="top"/>
                </w:tcPr>
                <w:p>
                  <w:pPr>
                    <w:jc w:val="both"/>
                  </w:pPr>
                  <w:r>
                    <w:rPr>
                      <w:sz w:val="21"/>
                    </w:rPr>
                    <w:t>2套</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2.12.4</w:t>
                  </w:r>
                </w:p>
              </w:tc>
              <w:tc>
                <w:tcPr>
                  <w:tcW w:type="dxa" w:w="2441"/>
                  <w:tcBorders>
                    <w:top w:val="none" w:color="000000" w:sz="4"/>
                    <w:left w:val="none" w:color="000000" w:sz="4"/>
                    <w:bottom w:val="single" w:color="000000" w:sz="4"/>
                    <w:right w:val="single" w:color="000000" w:sz="4"/>
                  </w:tcBorders>
                  <w:vAlign w:val="top"/>
                </w:tcPr>
                <w:p>
                  <w:pPr>
                    <w:jc w:val="both"/>
                  </w:pPr>
                  <w:r>
                    <w:rPr>
                      <w:sz w:val="21"/>
                    </w:rPr>
                    <w:t>负责开通</w:t>
                  </w:r>
                  <w:r>
                    <w:rPr>
                      <w:sz w:val="21"/>
                    </w:rPr>
                    <w:t>CT的PACS 接口</w:t>
                  </w:r>
                </w:p>
              </w:tc>
              <w:tc>
                <w:tcPr>
                  <w:tcW w:type="dxa" w:w="2410"/>
                  <w:tcBorders>
                    <w:top w:val="none" w:color="000000" w:sz="4"/>
                    <w:left w:val="none" w:color="000000" w:sz="4"/>
                    <w:bottom w:val="single" w:color="000000" w:sz="4"/>
                    <w:right w:val="single" w:color="000000" w:sz="4"/>
                  </w:tcBorders>
                  <w:vAlign w:val="top"/>
                </w:tcPr>
                <w:p>
                  <w:pPr>
                    <w:jc w:val="both"/>
                  </w:pPr>
                  <w:r>
                    <w:rPr>
                      <w:sz w:val="21"/>
                    </w:rPr>
                    <w:t>1个</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2.12.5</w:t>
                  </w:r>
                </w:p>
              </w:tc>
              <w:tc>
                <w:tcPr>
                  <w:tcW w:type="dxa" w:w="2441"/>
                  <w:tcBorders>
                    <w:top w:val="none" w:color="000000" w:sz="4"/>
                    <w:left w:val="none" w:color="000000" w:sz="4"/>
                    <w:bottom w:val="single" w:color="000000" w:sz="4"/>
                    <w:right w:val="single" w:color="000000" w:sz="4"/>
                  </w:tcBorders>
                  <w:vAlign w:val="top"/>
                </w:tcPr>
                <w:p>
                  <w:pPr>
                    <w:jc w:val="both"/>
                  </w:pPr>
                  <w:r>
                    <w:rPr>
                      <w:sz w:val="21"/>
                    </w:rPr>
                    <w:t>头颈</w:t>
                  </w:r>
                  <w:r>
                    <w:rPr>
                      <w:sz w:val="21"/>
                    </w:rPr>
                    <w:t>AI软件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1套</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2.12.6</w:t>
                  </w:r>
                </w:p>
              </w:tc>
              <w:tc>
                <w:tcPr>
                  <w:tcW w:type="dxa" w:w="2441"/>
                  <w:tcBorders>
                    <w:top w:val="none" w:color="000000" w:sz="4"/>
                    <w:left w:val="none" w:color="000000" w:sz="4"/>
                    <w:bottom w:val="single" w:color="000000" w:sz="4"/>
                    <w:right w:val="single" w:color="000000" w:sz="4"/>
                  </w:tcBorders>
                  <w:vAlign w:val="top"/>
                </w:tcPr>
                <w:p>
                  <w:pPr>
                    <w:jc w:val="both"/>
                  </w:pPr>
                  <w:r>
                    <w:rPr>
                      <w:sz w:val="21"/>
                    </w:rPr>
                    <w:t>肺结节</w:t>
                  </w:r>
                  <w:r>
                    <w:rPr>
                      <w:sz w:val="21"/>
                    </w:rPr>
                    <w:t>AI软件</w:t>
                  </w:r>
                </w:p>
              </w:tc>
              <w:tc>
                <w:tcPr>
                  <w:tcW w:type="dxa" w:w="2410"/>
                  <w:tcBorders>
                    <w:top w:val="none" w:color="000000" w:sz="4"/>
                    <w:left w:val="none" w:color="000000" w:sz="4"/>
                    <w:bottom w:val="single" w:color="000000" w:sz="4"/>
                    <w:right w:val="single" w:color="000000" w:sz="4"/>
                  </w:tcBorders>
                  <w:vAlign w:val="top"/>
                </w:tcPr>
                <w:p>
                  <w:pPr>
                    <w:jc w:val="both"/>
                  </w:pPr>
                  <w:r>
                    <w:rPr>
                      <w:sz w:val="21"/>
                    </w:rPr>
                    <w:t>1套</w:t>
                  </w:r>
                  <w:r>
                    <w:rPr>
                      <w:sz w:val="21"/>
                    </w:rPr>
                    <w:t>；</w:t>
                  </w:r>
                </w:p>
              </w:tc>
            </w:tr>
            <w:tr>
              <w:tc>
                <w:tcPr>
                  <w:tcW w:type="dxa" w:w="5586"/>
                  <w:gridSpan w:val="3"/>
                  <w:tcBorders>
                    <w:top w:val="none" w:color="000000" w:sz="4"/>
                    <w:left w:val="singl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b/>
                      <w:sz w:val="21"/>
                    </w:rPr>
                    <w:t>2.13</w:t>
                  </w:r>
                </w:p>
              </w:tc>
              <w:tc>
                <w:tcPr>
                  <w:tcW w:type="dxa" w:w="2441"/>
                  <w:tcBorders>
                    <w:top w:val="none" w:color="000000" w:sz="4"/>
                    <w:left w:val="none" w:color="000000" w:sz="4"/>
                    <w:bottom w:val="single" w:color="000000" w:sz="4"/>
                    <w:right w:val="single" w:color="000000" w:sz="4"/>
                  </w:tcBorders>
                  <w:vAlign w:val="top"/>
                </w:tcPr>
                <w:p>
                  <w:pPr>
                    <w:jc w:val="both"/>
                  </w:pPr>
                  <w:r>
                    <w:rPr>
                      <w:b/>
                      <w:sz w:val="21"/>
                    </w:rPr>
                    <w:t>售后保修</w:t>
                  </w:r>
                </w:p>
              </w:tc>
              <w:tc>
                <w:tcPr>
                  <w:tcW w:type="dxa" w:w="2410"/>
                  <w:tcBorders>
                    <w:top w:val="none" w:color="000000" w:sz="4"/>
                    <w:left w:val="none" w:color="000000" w:sz="4"/>
                    <w:bottom w:val="single" w:color="000000" w:sz="4"/>
                    <w:right w:val="single" w:color="000000" w:sz="4"/>
                  </w:tcBorders>
                  <w:vAlign w:val="top"/>
                </w:tcPr>
                <w:p>
                  <w:pPr>
                    <w:jc w:val="both"/>
                  </w:pP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2.13.1</w:t>
                  </w:r>
                </w:p>
              </w:tc>
              <w:tc>
                <w:tcPr>
                  <w:tcW w:type="dxa" w:w="2441"/>
                  <w:tcBorders>
                    <w:top w:val="none" w:color="000000" w:sz="4"/>
                    <w:left w:val="none" w:color="000000" w:sz="4"/>
                    <w:bottom w:val="single" w:color="000000" w:sz="4"/>
                    <w:right w:val="single" w:color="000000" w:sz="4"/>
                  </w:tcBorders>
                  <w:vAlign w:val="top"/>
                </w:tcPr>
                <w:p>
                  <w:pPr>
                    <w:jc w:val="both"/>
                  </w:pPr>
                  <w:r>
                    <w:rPr>
                      <w:sz w:val="21"/>
                    </w:rPr>
                    <w:t>整机全保</w:t>
                  </w:r>
                </w:p>
              </w:tc>
              <w:tc>
                <w:tcPr>
                  <w:tcW w:type="dxa" w:w="2410"/>
                  <w:tcBorders>
                    <w:top w:val="none" w:color="000000" w:sz="4"/>
                    <w:left w:val="none" w:color="000000" w:sz="4"/>
                    <w:bottom w:val="single" w:color="000000" w:sz="4"/>
                    <w:right w:val="single" w:color="000000" w:sz="4"/>
                  </w:tcBorders>
                  <w:vAlign w:val="top"/>
                </w:tcPr>
                <w:p>
                  <w:pPr>
                    <w:jc w:val="both"/>
                  </w:pPr>
                  <w:r>
                    <w:rPr>
                      <w:sz w:val="21"/>
                    </w:rPr>
                    <w:t>1</w:t>
                  </w:r>
                  <w:r>
                    <w:rPr>
                      <w:sz w:val="21"/>
                    </w:rPr>
                    <w:t>年</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w:t>
                  </w:r>
                  <w:r>
                    <w:rPr>
                      <w:sz w:val="21"/>
                    </w:rPr>
                    <w:t>2.13.2</w:t>
                  </w:r>
                </w:p>
              </w:tc>
              <w:tc>
                <w:tcPr>
                  <w:tcW w:type="dxa" w:w="2441"/>
                  <w:tcBorders>
                    <w:top w:val="none" w:color="000000" w:sz="4"/>
                    <w:left w:val="none" w:color="000000" w:sz="4"/>
                    <w:bottom w:val="single" w:color="000000" w:sz="4"/>
                    <w:right w:val="single" w:color="000000" w:sz="4"/>
                  </w:tcBorders>
                  <w:vAlign w:val="top"/>
                </w:tcPr>
                <w:p>
                  <w:pPr>
                    <w:jc w:val="both"/>
                  </w:pPr>
                  <w:r>
                    <w:rPr>
                      <w:sz w:val="21"/>
                    </w:rPr>
                    <w:t>球管</w:t>
                  </w:r>
                  <w:r>
                    <w:rPr>
                      <w:sz w:val="21"/>
                    </w:rPr>
                    <w:t>维保</w:t>
                  </w:r>
                </w:p>
              </w:tc>
              <w:tc>
                <w:tcPr>
                  <w:tcW w:type="dxa" w:w="2410"/>
                  <w:tcBorders>
                    <w:top w:val="none" w:color="000000" w:sz="4"/>
                    <w:left w:val="none" w:color="000000" w:sz="4"/>
                    <w:bottom w:val="single" w:color="000000" w:sz="4"/>
                    <w:right w:val="single" w:color="000000" w:sz="4"/>
                  </w:tcBorders>
                  <w:vAlign w:val="top"/>
                </w:tcPr>
                <w:p>
                  <w:pPr>
                    <w:jc w:val="both"/>
                  </w:pPr>
                  <w:r>
                    <w:rPr>
                      <w:sz w:val="21"/>
                    </w:rPr>
                    <w:t>三</w:t>
                  </w:r>
                  <w:r>
                    <w:rPr>
                      <w:sz w:val="21"/>
                    </w:rPr>
                    <w:t>年或</w:t>
                  </w:r>
                  <w:r>
                    <w:rPr>
                      <w:sz w:val="21"/>
                    </w:rPr>
                    <w:t>100万秒次（以先到为准）</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right"/>
                  </w:pPr>
                  <w:r>
                    <w:rPr>
                      <w:sz w:val="21"/>
                    </w:rPr>
                    <w:t>2.13.3</w:t>
                  </w:r>
                </w:p>
              </w:tc>
              <w:tc>
                <w:tcPr>
                  <w:tcW w:type="dxa" w:w="2441"/>
                  <w:tcBorders>
                    <w:top w:val="none" w:color="000000" w:sz="4"/>
                    <w:left w:val="none" w:color="000000" w:sz="4"/>
                    <w:bottom w:val="single" w:color="000000" w:sz="4"/>
                    <w:right w:val="single" w:color="000000" w:sz="4"/>
                  </w:tcBorders>
                  <w:vAlign w:val="top"/>
                </w:tcPr>
                <w:p>
                  <w:pPr>
                    <w:jc w:val="both"/>
                  </w:pPr>
                  <w:r>
                    <w:rPr>
                      <w:sz w:val="21"/>
                    </w:rPr>
                    <w:t>第二、第三年原厂技术保修</w:t>
                  </w:r>
                </w:p>
              </w:tc>
              <w:tc>
                <w:tcPr>
                  <w:tcW w:type="dxa" w:w="2410"/>
                  <w:tcBorders>
                    <w:top w:val="none" w:color="000000" w:sz="4"/>
                    <w:left w:val="none" w:color="000000" w:sz="4"/>
                    <w:bottom w:val="single" w:color="000000" w:sz="4"/>
                    <w:right w:val="single" w:color="000000" w:sz="4"/>
                  </w:tcBorders>
                  <w:vAlign w:val="top"/>
                </w:tcPr>
                <w:p>
                  <w:pPr>
                    <w:jc w:val="both"/>
                  </w:pPr>
                  <w:r>
                    <w:rPr>
                      <w:sz w:val="21"/>
                    </w:rPr>
                    <w:t>具备。</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857号）标准收费计取招标代理服务费。若招标服务费不足人民币5000元的，按人民币5000元收取。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石岐苏华赞医院64排128层X线电子计算机断层扫描装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采购包1（中山市石岐苏华赞医院64排128层X线电子计算机断层扫描装置）：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采购包1（中山市石岐苏华赞医院64排128层X线电子计算机断层扫描装置）：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请在招标文件里提供承诺书或者说明书。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采购包1（中山市石岐苏华赞医院64排128层X线电子计算机断层扫描装置）：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采购包1(中山市石岐苏华赞医院64排128层X线电子计算机断层扫描装置):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(40.0分)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1.完全响应技术要求的得40分；  2.本项目“▲”条款参数共11条。按量化指标，评审分数按以下公式进行计算： 优于或完全响应的参数数量/参数总数量*30分=“▲”条款参数得分；本小项共30分；  3.本项目非“▲”条款参数共183条。按量化指标，评审分数按以下公式进行计算： 优于或完全响应的参数数量/参数总数量*10分=非“▲”条款参数得分。本小项共10分。   注：1.“▲”条款参数和非“▲”条款参数计算得分按四舍五入保留2位小数； 2.评审依据以投标人投标文件中《技术与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3.如采购需求中有明确要求提供具体证明资料的，必须按采购需求单独（额外）提供。  4.以上三款要求，投标人无提供或未按要求提供材料的不得分。</w:t>
            </w:r>
          </w:p>
        </w:tc>
      </w:tr>
      <w:tr>
        <w:tc>
          <w:tcPr>
            <w:tcW w:type="dxa" w:w="922"/>
            <w:gridSpan w:val="2"/>
            <w:vMerge/>
          </w:tcPr>
          <w:p/>
        </w:tc>
        <w:tc>
          <w:tcPr>
            <w:tcW w:type="dxa" w:w="2307"/>
          </w:tcPr>
          <w:p>
            <w:pPr>
              <w:jc w:val="left"/>
            </w:pPr>
            <w:r>
              <w:rPr/>
              <w:t>产品性能、安装、检测、验收、培训计划 (17.0分)</w:t>
            </w:r>
            <w:r>
              <w:rPr/>
              <w:t>，（等次分值选择：</w:t>
            </w:r>
            <w:r>
              <w:rPr/>
              <w:t>0.0;</w:t>
            </w:r>
            <w:r>
              <w:rPr/>
              <w:t>1.0;</w:t>
            </w:r>
            <w:r>
              <w:rPr/>
              <w:t>9.0;</w:t>
            </w:r>
            <w:r>
              <w:rPr/>
              <w:t>17.0;</w:t>
            </w:r>
            <w:r>
              <w:rPr/>
              <w:t>）</w:t>
            </w:r>
          </w:p>
        </w:tc>
        <w:tc>
          <w:tcPr>
            <w:tcW w:type="dxa" w:w="5076"/>
          </w:tcPr>
          <w:p>
            <w:pPr>
              <w:jc w:val="left"/>
            </w:pPr>
            <w:r>
              <w:rPr/>
              <w:t>根据投标人针对本项目拟提供的产品性能及安装、检测、验收、技术人员培训计划等进行评审，方案内容至少包括： ①关于产品性能的介绍；②产品安装方案的拟定；③产品检测方案；④产品验收措施计划；⑤针对拟投入本项目技术人员、医院使用科室操作人员的培训。 1.拟投入的产品性能指标与项目采购需求、性能要求符合程度高；提供的方案包含评审要求的全部内容，有专门针对本项目安装、产品检测、验收措施及人员培训的方案，条理非常清晰，脉络分明，操作性强，得17分；  2.拟投入的产品性能指标与项目采购需求、性能要求符合程度较高；提供的方案包含评审要求的全部内容，有专门针对本项目安装、产品检测、验收措施及人员培训的方案，条理基本清晰，脉络较分明，操作性较强，得9分；  3.拟投入的产品性能指标与项目采购需求、性能要求符合程度一般；提供的方案包含评审要求的全部内容，有专门针对本项目安装、产品检测、验收措施及人员培训的方案，条理模糊，脉络不够分明，操作性较差，得1分； 4.未提供相关方案和计划，得0分。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1.0;</w:t>
            </w:r>
            <w:r>
              <w:rPr/>
              <w:t>4.5;</w:t>
            </w:r>
            <w:r>
              <w:rPr/>
              <w:t>8.0;</w:t>
            </w:r>
            <w:r>
              <w:rPr/>
              <w:t>）</w:t>
            </w:r>
          </w:p>
        </w:tc>
        <w:tc>
          <w:tcPr>
            <w:tcW w:type="dxa" w:w="5076"/>
          </w:tcPr>
          <w:p>
            <w:pPr>
              <w:jc w:val="left"/>
            </w:pPr>
            <w:r>
              <w:rPr/>
              <w:t>评委对各投标人服务响应、售后及应急措施方案（含服务响应时间，保修、维护、服务、技术支持措施计划和承诺，应急方案等）进行评审。 （招标文件要求：中标人在接到采购人的故障通知后2小时内响应，24小时内到达现场，48小时内处理完毕。若在48小时内仍未能有效解决，造成停机，保修期按照停机时长顺延。）   1.方案内容无缺漏，服务响应时间满足或优于招标文件要求；有详细具体可行的保修、维护、服务、技术支持措施计划和承诺，处理问题能力强，售后及保修期内的服务方案优；应急措施方案非常周全、详尽、可行，得8分； 2.方案内容无缺漏，服务响应时间满足招标文件要求；有比较详细具体可行的保修、维护、服务、技术支持措施计划和承诺，处理问题能力较强，售后及保修期内的服务方案较好；应急措施方案比较周全、详尽、可行，得4.5分； 3.方案内容有缺漏或服务响应时间未能满足招标文件要求；保修、维护、服务、技术支持措施计划和承诺不太可行，售后及保修期内的服务方案不够具体；应急措施方案不太可行，得1分；  4.未提供方案得0分。</w:t>
            </w:r>
          </w:p>
        </w:tc>
      </w:tr>
      <w:tr>
        <w:tc>
          <w:tcPr>
            <w:tcW w:type="dxa" w:w="922"/>
            <w:gridSpan w:val="2"/>
            <w:vMerge w:val="restart"/>
          </w:tcPr>
          <w:p>
            <w:pPr>
              <w:jc w:val="center"/>
            </w:pPr>
            <w:r>
              <w:rPr/>
              <w:t>商务部分</w:t>
            </w:r>
          </w:p>
        </w:tc>
        <w:tc>
          <w:tcPr>
            <w:tcW w:type="dxa" w:w="2307"/>
          </w:tcPr>
          <w:p>
            <w:pPr>
              <w:jc w:val="left"/>
            </w:pPr>
            <w:r>
              <w:rPr/>
              <w:t>同类项目业绩 (1.0分)</w:t>
            </w:r>
          </w:p>
        </w:tc>
        <w:tc>
          <w:tcPr>
            <w:tcW w:type="dxa" w:w="5076"/>
          </w:tcPr>
          <w:p>
            <w:pPr>
              <w:jc w:val="left"/>
            </w:pPr>
            <w:r>
              <w:rPr/>
              <w:t>评标委员会应根据投标人提供的同类业绩情况进行评审： 2020年1月1日以来（以合同签订日期为准）投标人承接的同类项目业绩，按以下要求提供1个或以上项目业绩得1分。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管理体系认证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r>
        <w:rPr/>
        <w:t xml:space="preserve"> </w:t>
      </w:r>
    </w:p>
    <w:p>
      <w:r>
        <w:rPr/>
        <w:t xml:space="preserve"> </w:t>
      </w:r>
    </w:p>
    <w:p>
      <w:r>
        <w:rPr/>
        <w:t xml:space="preserve"> </w:t>
      </w:r>
    </w:p>
    <w:p>
      <w:r>
        <w:rPr/>
        <w:t xml:space="preserve"> </w:t>
      </w:r>
    </w:p>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r>
        <w:rPr>
          <w:color w:val="000000"/>
          <w:sz w:val="20"/>
        </w:rPr>
        <w:t>(本合同范本仅供参考，中标人与采购人可根据双方的具体要求进行修订，双方所签订的合同不得对招标文件确定的事项和中标人投标文件作实质性修改。）</w:t>
      </w:r>
    </w:p>
    <w:p>
      <w:pPr>
        <w:jc w:val="center"/>
      </w:pPr>
    </w:p>
    <w:p>
      <w:pPr>
        <w:jc w:val="center"/>
      </w:pPr>
    </w:p>
    <w:p>
      <w:pPr>
        <w:jc w:val="center"/>
      </w:pPr>
    </w:p>
    <w:p>
      <w:pPr>
        <w:jc w:val="center"/>
      </w:pPr>
      <w:r>
        <w:rPr>
          <w:sz w:val="21"/>
        </w:rPr>
        <w:t xml:space="preserve"> </w:t>
      </w:r>
    </w:p>
    <w:p>
      <w:pPr>
        <w:ind w:firstLine="1960"/>
        <w:jc w:val="both"/>
      </w:pPr>
      <w:r>
        <w:rPr/>
        <w:t xml:space="preserve"> </w:t>
      </w:r>
    </w:p>
    <w:p>
      <w:pPr>
        <w:ind w:firstLine="1960"/>
        <w:jc w:val="both"/>
      </w:pPr>
      <w:r>
        <w:rPr/>
        <w:t xml:space="preserve"> </w:t>
      </w:r>
    </w:p>
    <w:p>
      <w:pPr>
        <w:ind w:firstLine="1960"/>
        <w:jc w:val="both"/>
      </w:pPr>
      <w:r>
        <w:rPr/>
        <w:t xml:space="preserve"> </w:t>
      </w:r>
    </w:p>
    <w:p>
      <w:pPr>
        <w:ind w:firstLine="1960"/>
        <w:jc w:val="both"/>
      </w:pPr>
      <w:r>
        <w:rPr/>
        <w:t xml:space="preserve"> </w:t>
      </w:r>
    </w:p>
    <w:p>
      <w:pPr>
        <w:ind w:firstLine="1960"/>
        <w:jc w:val="both"/>
      </w:pPr>
      <w:r>
        <w:rPr/>
        <w:t xml:space="preserve"> </w:t>
      </w:r>
    </w:p>
    <w:p>
      <w:pPr>
        <w:ind w:firstLine="1960"/>
        <w:jc w:val="both"/>
      </w:pPr>
      <w:r>
        <w:rPr/>
        <w:t xml:space="preserve"> </w:t>
      </w:r>
    </w:p>
    <w:p>
      <w:pPr>
        <w:ind w:firstLine="1960"/>
        <w:jc w:val="both"/>
      </w:pPr>
      <w:r>
        <w:rPr>
          <w:color w:val="222222"/>
          <w:sz w:val="28"/>
        </w:rPr>
        <w:t>采购计划编号：</w:t>
      </w:r>
      <w:r>
        <w:rPr>
          <w:sz w:val="21"/>
          <w:u w:val="single"/>
        </w:rPr>
        <w:t xml:space="preserve">                  </w:t>
      </w:r>
    </w:p>
    <w:p>
      <w:pPr>
        <w:jc w:val="both"/>
      </w:pPr>
      <w:r>
        <w:rPr>
          <w:sz w:val="21"/>
        </w:rPr>
        <w:t xml:space="preserve"> </w:t>
      </w:r>
    </w:p>
    <w:p>
      <w:pPr>
        <w:ind w:firstLine="1960"/>
        <w:jc w:val="both"/>
      </w:pPr>
      <w:r>
        <w:rPr>
          <w:color w:val="222222"/>
          <w:sz w:val="28"/>
        </w:rPr>
        <w:t>项目编号：</w:t>
      </w:r>
      <w:r>
        <w:rPr>
          <w:sz w:val="21"/>
          <w:u w:val="single"/>
        </w:rPr>
        <w:t xml:space="preserve">                      </w:t>
      </w:r>
    </w:p>
    <w:p>
      <w:pPr>
        <w:jc w:val="both"/>
      </w:pPr>
      <w:r>
        <w:rPr>
          <w:sz w:val="21"/>
        </w:rPr>
        <w:t xml:space="preserve"> </w:t>
      </w:r>
    </w:p>
    <w:p>
      <w:pPr>
        <w:ind w:firstLine="1960"/>
        <w:jc w:val="both"/>
      </w:pPr>
      <w:r>
        <w:rPr>
          <w:color w:val="222222"/>
          <w:sz w:val="28"/>
        </w:rPr>
        <w:t>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both"/>
      </w:pPr>
    </w:p>
    <w:p>
      <w:pPr>
        <w:jc w:val="center"/>
      </w:pPr>
      <w:r>
        <w:rPr>
          <w:b/>
          <w:sz w:val="32"/>
        </w:rPr>
        <w:t>采购合同</w:t>
      </w:r>
    </w:p>
    <w:p>
      <w:pPr>
        <w:ind w:firstLine="480"/>
        <w:jc w:val="left"/>
      </w:pPr>
      <w:r>
        <w:rPr>
          <w:sz w:val="24"/>
        </w:rPr>
        <w:t>合同编号：</w:t>
      </w:r>
    </w:p>
    <w:p>
      <w:pPr>
        <w:ind w:firstLine="480"/>
        <w:jc w:val="left"/>
      </w:pPr>
      <w:r>
        <w:rPr>
          <w:sz w:val="24"/>
        </w:rPr>
        <w:t>签约地点：</w:t>
      </w:r>
      <w:r>
        <w:rPr>
          <w:sz w:val="24"/>
        </w:rPr>
        <w:t>中山市石岐苏华赞医院</w:t>
      </w:r>
    </w:p>
    <w:p>
      <w:pPr>
        <w:ind w:firstLine="480"/>
        <w:jc w:val="left"/>
      </w:pPr>
      <w:r>
        <w:rPr>
          <w:sz w:val="24"/>
        </w:rPr>
        <w:t>甲方：</w:t>
      </w:r>
      <w:r>
        <w:rPr>
          <w:sz w:val="24"/>
        </w:rPr>
        <w:t>中山市石岐苏华赞医院</w:t>
      </w:r>
    </w:p>
    <w:p>
      <w:pPr>
        <w:ind w:firstLine="480"/>
        <w:jc w:val="left"/>
      </w:pPr>
      <w:r>
        <w:rPr>
          <w:sz w:val="24"/>
        </w:rPr>
        <w:t>乙方：</w:t>
      </w:r>
    </w:p>
    <w:p>
      <w:pPr>
        <w:ind w:firstLine="480"/>
        <w:jc w:val="left"/>
      </w:pPr>
      <w:r>
        <w:rPr>
          <w:sz w:val="24"/>
        </w:rPr>
        <w:t>经评审乙方是《</w:t>
      </w:r>
      <w:r>
        <w:rPr>
          <w:sz w:val="24"/>
        </w:rPr>
        <w:t>中山市石岐苏华赞医院64排128层X线电子计算机断层扫描装置</w:t>
      </w:r>
      <w:r>
        <w:rPr>
          <w:sz w:val="24"/>
        </w:rPr>
        <w:t>采购项目</w:t>
      </w:r>
      <w:r>
        <w:rPr>
          <w:sz w:val="24"/>
        </w:rPr>
        <w:t>》</w:t>
      </w:r>
      <w:r>
        <w:rPr>
          <w:sz w:val="24"/>
        </w:rPr>
        <w:t>的中</w:t>
      </w:r>
      <w:r>
        <w:rPr>
          <w:sz w:val="24"/>
        </w:rPr>
        <w:t>标供应商（项目编号：</w:t>
      </w:r>
      <w:r>
        <w:rPr>
          <w:sz w:val="24"/>
        </w:rPr>
        <w:t>442000001-2023-00252</w:t>
      </w:r>
      <w:r>
        <w:rPr>
          <w:sz w:val="24"/>
        </w:rPr>
        <w:t>），依照《中华人民共和国民法典》有关规定，双方在平等、自愿、协商一致的基础上，就</w:t>
      </w:r>
      <w:r>
        <w:rPr>
          <w:sz w:val="24"/>
        </w:rPr>
        <w:t>中山市石岐苏华赞医院</w:t>
      </w:r>
      <w:r>
        <w:rPr>
          <w:sz w:val="24"/>
        </w:rPr>
        <w:t>（以下简称甲方）向</w:t>
      </w:r>
      <w:r>
        <w:rPr>
          <w:sz w:val="21"/>
          <w:u w:val="single"/>
        </w:rPr>
        <w:t xml:space="preserve">             </w:t>
      </w:r>
      <w:r>
        <w:rPr>
          <w:sz w:val="24"/>
        </w:rPr>
        <w:t>公司</w:t>
      </w:r>
      <w:r>
        <w:rPr>
          <w:sz w:val="24"/>
        </w:rPr>
        <w:t>（以下简称乙方）采购设备的相关事宜，达成如下协议，以兹共同遵守。</w:t>
      </w:r>
    </w:p>
    <w:p>
      <w:pPr>
        <w:ind w:firstLine="482"/>
        <w:jc w:val="both"/>
      </w:pPr>
      <w:r>
        <w:rPr>
          <w:b/>
          <w:sz w:val="24"/>
        </w:rPr>
        <w:t>1、合同设备</w:t>
      </w:r>
    </w:p>
    <w:p>
      <w:pPr>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325"/>
        <w:gridCol w:w="1075"/>
        <w:gridCol w:w="866"/>
        <w:gridCol w:w="616"/>
        <w:gridCol w:w="485"/>
        <w:gridCol w:w="564"/>
        <w:gridCol w:w="1653"/>
        <w:gridCol w:w="1653"/>
      </w:tblGrid>
      <w:tr>
        <w:tc>
          <w:tcPr>
            <w:tcW w:type="dxa" w:w="1325"/>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1075"/>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866"/>
            <w:tcBorders>
              <w:top w:val="single" w:color="000000" w:sz="4"/>
              <w:left w:val="none" w:color="000000" w:sz="4"/>
              <w:bottom w:val="single" w:color="000000" w:sz="4"/>
              <w:right w:val="single" w:color="000000" w:sz="4"/>
            </w:tcBorders>
            <w:vAlign w:val="top"/>
          </w:tcPr>
          <w:p>
            <w:pPr>
              <w:jc w:val="center"/>
            </w:pPr>
            <w:r>
              <w:rPr>
                <w:sz w:val="24"/>
              </w:rPr>
              <w:t>产地品牌</w:t>
            </w:r>
          </w:p>
        </w:tc>
        <w:tc>
          <w:tcPr>
            <w:tcW w:type="dxa" w:w="616"/>
            <w:tcBorders>
              <w:top w:val="single" w:color="000000" w:sz="4"/>
              <w:left w:val="none" w:color="000000" w:sz="4"/>
              <w:bottom w:val="single" w:color="000000" w:sz="4"/>
              <w:right w:val="single" w:color="000000" w:sz="4"/>
            </w:tcBorders>
            <w:vAlign w:val="top"/>
          </w:tcPr>
          <w:p>
            <w:pPr>
              <w:jc w:val="center"/>
            </w:pPr>
            <w:r>
              <w:rPr>
                <w:sz w:val="24"/>
              </w:rPr>
              <w:t>详细配置</w:t>
            </w:r>
          </w:p>
        </w:tc>
        <w:tc>
          <w:tcPr>
            <w:tcW w:type="dxa" w:w="485"/>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564"/>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653"/>
            <w:tcBorders>
              <w:top w:val="single" w:color="000000" w:sz="4"/>
              <w:left w:val="none" w:color="000000" w:sz="4"/>
              <w:bottom w:val="single" w:color="000000" w:sz="4"/>
              <w:right w:val="single" w:color="000000" w:sz="4"/>
            </w:tcBorders>
            <w:vAlign w:val="top"/>
          </w:tcPr>
          <w:p>
            <w:pPr>
              <w:jc w:val="center"/>
            </w:pPr>
            <w:r>
              <w:rPr>
                <w:sz w:val="24"/>
              </w:rPr>
              <w:t>单价</w:t>
            </w:r>
          </w:p>
        </w:tc>
        <w:tc>
          <w:tcPr>
            <w:tcW w:type="dxa" w:w="1653"/>
            <w:tcBorders>
              <w:top w:val="single" w:color="000000" w:sz="4"/>
              <w:left w:val="none" w:color="000000" w:sz="4"/>
              <w:bottom w:val="single" w:color="000000" w:sz="4"/>
              <w:right w:val="single" w:color="000000" w:sz="4"/>
            </w:tcBorders>
            <w:vAlign w:val="top"/>
          </w:tcPr>
          <w:p>
            <w:pPr>
              <w:jc w:val="center"/>
            </w:pPr>
            <w:r>
              <w:rPr>
                <w:sz w:val="24"/>
              </w:rPr>
              <w:t>总价</w:t>
            </w:r>
          </w:p>
        </w:tc>
      </w:tr>
      <w:tr>
        <w:tc>
          <w:tcPr>
            <w:tcW w:type="dxa" w:w="1325"/>
            <w:tcBorders>
              <w:top w:val="none" w:color="000000" w:sz="4"/>
              <w:left w:val="single" w:color="000000" w:sz="4"/>
              <w:bottom w:val="single" w:color="000000" w:sz="4"/>
              <w:right w:val="single" w:color="000000" w:sz="4"/>
            </w:tcBorders>
            <w:vAlign w:val="top"/>
          </w:tcPr>
          <w:p>
            <w:pPr>
              <w:jc w:val="center"/>
            </w:pPr>
          </w:p>
        </w:tc>
        <w:tc>
          <w:tcPr>
            <w:tcW w:type="dxa" w:w="1075"/>
            <w:tcBorders>
              <w:top w:val="none" w:color="000000" w:sz="4"/>
              <w:left w:val="none" w:color="000000" w:sz="4"/>
              <w:bottom w:val="single" w:color="000000" w:sz="4"/>
              <w:right w:val="single" w:color="000000" w:sz="4"/>
            </w:tcBorders>
            <w:vAlign w:val="top"/>
          </w:tcPr>
          <w:p>
            <w:pPr>
              <w:jc w:val="left"/>
            </w:pP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616"/>
            <w:tcBorders>
              <w:top w:val="none" w:color="000000" w:sz="4"/>
              <w:left w:val="none" w:color="000000" w:sz="4"/>
              <w:bottom w:val="single" w:color="000000" w:sz="4"/>
              <w:right w:val="single" w:color="000000" w:sz="4"/>
            </w:tcBorders>
            <w:vAlign w:val="top"/>
          </w:tcPr>
          <w:p>
            <w:pPr>
              <w:jc w:val="center"/>
            </w:pPr>
            <w:r>
              <w:rPr>
                <w:sz w:val="24"/>
              </w:rPr>
              <w:t>详见附件配置及技术参数</w:t>
            </w:r>
          </w:p>
        </w:tc>
        <w:tc>
          <w:tcPr>
            <w:tcW w:type="dxa" w:w="485"/>
            <w:tcBorders>
              <w:top w:val="none" w:color="000000" w:sz="4"/>
              <w:left w:val="none" w:color="000000" w:sz="4"/>
              <w:bottom w:val="single" w:color="000000" w:sz="4"/>
              <w:right w:val="single" w:color="000000" w:sz="4"/>
            </w:tcBorders>
            <w:vAlign w:val="top"/>
          </w:tcPr>
          <w:p>
            <w:pPr>
              <w:jc w:val="center"/>
            </w:pPr>
            <w:r>
              <w:rPr>
                <w:sz w:val="24"/>
              </w:rPr>
              <w:t>套</w:t>
            </w:r>
          </w:p>
        </w:tc>
        <w:tc>
          <w:tcPr>
            <w:tcW w:type="dxa" w:w="564"/>
            <w:tcBorders>
              <w:top w:val="none" w:color="000000" w:sz="4"/>
              <w:left w:val="none" w:color="000000" w:sz="4"/>
              <w:bottom w:val="single" w:color="000000" w:sz="4"/>
              <w:right w:val="single" w:color="000000" w:sz="4"/>
            </w:tcBorders>
            <w:vAlign w:val="top"/>
          </w:tcPr>
          <w:p>
            <w:pPr>
              <w:jc w:val="center"/>
            </w:pPr>
            <w:r>
              <w:rPr>
                <w:sz w:val="24"/>
              </w:rPr>
              <w:t>1</w:t>
            </w:r>
          </w:p>
        </w:tc>
        <w:tc>
          <w:tcPr>
            <w:tcW w:type="dxa" w:w="1653"/>
            <w:tcBorders>
              <w:top w:val="none" w:color="000000" w:sz="4"/>
              <w:left w:val="none" w:color="000000" w:sz="4"/>
              <w:bottom w:val="single" w:color="000000" w:sz="4"/>
              <w:right w:val="single" w:color="000000" w:sz="4"/>
            </w:tcBorders>
            <w:vAlign w:val="top"/>
          </w:tcPr>
          <w:p>
            <w:pPr>
              <w:jc w:val="center"/>
            </w:pPr>
            <w:r>
              <w:rPr>
                <w:color w:val="000000"/>
                <w:sz w:val="24"/>
              </w:rPr>
              <w:t>¥</w:t>
            </w:r>
          </w:p>
        </w:tc>
        <w:tc>
          <w:tcPr>
            <w:tcW w:type="dxa" w:w="1653"/>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4931"/>
            <w:gridSpan w:val="6"/>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3306"/>
            <w:gridSpan w:val="2"/>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8237"/>
            <w:gridSpan w:val="8"/>
            <w:tcBorders>
              <w:top w:val="none" w:color="000000" w:sz="4"/>
              <w:left w:val="single" w:color="000000" w:sz="4"/>
              <w:bottom w:val="single" w:color="000000" w:sz="4"/>
              <w:right w:val="single" w:color="000000" w:sz="4"/>
            </w:tcBorders>
            <w:vAlign w:val="top"/>
          </w:tcPr>
          <w:p>
            <w:pPr>
              <w:jc w:val="both"/>
            </w:pPr>
            <w:r>
              <w:rPr>
                <w:sz w:val="24"/>
              </w:rPr>
              <w:t>随机配件</w:t>
            </w:r>
            <w:r>
              <w:rPr>
                <w:sz w:val="24"/>
              </w:rPr>
              <w:t>：无</w:t>
            </w:r>
          </w:p>
        </w:tc>
      </w:tr>
      <w:tr>
        <w:tc>
          <w:tcPr>
            <w:tcW w:type="dxa" w:w="8237"/>
            <w:gridSpan w:val="8"/>
            <w:tcBorders>
              <w:top w:val="none" w:color="000000" w:sz="4"/>
              <w:left w:val="single" w:color="000000" w:sz="4"/>
              <w:bottom w:val="single" w:color="000000" w:sz="4"/>
              <w:right w:val="single" w:color="000000" w:sz="4"/>
            </w:tcBorders>
            <w:vAlign w:val="top"/>
          </w:tcPr>
          <w:p>
            <w:pPr>
              <w:jc w:val="both"/>
            </w:pPr>
            <w:r>
              <w:rPr>
                <w:sz w:val="24"/>
              </w:rPr>
              <w:t>交货地点</w:t>
            </w:r>
            <w:r>
              <w:rPr>
                <w:sz w:val="24"/>
              </w:rPr>
              <w:t>：</w:t>
            </w:r>
            <w:r>
              <w:rPr>
                <w:sz w:val="24"/>
              </w:rPr>
              <w:t>中山市石岐苏华赞医院</w:t>
            </w:r>
            <w:r>
              <w:rPr>
                <w:sz w:val="24"/>
              </w:rPr>
              <w:t>指定地点</w:t>
            </w:r>
            <w:r>
              <w:rPr>
                <w:sz w:val="24"/>
              </w:rPr>
              <w:t>。</w:t>
            </w:r>
          </w:p>
        </w:tc>
      </w:tr>
      <w:tr>
        <w:tc>
          <w:tcPr>
            <w:tcW w:type="dxa" w:w="8237"/>
            <w:gridSpan w:val="8"/>
            <w:tcBorders>
              <w:top w:val="none" w:color="000000" w:sz="4"/>
              <w:left w:val="single" w:color="000000" w:sz="4"/>
              <w:bottom w:val="single" w:color="000000" w:sz="4"/>
              <w:right w:val="single" w:color="000000" w:sz="4"/>
            </w:tcBorders>
            <w:vAlign w:val="top"/>
          </w:tcPr>
          <w:p>
            <w:pPr>
              <w:jc w:val="both"/>
            </w:pPr>
            <w:r>
              <w:rPr>
                <w:sz w:val="24"/>
              </w:rPr>
              <w:t>交货时间</w:t>
            </w:r>
            <w:r>
              <w:rPr>
                <w:sz w:val="24"/>
              </w:rPr>
              <w:t>：</w:t>
            </w:r>
            <w:r>
              <w:rPr>
                <w:sz w:val="24"/>
              </w:rPr>
              <w:t>签订合同后</w:t>
            </w:r>
            <w:r>
              <w:rPr>
                <w:sz w:val="21"/>
                <w:u w:val="single"/>
              </w:rPr>
              <w:t xml:space="preserve">      </w:t>
            </w:r>
            <w:r>
              <w:rPr>
                <w:sz w:val="24"/>
              </w:rPr>
              <w:t>天内到货完成装机。</w:t>
            </w:r>
          </w:p>
        </w:tc>
      </w:tr>
    </w:tbl>
    <w:p>
      <w:pPr>
        <w:jc w:val="both"/>
      </w:pPr>
    </w:p>
    <w:p>
      <w:pPr>
        <w:jc w:val="both"/>
      </w:pPr>
      <w:r>
        <w:rPr>
          <w:b/>
          <w:sz w:val="24"/>
        </w:rPr>
        <w:t>2、合同总价</w:t>
      </w:r>
    </w:p>
    <w:p>
      <w:pPr>
        <w:ind w:firstLine="420"/>
        <w:jc w:val="both"/>
      </w:pPr>
      <w:r>
        <w:rPr>
          <w:sz w:val="24"/>
        </w:rPr>
        <w:t>总价为</w:t>
      </w:r>
      <w:r>
        <w:rPr>
          <w:sz w:val="24"/>
        </w:rPr>
        <w:t>人民币（大写）：</w:t>
      </w:r>
      <w:r>
        <w:rPr>
          <w:sz w:val="21"/>
          <w:u w:val="single"/>
        </w:rPr>
        <w:t xml:space="preserve">      </w:t>
      </w:r>
      <w:r>
        <w:rPr>
          <w:b/>
          <w:sz w:val="24"/>
          <w:u w:val="single"/>
        </w:rPr>
        <w:t>整</w:t>
      </w:r>
      <w:r>
        <w:rPr>
          <w:b/>
          <w:sz w:val="24"/>
        </w:rPr>
        <w:t>；（小写：</w:t>
      </w:r>
      <w:r>
        <w:rPr>
          <w:b/>
          <w:color w:val="000000"/>
          <w:sz w:val="24"/>
        </w:rPr>
        <w:t>¥</w:t>
      </w:r>
      <w:r>
        <w:rPr>
          <w:b/>
          <w:sz w:val="21"/>
          <w:u w:val="single"/>
        </w:rPr>
        <w:t xml:space="preserve">     </w:t>
      </w:r>
      <w:r>
        <w:rPr>
          <w:b/>
          <w:color w:val="000000"/>
          <w:sz w:val="24"/>
        </w:rPr>
        <w:t>元</w:t>
      </w:r>
      <w:r>
        <w:rPr>
          <w:b/>
          <w:sz w:val="24"/>
        </w:rPr>
        <w:t>）</w:t>
      </w:r>
      <w:r>
        <w:rPr>
          <w:sz w:val="24"/>
        </w:rPr>
        <w:t>，该合同总金额</w:t>
      </w:r>
      <w:r>
        <w:rPr>
          <w:sz w:val="24"/>
        </w:rPr>
        <w:t>是</w:t>
      </w:r>
      <w:r>
        <w:rPr>
          <w:sz w:val="24"/>
        </w:rPr>
        <w:t>设计、设备制造、包装、仓储、运输、装卸、安装及验收合格之前及保修期与备品备件发生的所有含税费用。本合同执行期间合同总金额不变。</w:t>
      </w:r>
    </w:p>
    <w:p>
      <w:pPr>
        <w:jc w:val="both"/>
      </w:pPr>
      <w:r>
        <w:rPr>
          <w:b/>
          <w:sz w:val="24"/>
        </w:rPr>
        <w:t>3、合同组成</w:t>
      </w:r>
    </w:p>
    <w:p>
      <w:pPr>
        <w:ind w:firstLine="480"/>
        <w:jc w:val="both"/>
      </w:pPr>
      <w:r>
        <w:rPr>
          <w:sz w:val="24"/>
        </w:rPr>
        <w:t>详细价格、技术说明</w:t>
      </w:r>
      <w:r>
        <w:rPr>
          <w:sz w:val="24"/>
        </w:rPr>
        <w:t>及其他有关</w:t>
      </w:r>
      <w:r>
        <w:rPr>
          <w:sz w:val="24"/>
        </w:rPr>
        <w:t>合同设备的特定信息由合同附件说明。所有附件及本项目的招投标文件、会议纪要、协议等均为本合同不可分割之一部分，与本合同之间内容应认为是互为补充和解释，但如有模棱两可或者不一致的，以最有利于甲方的条款和内容为准。</w:t>
      </w:r>
    </w:p>
    <w:p>
      <w:pPr>
        <w:jc w:val="both"/>
      </w:pPr>
      <w:r>
        <w:rPr>
          <w:b/>
          <w:sz w:val="24"/>
        </w:rPr>
        <w:t>4、技术要求</w:t>
      </w:r>
    </w:p>
    <w:p>
      <w:pPr>
        <w:ind w:firstLine="420"/>
        <w:jc w:val="both"/>
      </w:pPr>
      <w:r>
        <w:rPr>
          <w:sz w:val="24"/>
        </w:rPr>
        <w:t>乙方所提供设备，必须符合国家有关规范和环保要求及招标文件中甲方的技术要求，并提供设备的出厂测试检验报告，详见招标文件之用户需求技术标准与要求及附表。所有货物及服务不得侵犯第三方版权、专利、税费等。</w:t>
      </w:r>
    </w:p>
    <w:p>
      <w:pPr>
        <w:jc w:val="both"/>
      </w:pPr>
      <w:r>
        <w:rPr>
          <w:b/>
          <w:sz w:val="24"/>
        </w:rPr>
        <w:t>5、合同设备包装、交货、安装、调试及验收</w:t>
      </w:r>
    </w:p>
    <w:p>
      <w:pPr>
        <w:ind w:firstLine="480"/>
        <w:jc w:val="both"/>
      </w:pPr>
      <w:r>
        <w:rPr>
          <w:sz w:val="24"/>
        </w:rPr>
        <w:t>5.1 合同</w:t>
      </w:r>
      <w:r>
        <w:rPr>
          <w:sz w:val="24"/>
        </w:rPr>
        <w:t>设备的包装</w:t>
      </w:r>
      <w:r>
        <w:rPr>
          <w:sz w:val="24"/>
        </w:rPr>
        <w:t>均应有良好的防湿、防锈、防潮、防雨、防腐及防碰撞的措施。凡由于包装不良造成的损失和由此产生的费用均由乙方承担。</w:t>
      </w:r>
    </w:p>
    <w:p>
      <w:pPr>
        <w:ind w:firstLine="480"/>
        <w:jc w:val="both"/>
      </w:pPr>
      <w:r>
        <w:rPr>
          <w:sz w:val="24"/>
        </w:rPr>
        <w:t>5.2 合同设备的交货</w:t>
      </w:r>
    </w:p>
    <w:p>
      <w:pPr>
        <w:ind w:firstLine="480"/>
        <w:jc w:val="both"/>
      </w:pPr>
      <w:r>
        <w:rPr>
          <w:sz w:val="24"/>
        </w:rPr>
        <w:t>5.2.1 乙方交货时间：签订合同后</w:t>
      </w:r>
      <w:r>
        <w:rPr>
          <w:sz w:val="21"/>
          <w:u w:val="single"/>
        </w:rPr>
        <w:t xml:space="preserve"> 60   </w:t>
      </w:r>
      <w:r>
        <w:rPr>
          <w:sz w:val="24"/>
        </w:rPr>
        <w:t>天内到货完成装机。</w:t>
      </w:r>
    </w:p>
    <w:p>
      <w:pPr>
        <w:ind w:firstLine="480"/>
        <w:jc w:val="both"/>
      </w:pPr>
      <w:r>
        <w:rPr>
          <w:sz w:val="24"/>
        </w:rPr>
        <w:t>5.2.2 乙方交货地点：</w:t>
      </w:r>
      <w:r>
        <w:rPr>
          <w:sz w:val="24"/>
        </w:rPr>
        <w:t>中山市石岐苏华赞医院</w:t>
      </w:r>
    </w:p>
    <w:p>
      <w:pPr>
        <w:ind w:firstLine="480"/>
        <w:jc w:val="both"/>
      </w:pPr>
      <w:r>
        <w:rPr>
          <w:sz w:val="24"/>
        </w:rPr>
        <w:t>5.3 合同设备的安装调试</w:t>
      </w:r>
    </w:p>
    <w:p>
      <w:pPr>
        <w:ind w:firstLine="480"/>
        <w:jc w:val="both"/>
      </w:pPr>
      <w:r>
        <w:rPr>
          <w:sz w:val="24"/>
        </w:rPr>
        <w:t>5.3.1 乙方负责合同项下的安装调试，一切费用由乙方负责。</w:t>
      </w:r>
    </w:p>
    <w:p>
      <w:pPr>
        <w:ind w:firstLine="480"/>
        <w:jc w:val="both"/>
      </w:pPr>
      <w:r>
        <w:rPr>
          <w:sz w:val="24"/>
        </w:rPr>
        <w:t>5.3.2 乙方安装时须对各安装场地内</w:t>
      </w:r>
      <w:r>
        <w:rPr>
          <w:sz w:val="24"/>
        </w:rPr>
        <w:t>的其他</w:t>
      </w:r>
      <w:r>
        <w:rPr>
          <w:sz w:val="24"/>
        </w:rPr>
        <w:t>设备、设施有良好保护措施。</w:t>
      </w:r>
    </w:p>
    <w:p>
      <w:pPr>
        <w:ind w:firstLine="480"/>
        <w:jc w:val="both"/>
      </w:pPr>
      <w:r>
        <w:rPr>
          <w:sz w:val="24"/>
        </w:rPr>
        <w:t>5.4  设备的验收</w:t>
      </w:r>
    </w:p>
    <w:p>
      <w:pPr>
        <w:ind w:firstLine="480"/>
        <w:jc w:val="both"/>
      </w:pPr>
      <w:r>
        <w:rPr>
          <w:sz w:val="24"/>
        </w:rPr>
        <w:t>5.4.1 合同设备安装调试完成并移交所有资料文档后5个工作日内验收，验收应在双方共同参加下进行，验收标准按照国家有关标准。</w:t>
      </w:r>
    </w:p>
    <w:p>
      <w:pPr>
        <w:ind w:firstLine="480"/>
        <w:jc w:val="both"/>
      </w:pPr>
      <w:r>
        <w:rPr>
          <w:sz w:val="24"/>
        </w:rPr>
        <w:t>5.4.2 验收按国家有关的规定、规范进行，设备必须符合及具备招标文件之用户需求规定的技术标准与要求。验收时如发现所交付的设备有短装、次品、损坏</w:t>
      </w:r>
      <w:r>
        <w:rPr>
          <w:sz w:val="24"/>
        </w:rPr>
        <w:t>或其他</w:t>
      </w:r>
      <w:r>
        <w:rPr>
          <w:sz w:val="24"/>
        </w:rPr>
        <w:t>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5.4.3 如果合同设备运输和安装调试过程中因事故造成货物短缺、损坏，乙方应及时安排换装，以保证合同设备安装调试的成功完成。换货的相关费用由乙方承担。</w:t>
      </w:r>
    </w:p>
    <w:p>
      <w:pPr>
        <w:ind w:firstLine="480"/>
        <w:jc w:val="both"/>
      </w:pPr>
      <w:r>
        <w:rPr>
          <w:sz w:val="24"/>
        </w:rPr>
        <w:t>5.4.4 国内产品或合资厂的产品必须具备出厂合格证。</w:t>
      </w:r>
    </w:p>
    <w:p>
      <w:pPr>
        <w:ind w:firstLine="480"/>
        <w:jc w:val="both"/>
      </w:pPr>
      <w:r>
        <w:rPr>
          <w:sz w:val="24"/>
        </w:rPr>
        <w:t>5.4.5 进口产品必须具备省级（或相当于省级）商检部门的检验证明，及正常报关证明。</w:t>
      </w:r>
    </w:p>
    <w:p>
      <w:pPr>
        <w:ind w:firstLine="480"/>
        <w:jc w:val="both"/>
      </w:pPr>
      <w:r>
        <w:rPr>
          <w:sz w:val="24"/>
        </w:rPr>
        <w:t>5.5  如乙方没有及时提供相关证件（如商检证等），有可能影响验收进程，所导致的经济损失，由乙方自行承担。</w:t>
      </w:r>
    </w:p>
    <w:p>
      <w:pPr>
        <w:ind w:firstLine="480"/>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6、质量保证及售后服务</w:t>
      </w:r>
    </w:p>
    <w:p>
      <w:pPr>
        <w:ind w:firstLine="480"/>
        <w:jc w:val="both"/>
      </w:pPr>
      <w:r>
        <w:rPr>
          <w:sz w:val="24"/>
        </w:rPr>
        <w:t>6.1 整机质保期3年</w:t>
      </w:r>
      <w:r>
        <w:rPr>
          <w:sz w:val="24"/>
        </w:rPr>
        <w:t>（1年原厂全保及2年技术保修）</w:t>
      </w:r>
      <w:r>
        <w:rPr>
          <w:sz w:val="24"/>
        </w:rPr>
        <w:t>，质保期从</w:t>
      </w:r>
      <w:r>
        <w:rPr>
          <w:sz w:val="24"/>
        </w:rPr>
        <w:t>厂家</w:t>
      </w:r>
      <w:r>
        <w:rPr>
          <w:sz w:val="24"/>
        </w:rPr>
        <w:t>验收合格</w:t>
      </w:r>
      <w:r>
        <w:rPr>
          <w:sz w:val="24"/>
        </w:rPr>
        <w:t>报告</w:t>
      </w:r>
      <w:r>
        <w:rPr>
          <w:sz w:val="24"/>
        </w:rPr>
        <w:t>之日起计算。</w:t>
      </w:r>
    </w:p>
    <w:p>
      <w:pPr>
        <w:ind w:firstLine="480"/>
        <w:jc w:val="both"/>
      </w:pPr>
      <w:r>
        <w:rPr>
          <w:sz w:val="24"/>
        </w:rPr>
        <w:t>6.2 保修期内免费维修。设备发生故障时，乙方在接到甲方的故障通知后</w:t>
      </w:r>
      <w:r>
        <w:rPr>
          <w:sz w:val="24"/>
          <w:u w:val="single"/>
        </w:rPr>
        <w:t>1</w:t>
      </w:r>
      <w:r>
        <w:rPr>
          <w:sz w:val="24"/>
        </w:rPr>
        <w:t>小时内响应，</w:t>
      </w:r>
      <w:r>
        <w:rPr>
          <w:sz w:val="24"/>
          <w:u w:val="single"/>
        </w:rPr>
        <w:t>24</w:t>
      </w:r>
      <w:r>
        <w:rPr>
          <w:sz w:val="24"/>
        </w:rPr>
        <w:t>小时内到达现场，</w:t>
      </w:r>
      <w:r>
        <w:rPr>
          <w:sz w:val="24"/>
          <w:u w:val="single"/>
        </w:rPr>
        <w:t xml:space="preserve"> 48</w:t>
      </w:r>
      <w:r>
        <w:rPr>
          <w:sz w:val="24"/>
        </w:rPr>
        <w:t>小时内处理完毕。全保期内若在</w:t>
      </w:r>
      <w:r>
        <w:rPr>
          <w:sz w:val="24"/>
          <w:u w:val="single"/>
        </w:rPr>
        <w:t>48</w:t>
      </w:r>
      <w:r>
        <w:rPr>
          <w:sz w:val="24"/>
        </w:rPr>
        <w:t>小时内仍未能有效解决，造成停机，保修期按照停机时长的2倍顺延。</w:t>
      </w:r>
    </w:p>
    <w:p>
      <w:pPr>
        <w:ind w:firstLine="480"/>
        <w:jc w:val="both"/>
      </w:pPr>
      <w:r>
        <w:rPr>
          <w:sz w:val="24"/>
        </w:rPr>
        <w:t>6.3在保修期内乙方负责每季度末安排原厂工程师上门对设备进行维护保养。</w:t>
      </w:r>
    </w:p>
    <w:p>
      <w:pPr>
        <w:ind w:firstLine="480"/>
        <w:jc w:val="both"/>
      </w:pPr>
      <w:r>
        <w:rPr>
          <w:sz w:val="24"/>
        </w:rPr>
        <w:t>6.4保修期过后，乙方按照质控标准，以设备维修保养的记录向甲方提供一份PDCA质控报告。</w:t>
      </w:r>
    </w:p>
    <w:p>
      <w:pPr>
        <w:ind w:firstLine="480"/>
        <w:jc w:val="both"/>
      </w:pPr>
      <w:r>
        <w:rPr>
          <w:sz w:val="24"/>
        </w:rPr>
        <w:t>6.5 提供技术资料，含使用说明书、图纸等。</w:t>
      </w:r>
    </w:p>
    <w:p>
      <w:pPr>
        <w:ind w:firstLine="480"/>
        <w:jc w:val="both"/>
      </w:pPr>
      <w:r>
        <w:rPr>
          <w:sz w:val="24"/>
        </w:rPr>
        <w:t>6.6 须在广东省设有售后服务点并提供维修的详细地址及工程师联系方式</w:t>
      </w:r>
      <w:r>
        <w:rPr>
          <w:sz w:val="24"/>
        </w:rPr>
        <w:t>（</w:t>
      </w:r>
      <w:r>
        <w:rPr>
          <w:sz w:val="24"/>
          <w:u w:val="single"/>
        </w:rPr>
        <w:t>工程师姓名/联系电话）</w:t>
      </w:r>
      <w:r>
        <w:rPr>
          <w:sz w:val="24"/>
        </w:rPr>
        <w:t>，</w:t>
      </w:r>
      <w:r>
        <w:rPr>
          <w:sz w:val="24"/>
        </w:rPr>
        <w:t>负责设备的安装调试。</w:t>
      </w:r>
      <w:r>
        <w:rPr>
          <w:sz w:val="24"/>
        </w:rPr>
        <w:t>售后服务点：</w:t>
      </w:r>
      <w:r>
        <w:rPr>
          <w:sz w:val="21"/>
          <w:u w:val="single"/>
        </w:rPr>
        <w:t xml:space="preserve">            </w:t>
      </w:r>
      <w:r>
        <w:rPr>
          <w:sz w:val="24"/>
        </w:rPr>
        <w:t>。</w:t>
      </w:r>
    </w:p>
    <w:p>
      <w:pPr>
        <w:ind w:firstLine="480"/>
        <w:jc w:val="both"/>
      </w:pPr>
      <w:r>
        <w:rPr>
          <w:sz w:val="24"/>
        </w:rPr>
        <w:t>6.7有操作、维护、维修培训计划，必须由原厂工程师及技术人员直接提供保修、维修、免费技术培训服务。</w:t>
      </w:r>
    </w:p>
    <w:p>
      <w:pPr>
        <w:ind w:firstLine="480"/>
        <w:jc w:val="both"/>
      </w:pPr>
      <w:r>
        <w:rPr>
          <w:sz w:val="24"/>
        </w:rPr>
        <w:t>6.8 乙方提供操作技术培训，包括3次以上场地培训，4天/次；6人外出培训，每人至少1个月。（所需费用包含在中标金额内）</w:t>
      </w:r>
    </w:p>
    <w:p>
      <w:pPr>
        <w:ind w:firstLine="480"/>
        <w:jc w:val="both"/>
      </w:pPr>
      <w:r>
        <w:rPr>
          <w:sz w:val="24"/>
        </w:rPr>
        <w:t>6.9 保证供应设备的维修与原厂配件。</w:t>
      </w:r>
    </w:p>
    <w:p>
      <w:pPr>
        <w:ind w:firstLine="480"/>
        <w:jc w:val="both"/>
      </w:pPr>
      <w:r>
        <w:rPr>
          <w:sz w:val="24"/>
        </w:rPr>
        <w:t>6.10 如果设备检验不合格，乙方包换。</w:t>
      </w:r>
    </w:p>
    <w:p>
      <w:pPr>
        <w:ind w:firstLine="480"/>
        <w:jc w:val="both"/>
      </w:pPr>
      <w:r>
        <w:rPr>
          <w:sz w:val="24"/>
        </w:rPr>
        <w:t>6.11 乙方需要帮助甲方培训两名以上工程师，并取相应的培训证书，所</w:t>
      </w:r>
      <w:r>
        <w:rPr>
          <w:sz w:val="24"/>
        </w:rPr>
        <w:t>涉及的</w:t>
      </w:r>
      <w:r>
        <w:rPr>
          <w:sz w:val="24"/>
        </w:rPr>
        <w:t>培训费和差旅费由乙方承担。</w:t>
      </w:r>
    </w:p>
    <w:p>
      <w:pPr>
        <w:ind w:firstLine="480"/>
        <w:jc w:val="both"/>
      </w:pPr>
      <w:r>
        <w:rPr>
          <w:sz w:val="24"/>
        </w:rPr>
        <w:t>6.12保证提供的是全新产品，未曾使用过的；要求合同必须注明该产品（或主机）产地。</w:t>
      </w:r>
    </w:p>
    <w:p>
      <w:pPr>
        <w:ind w:firstLine="480"/>
        <w:jc w:val="both"/>
      </w:pPr>
      <w:r>
        <w:rPr>
          <w:sz w:val="24"/>
        </w:rPr>
        <w:t>6.13乙方保证设备能够接入我院PACS、HIS、RIS等系统，并承担对接所产生的所有费用。</w:t>
      </w:r>
    </w:p>
    <w:p>
      <w:pPr>
        <w:jc w:val="both"/>
      </w:pPr>
      <w:r>
        <w:rPr>
          <w:b/>
          <w:sz w:val="24"/>
        </w:rPr>
        <w:t>7、</w:t>
      </w:r>
      <w:r>
        <w:rPr>
          <w:b/>
          <w:sz w:val="24"/>
        </w:rPr>
        <w:t>履约保证金及</w:t>
      </w:r>
      <w:r>
        <w:rPr>
          <w:b/>
          <w:sz w:val="24"/>
        </w:rPr>
        <w:t>付款方式</w:t>
      </w:r>
    </w:p>
    <w:p>
      <w:pPr>
        <w:ind w:firstLine="480"/>
        <w:jc w:val="left"/>
      </w:pPr>
      <w:r>
        <w:rPr>
          <w:sz w:val="24"/>
        </w:rPr>
        <w:t>7.1 乙方收到中标通知书之日起5日内，须向甲方指定账户汇入合同总额5%的履约保证金，履约服务期满，经考核合格，履约保证金不计利息一次性返还；乙方不能按规定提交履约保证金的，视为放弃中标，给甲方造成损失的，乙方还应当予以赔偿。</w:t>
      </w:r>
    </w:p>
    <w:p>
      <w:pPr>
        <w:jc w:val="left"/>
      </w:pPr>
      <w:r>
        <w:rPr>
          <w:sz w:val="24"/>
        </w:rPr>
        <w:t>7.</w:t>
      </w:r>
      <w:r>
        <w:rPr>
          <w:sz w:val="24"/>
        </w:rPr>
        <w:t>2</w:t>
      </w:r>
      <w:r>
        <w:rPr>
          <w:sz w:val="24"/>
        </w:rPr>
        <w:t xml:space="preserve"> 签订合同后</w:t>
      </w:r>
      <w:r>
        <w:rPr>
          <w:sz w:val="24"/>
        </w:rPr>
        <w:t>2</w:t>
      </w:r>
      <w:r>
        <w:rPr>
          <w:sz w:val="24"/>
        </w:rPr>
        <w:t>0个工作日内甲方支付中标金额的30%</w:t>
      </w:r>
      <w:r>
        <w:rPr>
          <w:sz w:val="24"/>
        </w:rPr>
        <w:t>，即大写人民币</w:t>
      </w:r>
      <w:r>
        <w:rPr>
          <w:sz w:val="21"/>
          <w:u w:val="single"/>
        </w:rPr>
        <w:t xml:space="preserve">   </w:t>
      </w:r>
    </w:p>
    <w:p>
      <w:pPr>
        <w:jc w:val="left"/>
      </w:pPr>
      <w:r>
        <w:rPr>
          <w:sz w:val="24"/>
        </w:rPr>
        <w:t>元整</w:t>
      </w:r>
      <w:r>
        <w:rPr>
          <w:sz w:val="24"/>
          <w:u w:val="single"/>
        </w:rPr>
        <w:t>（</w:t>
      </w:r>
      <w:r>
        <w:rPr>
          <w:color w:val="000000"/>
          <w:sz w:val="22"/>
          <w:u w:val="single"/>
        </w:rPr>
        <w:t>¥</w:t>
      </w:r>
      <w:r>
        <w:rPr>
          <w:sz w:val="21"/>
          <w:u w:val="single"/>
        </w:rPr>
        <w:t xml:space="preserve">   </w:t>
      </w:r>
      <w:r>
        <w:rPr>
          <w:color w:val="000000"/>
          <w:sz w:val="22"/>
          <w:u w:val="single"/>
        </w:rPr>
        <w:t>元</w:t>
      </w:r>
      <w:r>
        <w:rPr>
          <w:sz w:val="24"/>
          <w:u w:val="single"/>
        </w:rPr>
        <w:t>）</w:t>
      </w:r>
      <w:r>
        <w:rPr>
          <w:sz w:val="24"/>
        </w:rPr>
        <w:t>；</w:t>
      </w:r>
      <w:r>
        <w:rPr>
          <w:sz w:val="24"/>
        </w:rPr>
        <w:t>货到验收合格后30个工作日内支付中标金额的70%，</w:t>
      </w:r>
      <w:r>
        <w:rPr>
          <w:sz w:val="24"/>
        </w:rPr>
        <w:t>即大写人民币</w:t>
      </w:r>
      <w:r>
        <w:rPr>
          <w:sz w:val="21"/>
          <w:u w:val="single"/>
        </w:rPr>
        <w:t xml:space="preserve">         </w:t>
      </w:r>
      <w:r>
        <w:rPr>
          <w:sz w:val="24"/>
        </w:rPr>
        <w:t>元整</w:t>
      </w:r>
      <w:r>
        <w:rPr>
          <w:sz w:val="24"/>
          <w:u w:val="single"/>
        </w:rPr>
        <w:t>（</w:t>
      </w:r>
      <w:r>
        <w:rPr>
          <w:color w:val="000000"/>
          <w:sz w:val="22"/>
          <w:u w:val="single"/>
        </w:rPr>
        <w:t>¥</w:t>
      </w:r>
      <w:r>
        <w:rPr>
          <w:sz w:val="21"/>
          <w:u w:val="single"/>
        </w:rPr>
        <w:t xml:space="preserve">   </w:t>
      </w:r>
      <w:r>
        <w:rPr>
          <w:color w:val="000000"/>
          <w:sz w:val="22"/>
          <w:u w:val="single"/>
        </w:rPr>
        <w:t>元</w:t>
      </w:r>
      <w:r>
        <w:rPr>
          <w:sz w:val="24"/>
          <w:u w:val="single"/>
        </w:rPr>
        <w:t>）</w:t>
      </w:r>
      <w:r>
        <w:rPr>
          <w:sz w:val="24"/>
        </w:rPr>
        <w:t>；</w:t>
      </w:r>
      <w:r>
        <w:rPr>
          <w:sz w:val="24"/>
        </w:rPr>
        <w:t>并且</w:t>
      </w:r>
      <w:r>
        <w:rPr>
          <w:sz w:val="24"/>
        </w:rPr>
        <w:t>乙</w:t>
      </w:r>
      <w:r>
        <w:rPr>
          <w:sz w:val="24"/>
        </w:rPr>
        <w:t>方应向</w:t>
      </w:r>
      <w:r>
        <w:rPr>
          <w:sz w:val="24"/>
        </w:rPr>
        <w:t>甲</w:t>
      </w:r>
      <w:r>
        <w:rPr>
          <w:sz w:val="24"/>
        </w:rPr>
        <w:t>方提供真实的、合法的发票。如果</w:t>
      </w:r>
      <w:r>
        <w:rPr>
          <w:sz w:val="24"/>
        </w:rPr>
        <w:t>乙</w:t>
      </w:r>
      <w:r>
        <w:rPr>
          <w:sz w:val="24"/>
        </w:rPr>
        <w:t>方提供的发票证实为虚假发票或与税务局数据不符的，</w:t>
      </w:r>
      <w:r>
        <w:rPr>
          <w:sz w:val="24"/>
        </w:rPr>
        <w:t>甲</w:t>
      </w:r>
      <w:r>
        <w:rPr>
          <w:sz w:val="24"/>
        </w:rPr>
        <w:t>方有权拒付票面金额，</w:t>
      </w:r>
      <w:r>
        <w:rPr>
          <w:sz w:val="24"/>
        </w:rPr>
        <w:t>甲</w:t>
      </w:r>
      <w:r>
        <w:rPr>
          <w:sz w:val="24"/>
        </w:rPr>
        <w:t>方已付款的，</w:t>
      </w:r>
      <w:r>
        <w:rPr>
          <w:sz w:val="24"/>
        </w:rPr>
        <w:t>乙</w:t>
      </w:r>
      <w:r>
        <w:rPr>
          <w:sz w:val="24"/>
        </w:rPr>
        <w:t>方应退回</w:t>
      </w:r>
      <w:r>
        <w:rPr>
          <w:sz w:val="24"/>
        </w:rPr>
        <w:t>；</w:t>
      </w:r>
      <w:r>
        <w:rPr>
          <w:sz w:val="24"/>
        </w:rPr>
        <w:t>由于发票原因造成的一切损失由</w:t>
      </w:r>
      <w:r>
        <w:rPr>
          <w:sz w:val="24"/>
        </w:rPr>
        <w:t>乙</w:t>
      </w:r>
      <w:r>
        <w:rPr>
          <w:sz w:val="24"/>
        </w:rPr>
        <w:t>方承担。</w:t>
      </w:r>
    </w:p>
    <w:p>
      <w:pPr>
        <w:jc w:val="both"/>
      </w:pPr>
      <w:r>
        <w:rPr>
          <w:b/>
          <w:sz w:val="21"/>
        </w:rPr>
        <w:t xml:space="preserve">  </w:t>
      </w:r>
      <w:r>
        <w:rPr>
          <w:sz w:val="24"/>
        </w:rPr>
        <w:t xml:space="preserve"> 7.3 履约保证金没收的情形：</w:t>
      </w:r>
    </w:p>
    <w:p>
      <w:pPr>
        <w:jc w:val="both"/>
      </w:pPr>
      <w:r>
        <w:rPr>
          <w:sz w:val="24"/>
        </w:rPr>
        <w:t>（1）乙方拒绝签订合同的；</w:t>
      </w:r>
    </w:p>
    <w:p>
      <w:pPr>
        <w:jc w:val="both"/>
      </w:pPr>
      <w:r>
        <w:rPr>
          <w:sz w:val="24"/>
        </w:rPr>
        <w:t>（2）合同期未结束或服务事项未完成，乙方自行终止合同的；</w:t>
      </w:r>
    </w:p>
    <w:p>
      <w:pPr>
        <w:jc w:val="both"/>
      </w:pPr>
      <w:r>
        <w:rPr>
          <w:sz w:val="24"/>
        </w:rPr>
        <w:t>（3）合同期内，乙方未遵守合同条款承诺，在服务工作中有重大过失的；</w:t>
      </w:r>
    </w:p>
    <w:p>
      <w:pPr>
        <w:jc w:val="both"/>
      </w:pPr>
      <w:r>
        <w:rPr>
          <w:sz w:val="24"/>
        </w:rPr>
        <w:t>（4）乙方若存在严重违约行为的，甲方有权没收履约保证金，以赔偿甲方的损失，由于乙方的过失给甲方造成的损失超过履约保证金数额的，乙方应当对超过部分金额予以赔偿。</w:t>
      </w:r>
    </w:p>
    <w:p>
      <w:pPr>
        <w:jc w:val="both"/>
      </w:pPr>
      <w:r>
        <w:rPr>
          <w:b/>
          <w:sz w:val="24"/>
        </w:rPr>
        <w:t>8、技术服务</w:t>
      </w:r>
    </w:p>
    <w:p>
      <w:pPr>
        <w:ind w:firstLine="480"/>
        <w:jc w:val="both"/>
      </w:pPr>
      <w:r>
        <w:rPr>
          <w:sz w:val="24"/>
        </w:rPr>
        <w:t>8.1 乙方应派员到甲方指定地点配合工作。</w:t>
      </w:r>
    </w:p>
    <w:p>
      <w:pPr>
        <w:ind w:firstLine="480"/>
        <w:jc w:val="both"/>
      </w:pPr>
      <w:r>
        <w:rPr>
          <w:sz w:val="24"/>
        </w:rPr>
        <w:t>8.2 乙方按甲方提供的合同执行进度计划，再配合甲方及有关单位，以此做好合同执行进度上的配合工作。</w:t>
      </w:r>
    </w:p>
    <w:p>
      <w:pPr>
        <w:jc w:val="both"/>
      </w:pPr>
      <w:r>
        <w:rPr>
          <w:b/>
          <w:sz w:val="24"/>
        </w:rPr>
        <w:t>9、不可抗力</w:t>
      </w:r>
    </w:p>
    <w:p>
      <w:pPr>
        <w:ind w:firstLine="480"/>
        <w:jc w:val="both"/>
      </w:pPr>
      <w:r>
        <w:rPr>
          <w:sz w:val="24"/>
        </w:rPr>
        <w:t>9.1 不可抗力指战争、严重火灾、洪水、台风、地震等</w:t>
      </w:r>
      <w:r>
        <w:rPr>
          <w:sz w:val="24"/>
        </w:rPr>
        <w:t>或其他</w:t>
      </w:r>
      <w:r>
        <w:rPr>
          <w:sz w:val="24"/>
        </w:rPr>
        <w:t>双方认定的不可抗力事件。</w:t>
      </w:r>
    </w:p>
    <w:p>
      <w:pPr>
        <w:ind w:firstLine="480"/>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10、索赔</w:t>
      </w:r>
    </w:p>
    <w:p>
      <w:pPr>
        <w:ind w:firstLine="480"/>
        <w:jc w:val="both"/>
      </w:pPr>
      <w:r>
        <w:rPr>
          <w:sz w:val="24"/>
        </w:rPr>
        <w:t>10.1 如有异议，甲方有权根据有关政府部门的检验结果向乙方提出索赔。</w:t>
      </w:r>
    </w:p>
    <w:p>
      <w:pPr>
        <w:ind w:firstLine="480"/>
        <w:jc w:val="both"/>
      </w:pPr>
      <w:r>
        <w:rPr>
          <w:sz w:val="24"/>
        </w:rPr>
        <w:t>10.2 在合同执行期间，如果乙方对甲方提出的索赔和差异负有责任，乙方应按照甲方同意的下列一种或多种方式解决索赔事宜：</w:t>
      </w:r>
    </w:p>
    <w:p>
      <w:pPr>
        <w:ind w:firstLine="480"/>
        <w:jc w:val="both"/>
      </w:pPr>
      <w:r>
        <w:rPr>
          <w:sz w:val="24"/>
        </w:rPr>
        <w:t>（1）乙方同意退货，并按合同规定的同种货币将货款退还给甲方，并承担由此发生的一切损失和费用。</w:t>
      </w:r>
    </w:p>
    <w:p>
      <w:pPr>
        <w:ind w:firstLine="480"/>
        <w:jc w:val="both"/>
      </w:pPr>
      <w:r>
        <w:rPr>
          <w:sz w:val="24"/>
        </w:rPr>
        <w:t>（2）根据货物低劣程度、损坏程度以及甲方所遭受损失的数额甲乙双方商定降低货物的价格。</w:t>
      </w:r>
    </w:p>
    <w:p>
      <w:pPr>
        <w:ind w:firstLine="480"/>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ind w:firstLine="480"/>
        <w:jc w:val="both"/>
      </w:pPr>
      <w:r>
        <w:rPr>
          <w:sz w:val="24"/>
        </w:rPr>
        <w:t>10.3 如果在甲方发出索赔通知后</w:t>
      </w:r>
      <w:r>
        <w:rPr>
          <w:sz w:val="24"/>
        </w:rPr>
        <w:t>1</w:t>
      </w:r>
      <w:r>
        <w:rPr>
          <w:sz w:val="24"/>
        </w:rPr>
        <w:t>0天内，乙方未作答复，上述索赔应视为已被乙方接受。甲方将从合同款项中扣回索赔金额。如果这些金额不足以补偿索赔金额，甲方有权向乙方提出不足部分的补偿。</w:t>
      </w:r>
    </w:p>
    <w:p>
      <w:pPr>
        <w:jc w:val="both"/>
      </w:pPr>
      <w:r>
        <w:rPr>
          <w:b/>
          <w:sz w:val="24"/>
        </w:rPr>
        <w:t>11、违约与处罚</w:t>
      </w:r>
    </w:p>
    <w:p>
      <w:pPr>
        <w:ind w:firstLine="480"/>
        <w:jc w:val="both"/>
      </w:pPr>
      <w:r>
        <w:rPr>
          <w:sz w:val="24"/>
        </w:rPr>
        <w:t>11.1 甲方应依合同规定时间内，向乙方支付货款，每拖延一天乙方可向甲方加收合同金额的</w:t>
      </w:r>
      <w:r>
        <w:rPr>
          <w:sz w:val="24"/>
          <w:u w:val="single"/>
        </w:rPr>
        <w:t>1‰</w:t>
      </w:r>
      <w:r>
        <w:rPr>
          <w:sz w:val="24"/>
        </w:rPr>
        <w:t>的违约金。</w:t>
      </w:r>
    </w:p>
    <w:p>
      <w:pPr>
        <w:ind w:firstLine="480"/>
        <w:jc w:val="both"/>
      </w:pPr>
      <w:r>
        <w:rPr>
          <w:sz w:val="24"/>
        </w:rPr>
        <w:t>11.2 乙方未能按时交货，每拖延一天，须向甲方支付合同金额的</w:t>
      </w:r>
      <w:r>
        <w:rPr>
          <w:sz w:val="24"/>
          <w:u w:val="single"/>
        </w:rPr>
        <w:t>5%</w:t>
      </w:r>
      <w:r>
        <w:rPr>
          <w:sz w:val="24"/>
        </w:rPr>
        <w:t>的违约金。</w:t>
      </w:r>
    </w:p>
    <w:p>
      <w:pPr>
        <w:ind w:firstLine="480"/>
        <w:jc w:val="both"/>
      </w:pPr>
      <w:r>
        <w:rPr>
          <w:sz w:val="24"/>
        </w:rPr>
        <w:t>11.3 乙方交付的货物不符合合同规定的，甲方有权拒收，乙方向甲方支付合同金额的</w:t>
      </w:r>
      <w:r>
        <w:rPr>
          <w:sz w:val="24"/>
          <w:u w:val="single"/>
        </w:rPr>
        <w:t>10%</w:t>
      </w:r>
      <w:r>
        <w:rPr>
          <w:sz w:val="24"/>
        </w:rPr>
        <w:t>的违约金。</w:t>
      </w:r>
    </w:p>
    <w:p>
      <w:pPr>
        <w:ind w:firstLine="480"/>
        <w:jc w:val="both"/>
      </w:pPr>
      <w:r>
        <w:rPr>
          <w:sz w:val="24"/>
        </w:rPr>
        <w:t>11.4 甲方无正当理由拒收货物的，甲方向乙方支付合同金额的</w:t>
      </w:r>
      <w:r>
        <w:rPr>
          <w:sz w:val="24"/>
          <w:u w:val="single"/>
        </w:rPr>
        <w:t>1%</w:t>
      </w:r>
      <w:r>
        <w:rPr>
          <w:sz w:val="24"/>
        </w:rPr>
        <w:t>的违约金。</w:t>
      </w:r>
    </w:p>
    <w:p>
      <w:pPr>
        <w:ind w:firstLine="480"/>
        <w:jc w:val="both"/>
      </w:pPr>
      <w:r>
        <w:rPr>
          <w:sz w:val="24"/>
        </w:rPr>
        <w:t>11.5 乙方未能交付货物，则向甲方支付合同金额的</w:t>
      </w:r>
      <w:r>
        <w:rPr>
          <w:sz w:val="24"/>
          <w:u w:val="single"/>
        </w:rPr>
        <w:t>10%</w:t>
      </w:r>
      <w:r>
        <w:rPr>
          <w:sz w:val="24"/>
        </w:rPr>
        <w:t>的违约金。</w:t>
      </w:r>
    </w:p>
    <w:p>
      <w:pPr>
        <w:jc w:val="both"/>
      </w:pPr>
      <w:r>
        <w:rPr>
          <w:b/>
          <w:sz w:val="24"/>
        </w:rPr>
        <w:t>12、合同终止</w:t>
      </w:r>
    </w:p>
    <w:p>
      <w:pPr>
        <w:ind w:firstLine="480"/>
        <w:jc w:val="both"/>
      </w:pPr>
      <w:r>
        <w:rPr>
          <w:sz w:val="24"/>
        </w:rPr>
        <w:t>如果一方严重违反合同，并在收到对方违约通知书后在</w:t>
      </w:r>
      <w:r>
        <w:rPr>
          <w:b/>
          <w:sz w:val="24"/>
          <w:u w:val="single"/>
        </w:rPr>
        <w:t>10</w:t>
      </w:r>
      <w:r>
        <w:rPr>
          <w:sz w:val="24"/>
        </w:rPr>
        <w:t>天内仍未能改正违约的，另一方可立即终止本合同。</w:t>
      </w:r>
    </w:p>
    <w:p>
      <w:pPr>
        <w:jc w:val="both"/>
      </w:pPr>
      <w:r>
        <w:rPr>
          <w:b/>
          <w:sz w:val="24"/>
        </w:rPr>
        <w:t>13、法律诉讼</w:t>
      </w:r>
    </w:p>
    <w:p>
      <w:pPr>
        <w:ind w:firstLine="480"/>
        <w:jc w:val="both"/>
      </w:pPr>
      <w:r>
        <w:rPr>
          <w:sz w:val="24"/>
        </w:rPr>
        <w:t>在解释或者执行本合同的过程中发生争议时，双方应通过协商方式解决。协商不成的，由甲方所在地人民法院管辖。</w:t>
      </w:r>
    </w:p>
    <w:p>
      <w:pPr>
        <w:jc w:val="both"/>
      </w:pPr>
      <w:r>
        <w:rPr>
          <w:b/>
          <w:sz w:val="24"/>
        </w:rPr>
        <w:t>14、</w:t>
      </w:r>
      <w:r>
        <w:rPr>
          <w:b/>
          <w:sz w:val="24"/>
        </w:rPr>
        <w:t>其他</w:t>
      </w:r>
    </w:p>
    <w:p>
      <w:pPr>
        <w:ind w:firstLine="360"/>
        <w:jc w:val="both"/>
      </w:pPr>
      <w:r>
        <w:rPr>
          <w:sz w:val="24"/>
        </w:rPr>
        <w:t>14.1本合同正本</w:t>
      </w:r>
      <w:r>
        <w:rPr>
          <w:sz w:val="24"/>
          <w:u w:val="single"/>
        </w:rPr>
        <w:t>柒</w:t>
      </w:r>
      <w:r>
        <w:rPr>
          <w:sz w:val="24"/>
        </w:rPr>
        <w:t>份，甲方</w:t>
      </w:r>
      <w:r>
        <w:rPr>
          <w:sz w:val="24"/>
          <w:u w:val="single"/>
        </w:rPr>
        <w:t>肆</w:t>
      </w:r>
      <w:r>
        <w:rPr>
          <w:sz w:val="24"/>
        </w:rPr>
        <w:t>份，乙方</w:t>
      </w:r>
      <w:r>
        <w:rPr>
          <w:sz w:val="24"/>
          <w:u w:val="single"/>
        </w:rPr>
        <w:t>贰</w:t>
      </w:r>
      <w:r>
        <w:rPr>
          <w:sz w:val="24"/>
        </w:rPr>
        <w:t>份，招标代理机构</w:t>
      </w:r>
      <w:r>
        <w:rPr>
          <w:sz w:val="24"/>
          <w:u w:val="single"/>
        </w:rPr>
        <w:t>壹</w:t>
      </w:r>
      <w:r>
        <w:rPr>
          <w:sz w:val="24"/>
        </w:rPr>
        <w:t>份，具有同等法律效力，合同自签字之日起即时生效。</w:t>
      </w:r>
    </w:p>
    <w:p>
      <w:pPr>
        <w:ind w:firstLine="360"/>
        <w:jc w:val="both"/>
      </w:pPr>
      <w:r>
        <w:rPr>
          <w:sz w:val="24"/>
        </w:rPr>
        <w:t>14.2 本合同未尽事宜，由双方协商处理。</w:t>
      </w:r>
    </w:p>
    <w:p>
      <w:pPr>
        <w:ind w:firstLine="360"/>
        <w:jc w:val="both"/>
      </w:pPr>
    </w:p>
    <w:p>
      <w:pPr>
        <w:jc w:val="both"/>
      </w:pP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vAlign w:val="top"/>
          </w:tcPr>
          <w:p>
            <w:pPr>
              <w:jc w:val="both"/>
            </w:pPr>
            <w:r>
              <w:rPr>
                <w:sz w:val="24"/>
              </w:rPr>
              <w:t>甲方：</w:t>
            </w:r>
            <w:r>
              <w:rPr>
                <w:sz w:val="24"/>
              </w:rPr>
              <w:t>中山市石岐苏华赞医院</w:t>
            </w:r>
          </w:p>
        </w:tc>
        <w:tc>
          <w:tcPr>
            <w:tcW w:type="dxa" w:w="4153"/>
            <w:tcBorders>
              <w:top w:val="single" w:color="000000" w:sz="4"/>
              <w:left w:val="single" w:color="000000" w:sz="4"/>
              <w:bottom w:val="single" w:color="000000" w:sz="4"/>
              <w:right w:val="single" w:color="000000" w:sz="4"/>
            </w:tcBorders>
            <w:vAlign w:val="top"/>
          </w:tcPr>
          <w:p>
            <w:pPr>
              <w:jc w:val="both"/>
            </w:pPr>
            <w:r>
              <w:rPr>
                <w:sz w:val="21"/>
              </w:rPr>
              <w:t>乙方：</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法定代表人（负责人）：</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法定代表人（负责人）：</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签约代表：</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签约代表：</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地址：中山市</w:t>
            </w:r>
          </w:p>
        </w:tc>
        <w:tc>
          <w:tcPr>
            <w:tcW w:type="dxa" w:w="4153"/>
            <w:tcBorders>
              <w:top w:val="none" w:color="000000" w:sz="4"/>
              <w:left w:val="single" w:color="000000" w:sz="4"/>
              <w:bottom w:val="single" w:color="000000" w:sz="4"/>
              <w:right w:val="single" w:color="000000" w:sz="4"/>
            </w:tcBorders>
            <w:vAlign w:val="top"/>
          </w:tcPr>
          <w:p>
            <w:pPr>
              <w:jc w:val="both"/>
            </w:pPr>
            <w:r>
              <w:rPr>
                <w:sz w:val="21"/>
              </w:rPr>
              <w:t>地址：</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电话：</w:t>
            </w:r>
            <w:r>
              <w:rPr>
                <w:color w:val="000000"/>
                <w:sz w:val="24"/>
              </w:rPr>
              <w:t>0760-</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电话：</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传真：</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传真：</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纳税人识别号：</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纳税人识别号：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 xml:space="preserve">开户银行：                      </w:t>
            </w:r>
          </w:p>
          <w:p>
            <w:pPr>
              <w:jc w:val="both"/>
            </w:pPr>
          </w:p>
        </w:tc>
        <w:tc>
          <w:tcPr>
            <w:tcW w:type="dxa" w:w="4153"/>
            <w:tcBorders>
              <w:top w:val="none" w:color="000000" w:sz="4"/>
              <w:left w:val="single" w:color="000000" w:sz="4"/>
              <w:bottom w:val="single" w:color="000000" w:sz="4"/>
              <w:right w:val="single" w:color="000000" w:sz="4"/>
            </w:tcBorders>
            <w:vAlign w:val="top"/>
          </w:tcPr>
          <w:p>
            <w:pPr>
              <w:jc w:val="both"/>
            </w:pPr>
            <w:r>
              <w:rPr>
                <w:sz w:val="24"/>
              </w:rPr>
              <w:t>开户行：</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银行账号：</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账号：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 xml:space="preserve">签约日期：    年    月    日  </w:t>
            </w:r>
          </w:p>
        </w:tc>
        <w:tc>
          <w:tcPr>
            <w:tcW w:type="dxa" w:w="4153"/>
            <w:tcBorders>
              <w:top w:val="none" w:color="000000" w:sz="4"/>
              <w:left w:val="single" w:color="000000" w:sz="4"/>
              <w:bottom w:val="single" w:color="000000" w:sz="4"/>
              <w:right w:val="single" w:color="000000" w:sz="4"/>
            </w:tcBorders>
            <w:vAlign w:val="top"/>
          </w:tcPr>
          <w:p>
            <w:pPr>
              <w:jc w:val="both"/>
            </w:pPr>
            <w:r>
              <w:rPr>
                <w:sz w:val="24"/>
              </w:rPr>
              <w:t xml:space="preserve">签约日期：    年    月    日  </w:t>
            </w:r>
          </w:p>
        </w:tc>
      </w:tr>
    </w:tbl>
    <w:p>
      <w:pPr>
        <w:jc w:val="both"/>
      </w:pPr>
    </w:p>
    <w:p>
      <w:pPr>
        <w:jc w:val="both"/>
      </w:pPr>
    </w:p>
    <w:p>
      <w:pPr>
        <w:jc w:val="both"/>
      </w:pPr>
      <w:r>
        <w:rPr>
          <w:b/>
          <w:sz w:val="28"/>
        </w:rPr>
        <w:t>附件：设备配置及技术参数</w:t>
      </w:r>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sz w:val="48"/>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442000001-2023-00252</w:t>
      </w:r>
    </w:p>
    <w:p>
      <w:pPr>
        <w:jc w:val="center"/>
      </w:pPr>
      <w:r>
        <w:rPr>
          <w:b/>
          <w:sz w:val="24"/>
        </w:rPr>
        <w:t>采购项目编号：</w:t>
      </w:r>
      <w:r>
        <w:rPr>
          <w:b/>
          <w:sz w:val="24"/>
        </w:rPr>
        <w:t>442000001-2023-00252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中山市石岐苏华赞医院64排128层X线电子计算机断层扫描装置</w:t>
      </w:r>
      <w:r>
        <w:rPr>
          <w:u w:val="single"/>
        </w:rPr>
        <w:t>”</w:t>
      </w:r>
      <w:r>
        <w:rPr/>
        <w:t>项目的招标[采购项目编号为：</w:t>
      </w:r>
      <w:r>
        <w:rPr>
          <w:u w:val="single"/>
        </w:rPr>
        <w:t>442000001-2023-00252</w:t>
      </w:r>
      <w:r>
        <w:rPr/>
        <w:t>]，我方愿参与投标。</w:t>
      </w:r>
    </w:p>
    <w:p>
      <w:pPr>
        <w:ind w:firstLine="480"/>
      </w:pPr>
      <w:r>
        <w:rPr/>
        <w:t>我方确认收到贵方提供的</w:t>
      </w:r>
      <w:r>
        <w:rPr>
          <w:u w:val="single"/>
        </w:rPr>
        <w:t>“</w:t>
      </w:r>
      <w:r>
        <w:rPr>
          <w:u w:val="single"/>
        </w:rPr>
        <w:t>中山市石岐苏华赞医院64排128层X线电子计算机断层扫描装置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中山市石岐苏华赞医院64排128层X线电子计算机断层扫描装置</w:t>
      </w:r>
      <w:r>
        <w:rPr/>
        <w:t>”项目采购[采购项目编号为</w:t>
      </w:r>
      <w:r>
        <w:rPr/>
        <w:t>442000001-2023-00252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中山市石岐苏华赞医院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中山市石岐苏华赞医院64排128层X线电子计算机断层扫描装置</w:t>
      </w:r>
      <w:r>
        <w:rPr/>
        <w:t>招标中获中标（采购项目编号：</w:t>
      </w:r>
      <w:r>
        <w:rPr/>
        <w:t>442000001-2023-00252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中山市石岐苏华赞医院64排128层X线电子计算机断层扫描装置</w:t>
      </w:r>
      <w:r>
        <w:rPr/>
        <w:t>”项目（采购项目编号：</w:t>
      </w:r>
      <w:r>
        <w:rPr/>
        <w:t>442000001-2023-00252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