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442000-2022-06340</w:t>
      </w:r>
    </w:p>
    <w:p>
      <w:pPr>
        <w:jc w:val="center"/>
      </w:pPr>
      <w:r>
        <w:rPr>
          <w:b/>
          <w:sz w:val="24"/>
        </w:rPr>
        <w:t>采购项目编号：</w:t>
      </w:r>
      <w:r>
        <w:rPr>
          <w:b/>
          <w:sz w:val="24"/>
        </w:rPr>
        <w:t>442000-2022-06340</w:t>
      </w:r>
    </w:p>
    <w:p>
      <w:pPr>
        <w:jc w:val="center"/>
      </w:pPr>
      <w:r>
        <w:rPr>
          <w:b/>
          <w:sz w:val="24"/>
        </w:rPr>
        <w:t>项目名称：</w:t>
      </w:r>
      <w:r>
        <w:rPr>
          <w:b/>
          <w:sz w:val="24"/>
        </w:rPr>
        <w:t>中山市人民医院数字X射线摄影系统采购项目</w:t>
      </w:r>
    </w:p>
    <w:p>
      <w:pPr>
        <w:jc w:val="center"/>
      </w:pPr>
      <w:r>
        <w:rPr>
          <w:b/>
          <w:sz w:val="24"/>
        </w:rPr>
        <w:t>采购人：</w:t>
      </w:r>
      <w:r>
        <w:rPr>
          <w:b/>
          <w:sz w:val="24"/>
        </w:rPr>
        <w:t>中山市人民医院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中山市人民医院</w:t>
      </w:r>
      <w:r>
        <w:rPr/>
        <w:t>的委托，采用</w:t>
      </w:r>
      <w:r>
        <w:rPr/>
        <w:t>公开招标</w:t>
      </w:r>
      <w:r>
        <w:rPr/>
        <w:t>方式组织采购</w:t>
      </w:r>
      <w:r>
        <w:rPr/>
        <w:t>中山市人民医院数字X射线摄影系统采购项目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中山市人民医院数字X射线摄影系统采购项目</w:t>
      </w:r>
    </w:p>
    <w:p>
      <w:pPr>
        <w:ind w:firstLine="480"/>
      </w:pPr>
      <w:r>
        <w:rPr/>
        <w:t>采购计划编号：</w:t>
      </w:r>
      <w:r>
        <w:rPr/>
        <w:t>442000-2022-06340</w:t>
      </w:r>
    </w:p>
    <w:p>
      <w:pPr>
        <w:ind w:firstLine="480"/>
      </w:pPr>
      <w:r>
        <w:rPr/>
        <w:t>采购项目编号：</w:t>
      </w:r>
      <w:r>
        <w:rPr/>
        <w:t>442000-2022-06340</w:t>
      </w:r>
    </w:p>
    <w:p>
      <w:pPr>
        <w:ind w:firstLine="480"/>
      </w:pPr>
      <w:r>
        <w:rPr/>
        <w:t>采购方式：</w:t>
      </w:r>
      <w:r>
        <w:rPr/>
        <w:t>公开招标</w:t>
      </w:r>
    </w:p>
    <w:p>
      <w:pPr>
        <w:ind w:firstLine="480"/>
      </w:pPr>
      <w:r>
        <w:rPr/>
        <w:t>预算金额：</w:t>
      </w:r>
      <w:r>
        <w:rPr/>
        <w:t>6,998,000.00</w:t>
      </w:r>
      <w:r>
        <w:rPr/>
        <w:t>元</w:t>
      </w:r>
    </w:p>
    <w:p>
      <w:r>
        <w:rPr>
          <w:b/>
          <w:sz w:val="24"/>
        </w:rPr>
        <w:t>2.项目内容及需求情况（采购项目技术规格、参数及要求）</w:t>
      </w:r>
    </w:p>
    <w:p>
      <w:pPr>
        <w:ind w:firstLine="480"/>
      </w:pPr>
    </w:p>
    <w:p/>
    <w:p>
      <w:r>
        <w:rPr/>
        <w:t>采购包1(数字X射线摄影系统和移动式数字X射线摄影系统):</w:t>
      </w:r>
    </w:p>
    <w:p>
      <w:r>
        <w:rPr/>
        <w:t>采购包预算金额：6,998,000.00元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医用X线设备</w:t>
            </w:r>
          </w:p>
        </w:tc>
        <w:tc>
          <w:tcPr>
            <w:tcW w:type="dxa" w:w="2136"/>
          </w:tcPr>
          <w:p>
            <w:r>
              <w:rPr/>
              <w:t>数字X射线摄影系统</w:t>
            </w:r>
          </w:p>
        </w:tc>
        <w:tc>
          <w:tcPr>
            <w:tcW w:type="dxa" w:w="1187"/>
          </w:tcPr>
          <w:p>
            <w:r>
              <w:rPr/>
              <w:t>1.0000(套)</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医用X线设备</w:t>
            </w:r>
          </w:p>
        </w:tc>
        <w:tc>
          <w:tcPr>
            <w:tcW w:type="dxa" w:w="2136"/>
          </w:tcPr>
          <w:p>
            <w:r>
              <w:rPr/>
              <w:t>移动式数字X射线摄影系统</w:t>
            </w:r>
          </w:p>
        </w:tc>
        <w:tc>
          <w:tcPr>
            <w:tcW w:type="dxa" w:w="1187"/>
          </w:tcPr>
          <w:p>
            <w:r>
              <w:rPr/>
              <w:t>2.0000(套)</w:t>
            </w:r>
          </w:p>
        </w:tc>
        <w:tc>
          <w:tcPr>
            <w:tcW w:type="dxa" w:w="1187"/>
          </w:tcPr>
          <w:p>
            <w:r>
              <w:rPr/>
              <w:t>详见第二章</w:t>
            </w:r>
          </w:p>
        </w:tc>
        <w:tc>
          <w:tcPr>
            <w:tcW w:type="dxa" w:w="1187"/>
          </w:tcPr>
          <w:p>
            <w:r>
              <w:rPr/>
              <w:t>否</w:t>
            </w:r>
          </w:p>
        </w:tc>
      </w:tr>
    </w:tbl>
    <w:p/>
    <w:p>
      <w:r>
        <w:rPr/>
        <w:t>本采购包不接受联合体投标</w:t>
      </w:r>
    </w:p>
    <w:p/>
    <w:p>
      <w:r>
        <w:rPr/>
        <w:t>合同履行期限：合同签订后60个工作日内交货。</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采购包1（数字X射线摄影系统和移动式数字X射线摄影系统）：</w:t>
      </w:r>
      <w:r>
        <w:rPr/>
        <w:t>本项目不专门面向中小企业采购。</w:t>
      </w:r>
    </w:p>
    <w:p/>
    <w:p>
      <w:r>
        <w:rPr>
          <w:b/>
          <w:sz w:val="24"/>
        </w:rPr>
        <w:t>3.本项目特定的资格要求：</w:t>
      </w:r>
    </w:p>
    <w:p>
      <w:pPr>
        <w:ind w:firstLine="480"/>
      </w:pPr>
    </w:p>
    <w:p/>
    <w:p>
      <w:r>
        <w:rPr/>
        <w:t>采购包1（数字X射线摄影系统和移动式数字X射线摄影系统）：</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中山市人民医院</w:t>
      </w:r>
    </w:p>
    <w:p>
      <w:pPr>
        <w:ind w:firstLine="480"/>
      </w:pPr>
      <w:r>
        <w:rPr/>
        <w:t>地址：</w:t>
      </w:r>
      <w:r>
        <w:rPr/>
        <w:t>孙文东路2号</w:t>
      </w:r>
    </w:p>
    <w:p>
      <w:pPr>
        <w:ind w:firstLine="480"/>
      </w:pPr>
      <w:r>
        <w:rPr/>
        <w:t>联系方式：</w:t>
      </w:r>
      <w:r>
        <w:rPr/>
        <w:t>0760-88824241</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sz w:val="21"/>
        </w:rPr>
        <w:t>1.项目名称</w:t>
      </w:r>
      <w:r>
        <w:rPr>
          <w:sz w:val="21"/>
        </w:rPr>
        <w:t>：</w:t>
      </w:r>
      <w:r>
        <w:rPr>
          <w:color w:val="000000"/>
          <w:sz w:val="21"/>
        </w:rPr>
        <w:t>中山市人民医院数字</w:t>
      </w:r>
      <w:r>
        <w:rPr>
          <w:color w:val="000000"/>
          <w:sz w:val="21"/>
        </w:rPr>
        <w:t>X射线摄影系统采购项目</w:t>
      </w:r>
    </w:p>
    <w:p>
      <w:pPr>
        <w:jc w:val="left"/>
      </w:pPr>
      <w:r>
        <w:rPr>
          <w:sz w:val="21"/>
        </w:rPr>
        <w:t>2.采购计划编号：</w:t>
      </w:r>
      <w:r>
        <w:rPr>
          <w:sz w:val="21"/>
        </w:rPr>
        <w:t>442000-2022-06340</w:t>
      </w:r>
    </w:p>
    <w:p>
      <w:pPr>
        <w:jc w:val="left"/>
      </w:pPr>
      <w:r>
        <w:rPr>
          <w:sz w:val="21"/>
        </w:rPr>
        <w:t>3.采购项目编号：</w:t>
      </w:r>
      <w:r>
        <w:rPr>
          <w:sz w:val="21"/>
        </w:rPr>
        <w:t>442000-2022-06340</w:t>
      </w:r>
    </w:p>
    <w:p>
      <w:pPr>
        <w:jc w:val="left"/>
      </w:pPr>
      <w:r>
        <w:rPr>
          <w:sz w:val="21"/>
        </w:rPr>
        <w:t>4.采购方式： 公开招标</w:t>
      </w:r>
    </w:p>
    <w:p>
      <w:pPr>
        <w:jc w:val="left"/>
      </w:pPr>
      <w:r>
        <w:rPr>
          <w:sz w:val="21"/>
        </w:rPr>
        <w:t>5.预算金额：6,998,000.00元</w:t>
      </w:r>
    </w:p>
    <w:p>
      <w:pPr>
        <w:jc w:val="left"/>
      </w:pPr>
      <w:r>
        <w:rPr>
          <w:sz w:val="21"/>
        </w:rPr>
        <w:t>6.投标上限价：6,998,000.00元</w:t>
      </w:r>
    </w:p>
    <w:p>
      <w:pPr>
        <w:jc w:val="left"/>
      </w:pPr>
      <w:r>
        <w:rPr>
          <w:sz w:val="21"/>
        </w:rPr>
        <w:t>7.本项目不属于专门面向中小微企业项目。</w:t>
      </w:r>
    </w:p>
    <w:p>
      <w:pPr>
        <w:jc w:val="left"/>
      </w:pPr>
      <w:r>
        <w:rPr>
          <w:sz w:val="21"/>
        </w:rPr>
        <w:t>8.采购标的对应的中小企业划分标准所属行业为：工业。</w:t>
      </w:r>
    </w:p>
    <w:p>
      <w:pPr>
        <w:jc w:val="left"/>
      </w:pPr>
      <w:r>
        <w:rPr>
          <w:sz w:val="21"/>
        </w:rPr>
        <w:t>9.本采购包不接受联合体投标。</w:t>
      </w:r>
    </w:p>
    <w:p>
      <w:pPr>
        <w:jc w:val="left"/>
      </w:pPr>
      <w:r>
        <w:rPr>
          <w:sz w:val="21"/>
        </w:rPr>
        <w:t>10.合同履行期限：</w:t>
      </w:r>
      <w:r>
        <w:rPr>
          <w:sz w:val="21"/>
        </w:rPr>
        <w:t>合同签订后</w:t>
      </w:r>
      <w:r>
        <w:rPr>
          <w:sz w:val="21"/>
        </w:rPr>
        <w:t xml:space="preserve"> </w:t>
      </w:r>
      <w:r>
        <w:rPr>
          <w:sz w:val="21"/>
        </w:rPr>
        <w:t>60</w:t>
      </w:r>
      <w:r>
        <w:rPr>
          <w:sz w:val="21"/>
        </w:rPr>
        <w:t xml:space="preserve"> </w:t>
      </w:r>
      <w:r>
        <w:rPr>
          <w:sz w:val="21"/>
        </w:rPr>
        <w:t>个工作日内交货。</w:t>
      </w:r>
    </w:p>
    <w:p>
      <w:pPr>
        <w:jc w:val="left"/>
      </w:pPr>
      <w:r>
        <w:rPr>
          <w:sz w:val="21"/>
        </w:rPr>
        <w:t>11.</w:t>
      </w:r>
      <w:r>
        <w:rPr>
          <w:sz w:val="21"/>
        </w:rPr>
        <w:t>本项目拟采购产品（数字</w:t>
      </w:r>
      <w:r>
        <w:rPr>
          <w:sz w:val="21"/>
        </w:rPr>
        <w:t>X</w:t>
      </w:r>
      <w:r>
        <w:rPr>
          <w:sz w:val="21"/>
        </w:rPr>
        <w:t>射线摄影系统、移动式数字</w:t>
      </w:r>
      <w:r>
        <w:rPr>
          <w:sz w:val="21"/>
        </w:rPr>
        <w:t>X</w:t>
      </w:r>
      <w:r>
        <w:rPr>
          <w:sz w:val="21"/>
        </w:rPr>
        <w:t>射线摄影系统）：采购本国国产产品。</w:t>
      </w:r>
    </w:p>
    <w:p>
      <w:pPr>
        <w:jc w:val="left"/>
      </w:pPr>
      <w:r>
        <w:rPr>
          <w:b/>
          <w:sz w:val="22"/>
        </w:rPr>
        <w:t>12.招标文件中凡有“★”标识的内容条款为关键条款，投标供应商必须对此作出回答并完全满足这些要求不可以出现任何负偏离，对这些关键条款的任何负偏离将视为无效投标。</w:t>
      </w:r>
    </w:p>
    <w:p>
      <w:pPr>
        <w:jc w:val="left"/>
      </w:pPr>
      <w:r>
        <w:rPr>
          <w:b/>
          <w:sz w:val="22"/>
        </w:rPr>
        <w:t>13.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left"/>
      </w:pPr>
      <w:r>
        <w:rPr>
          <w:b/>
          <w:sz w:val="22"/>
        </w:rPr>
        <w:t>14.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left"/>
      </w:pPr>
      <w:r>
        <w:rPr>
          <w:b/>
          <w:sz w:val="22"/>
        </w:rPr>
        <w:t>15.采购文件中其他商务需求的全部条款为实质性响应内容，投标人须对此部分内容进行无偏离或正偏离响应，否则视为无法通过符合性审查，作无效投标处理。</w:t>
      </w:r>
      <w:r>
        <w:br/>
      </w:r>
    </w:p>
    <w:p/>
    <w:p>
      <w:pPr>
        <w:ind w:firstLine="480"/>
      </w:pPr>
    </w:p>
    <w:p/>
    <w:p>
      <w:r>
        <w:rPr/>
        <w:t>采购包1（数字X射线摄影系统和移动式数字X射线摄影系统）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合同签订后 60 个工作日内交货。</w:t>
            </w:r>
          </w:p>
        </w:tc>
      </w:tr>
      <w:tr>
        <w:tc>
          <w:tcPr>
            <w:tcW w:type="dxa" w:w="4153"/>
          </w:tcPr>
          <w:p>
            <w:r>
              <w:rPr/>
              <w:t>标的提供的地点</w:t>
            </w:r>
          </w:p>
        </w:tc>
        <w:tc>
          <w:tcPr>
            <w:tcW w:type="dxa" w:w="4153"/>
          </w:tcPr>
          <w:p/>
          <w:p>
            <w:r>
              <w:rPr/>
              <w:t>中山市人民医院指定地点。</w:t>
            </w:r>
          </w:p>
        </w:tc>
      </w:tr>
      <w:tr>
        <w:tc>
          <w:tcPr>
            <w:tcW w:type="dxa" w:w="4153"/>
          </w:tcPr>
          <w:p>
            <w:r>
              <w:rPr/>
              <w:t>付款方式</w:t>
            </w:r>
          </w:p>
        </w:tc>
        <w:tc>
          <w:tcPr>
            <w:tcW w:type="dxa" w:w="4153"/>
          </w:tcPr>
          <w:p/>
          <w:p/>
          <w:p>
            <w:r>
              <w:rPr/>
              <w:t>1期：支付比例100%,采购人验收合格收到发票后，30天内支付合同货款总额的100%。</w:t>
            </w:r>
          </w:p>
        </w:tc>
      </w:tr>
      <w:tr>
        <w:tc>
          <w:tcPr>
            <w:tcW w:type="dxa" w:w="4153"/>
          </w:tcPr>
          <w:p>
            <w:r>
              <w:rPr/>
              <w:t>验收要求</w:t>
            </w:r>
          </w:p>
        </w:tc>
        <w:tc>
          <w:tcPr>
            <w:tcW w:type="dxa" w:w="4153"/>
          </w:tcPr>
          <w:p/>
          <w:p/>
          <w:p/>
          <w:p>
            <w:r>
              <w:rPr/>
              <w:t>1期：合同设备安装调试完成并移交所有资料文档后60 个工作日内验收，验收应在双方共同参加下进行，验收标准按照国家有关标准。</w:t>
            </w:r>
          </w:p>
        </w:tc>
      </w:tr>
      <w:tr>
        <w:tc>
          <w:tcPr>
            <w:tcW w:type="dxa" w:w="4153"/>
          </w:tcPr>
          <w:p>
            <w:r>
              <w:rPr/>
              <w:t>履约保证金</w:t>
            </w:r>
          </w:p>
        </w:tc>
        <w:tc>
          <w:tcPr>
            <w:tcW w:type="dxa" w:w="4153"/>
          </w:tcPr>
          <w:p/>
          <w:p/>
          <w:p/>
          <w:p/>
          <w:p>
            <w:r>
              <w:rPr/>
              <w:t>收取比例：5%,说明：采购人在支付货款前需收到中标人合同总额5%的履约保证金或银行保函；履约服务期满，经考核合格，履约保证金不计利息一次性返还。</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设备品牌</w:t>
            </w:r>
          </w:p>
        </w:tc>
        <w:tc>
          <w:tcPr>
            <w:tcW w:type="dxa" w:w="2076"/>
          </w:tcPr>
          <w:p>
            <w:pPr>
              <w:jc w:val="left"/>
            </w:pPr>
            <w:r>
              <w:rPr/>
              <w:t>1.1.数字X射线摄影系统的设备主要部分(如:球管,球管机架、高压发生器、胸片架、摄影床等) 必须是投标品牌同一厂家原厂生产的产品； 1.2.移动式数字X射线摄影系统的关键单元（高压发生器，X线球管，束光器，主机系统）必须是投标品牌同一厂家原厂生产的产品。</w:t>
            </w:r>
          </w:p>
        </w:tc>
      </w:tr>
      <w:tr>
        <w:tc>
          <w:tcPr>
            <w:tcW w:type="dxa" w:w="2076"/>
          </w:tcPr>
          <w:p>
            <w:pPr>
              <w:jc w:val="center"/>
            </w:pPr>
          </w:p>
        </w:tc>
        <w:tc>
          <w:tcPr>
            <w:tcW w:type="dxa" w:w="2076"/>
          </w:tcPr>
          <w:p>
            <w:pPr>
              <w:jc w:val="center"/>
            </w:pPr>
            <w:r>
              <w:rPr/>
              <w:t>2</w:t>
            </w:r>
          </w:p>
        </w:tc>
        <w:tc>
          <w:tcPr>
            <w:tcW w:type="dxa" w:w="2076"/>
          </w:tcPr>
          <w:p>
            <w:pPr>
              <w:jc w:val="left"/>
            </w:pPr>
            <w:r>
              <w:rPr/>
              <w:t>保修要求</w:t>
            </w:r>
          </w:p>
        </w:tc>
        <w:tc>
          <w:tcPr>
            <w:tcW w:type="dxa" w:w="2076"/>
          </w:tcPr>
          <w:p>
            <w:pPr>
              <w:jc w:val="left"/>
            </w:pPr>
            <w:r>
              <w:rPr/>
              <w:t>自设备验收合格交付用户使用之日起整机免费保修3年。厂家在广东省内设有固定维修点（或承诺中标后满足），保修期内，所有设备保修服务方式均为厂家上门保修（即厂家派员到医院对设备进行维修，由此产生的一切费用均由厂家负责）。</w:t>
            </w:r>
          </w:p>
        </w:tc>
      </w:tr>
      <w:tr>
        <w:tc>
          <w:tcPr>
            <w:tcW w:type="dxa" w:w="2076"/>
          </w:tcPr>
          <w:p>
            <w:pPr>
              <w:jc w:val="center"/>
            </w:pPr>
          </w:p>
        </w:tc>
        <w:tc>
          <w:tcPr>
            <w:tcW w:type="dxa" w:w="2076"/>
          </w:tcPr>
          <w:p>
            <w:pPr>
              <w:jc w:val="center"/>
            </w:pPr>
            <w:r>
              <w:rPr/>
              <w:t>3</w:t>
            </w:r>
          </w:p>
        </w:tc>
        <w:tc>
          <w:tcPr>
            <w:tcW w:type="dxa" w:w="2076"/>
          </w:tcPr>
          <w:p>
            <w:pPr>
              <w:jc w:val="left"/>
            </w:pPr>
            <w:r>
              <w:rPr/>
              <w:t>售后要求</w:t>
            </w:r>
          </w:p>
        </w:tc>
        <w:tc>
          <w:tcPr>
            <w:tcW w:type="dxa" w:w="2076"/>
          </w:tcPr>
          <w:p>
            <w:pPr>
              <w:jc w:val="left"/>
            </w:pPr>
            <w:r>
              <w:rPr/>
              <w:t>报修响应时间2小时，到场维修时间不超过24小时，保修期内，每年提供2次免费的设备维护和保养，终身免费维修，仅收取零配件更换费用。</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保证提供的是全新产品，未曾使用过的；要求合同必须注明该产品（或主机）产地。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医用X线设备</w:t>
            </w:r>
          </w:p>
        </w:tc>
        <w:tc>
          <w:tcPr>
            <w:tcW w:type="dxa" w:w="831"/>
          </w:tcPr>
          <w:p>
            <w:pPr>
              <w:jc w:val="left"/>
            </w:pPr>
            <w:r>
              <w:rPr/>
              <w:t>数字X射线摄影系统</w:t>
            </w:r>
          </w:p>
        </w:tc>
        <w:tc>
          <w:tcPr>
            <w:tcW w:type="dxa" w:w="831"/>
          </w:tcPr>
          <w:p>
            <w:pPr>
              <w:jc w:val="left"/>
            </w:pPr>
            <w:r>
              <w:rPr/>
              <w:t>套</w:t>
            </w:r>
          </w:p>
        </w:tc>
        <w:tc>
          <w:tcPr>
            <w:tcW w:type="dxa" w:w="831"/>
          </w:tcPr>
          <w:p>
            <w:pPr>
              <w:jc w:val="right"/>
            </w:pPr>
            <w:r>
              <w:rPr/>
              <w:t>1.00</w:t>
            </w:r>
          </w:p>
        </w:tc>
        <w:tc>
          <w:tcPr>
            <w:tcW w:type="dxa" w:w="831"/>
          </w:tcPr>
          <w:p>
            <w:pPr>
              <w:jc w:val="right"/>
            </w:pPr>
            <w:r>
              <w:rPr/>
              <w:t>3,298,000.00</w:t>
            </w:r>
          </w:p>
        </w:tc>
        <w:tc>
          <w:tcPr>
            <w:tcW w:type="dxa" w:w="831"/>
          </w:tcPr>
          <w:p>
            <w:pPr>
              <w:jc w:val="right"/>
            </w:pPr>
            <w:r>
              <w:rPr/>
              <w:t>3,298,000.00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医用X线设备</w:t>
            </w:r>
          </w:p>
        </w:tc>
        <w:tc>
          <w:tcPr>
            <w:tcW w:type="dxa" w:w="831"/>
          </w:tcPr>
          <w:p>
            <w:pPr>
              <w:jc w:val="left"/>
            </w:pPr>
            <w:r>
              <w:rPr/>
              <w:t>移动式数字X射线摄影系统</w:t>
            </w:r>
          </w:p>
        </w:tc>
        <w:tc>
          <w:tcPr>
            <w:tcW w:type="dxa" w:w="831"/>
          </w:tcPr>
          <w:p>
            <w:pPr>
              <w:jc w:val="left"/>
            </w:pPr>
            <w:r>
              <w:rPr/>
              <w:t>套</w:t>
            </w:r>
          </w:p>
        </w:tc>
        <w:tc>
          <w:tcPr>
            <w:tcW w:type="dxa" w:w="831"/>
          </w:tcPr>
          <w:p>
            <w:pPr>
              <w:jc w:val="right"/>
            </w:pPr>
            <w:r>
              <w:rPr/>
              <w:t>2.00</w:t>
            </w:r>
          </w:p>
        </w:tc>
        <w:tc>
          <w:tcPr>
            <w:tcW w:type="dxa" w:w="831"/>
          </w:tcPr>
          <w:p>
            <w:pPr>
              <w:jc w:val="right"/>
            </w:pPr>
            <w:r>
              <w:rPr/>
              <w:t>1,850,000.00</w:t>
            </w:r>
          </w:p>
        </w:tc>
        <w:tc>
          <w:tcPr>
            <w:tcW w:type="dxa" w:w="831"/>
          </w:tcPr>
          <w:p>
            <w:pPr>
              <w:jc w:val="right"/>
            </w:pPr>
            <w:r>
              <w:rPr/>
              <w:t>3,700,000.00</w:t>
            </w:r>
          </w:p>
        </w:tc>
        <w:tc>
          <w:tcPr>
            <w:tcW w:type="dxa" w:w="831"/>
          </w:tcPr>
          <w:p>
            <w:r>
              <w:rPr/>
              <w:t>工业</w:t>
            </w:r>
          </w:p>
        </w:tc>
        <w:tc>
          <w:tcPr>
            <w:tcW w:type="dxa" w:w="831"/>
          </w:tcPr>
          <w:p>
            <w:r>
              <w:rPr/>
              <w:t>详见附表二</w:t>
            </w:r>
          </w:p>
        </w:tc>
      </w:tr>
    </w:tbl>
    <w:p/>
    <w:p>
      <w:r>
        <w:rPr>
          <w:b/>
        </w:rPr>
        <w:t>附表</w:t>
      </w:r>
      <w:r>
        <w:rPr>
          <w:b/>
        </w:rPr>
        <w:t>一</w:t>
      </w:r>
      <w:r>
        <w:rPr>
          <w:b/>
        </w:rPr>
        <w:t>：</w:t>
      </w:r>
      <w:r>
        <w:rPr>
          <w:b/>
        </w:rPr>
        <w:t>数字X射线摄影系统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r>
              <w:rPr>
                <w:b/>
                <w:sz w:val="21"/>
              </w:rPr>
              <w:t>一、主要用途及要求</w:t>
            </w:r>
          </w:p>
          <w:p>
            <w:r>
              <w:rPr>
                <w:sz w:val="21"/>
              </w:rPr>
              <w:t>1.配置要求：配有双平板探测器、竖式多功能胸片摄影架、卧式摄片床、悬吊装置和悬吊式安装的X线球管、X线高压发生器、控制台、图像采集预览工作站等；</w:t>
            </w:r>
          </w:p>
          <w:p>
            <w:pPr>
              <w:jc w:val="both"/>
            </w:pPr>
            <w:r>
              <w:rPr>
                <w:sz w:val="21"/>
              </w:rPr>
              <w:t>2.</w:t>
            </w:r>
            <w:r>
              <w:rPr>
                <w:b/>
                <w:sz w:val="21"/>
              </w:rPr>
              <w:t xml:space="preserve"> </w:t>
            </w:r>
            <w:r>
              <w:rPr>
                <w:sz w:val="21"/>
              </w:rPr>
              <w:t>整套装置中的竖式多功能胸片摄影架、卧式摄片床、球管、</w:t>
            </w:r>
            <w:r>
              <w:rPr>
                <w:sz w:val="21"/>
              </w:rPr>
              <w:t>X线高压发生器等为整机制造厂原厂生产；平板探测器须与主机保持高度兼容性；设备所配置的软件应为最新版本并保证今后软件免费升级；</w:t>
            </w:r>
          </w:p>
          <w:p>
            <w:pPr>
              <w:jc w:val="left"/>
            </w:pPr>
            <w:r>
              <w:rPr>
                <w:color w:val="000000"/>
                <w:sz w:val="21"/>
              </w:rPr>
              <w:t>3</w:t>
            </w:r>
            <w:r>
              <w:rPr>
                <w:sz w:val="21"/>
              </w:rPr>
              <w:t>.</w:t>
            </w:r>
            <w:r>
              <w:rPr>
                <w:color w:val="000000"/>
                <w:sz w:val="21"/>
              </w:rPr>
              <w:t>设备用途：能进行人体全身各部位的立位和卧位</w:t>
            </w:r>
            <w:r>
              <w:rPr>
                <w:color w:val="000000"/>
                <w:sz w:val="21"/>
              </w:rPr>
              <w:t>X线影像学检查，实现数字成像、数字图像的存贮管理；</w:t>
            </w:r>
          </w:p>
          <w:p>
            <w:pPr>
              <w:jc w:val="left"/>
            </w:pPr>
            <w:r>
              <w:rPr>
                <w:color w:val="000000"/>
                <w:sz w:val="21"/>
              </w:rPr>
              <w:t>4</w:t>
            </w:r>
            <w:r>
              <w:rPr>
                <w:sz w:val="21"/>
              </w:rPr>
              <w:t>.</w:t>
            </w:r>
            <w:r>
              <w:rPr>
                <w:color w:val="000000"/>
                <w:sz w:val="21"/>
              </w:rPr>
              <w:t>该设备可除进行常规检查外，还可进行急诊担架和轮椅上的摄影。</w:t>
            </w:r>
          </w:p>
          <w:p/>
          <w:p>
            <w:r>
              <w:rPr>
                <w:b/>
                <w:sz w:val="21"/>
              </w:rPr>
              <w:t>二、主要部件及性能参数</w:t>
            </w:r>
          </w:p>
          <w:p>
            <w:pPr>
              <w:jc w:val="left"/>
            </w:pPr>
            <w:r>
              <w:rPr>
                <w:b/>
                <w:sz w:val="21"/>
              </w:rPr>
              <w:t>1.</w:t>
            </w:r>
            <w:r>
              <w:rPr>
                <w:b/>
                <w:color w:val="000000"/>
                <w:sz w:val="21"/>
              </w:rPr>
              <w:t>固定探测器</w:t>
            </w:r>
            <w:r>
              <w:rPr>
                <w:b/>
                <w:color w:val="000000"/>
                <w:sz w:val="21"/>
              </w:rPr>
              <w:t>+无线平板探测器</w:t>
            </w:r>
          </w:p>
          <w:p>
            <w:pPr>
              <w:jc w:val="left"/>
            </w:pPr>
            <w:r>
              <w:rPr>
                <w:color w:val="000000"/>
                <w:sz w:val="21"/>
              </w:rPr>
              <w:t>1.1. 数字化探测器，非晶硅，表面涂层碘化铯；</w:t>
            </w:r>
          </w:p>
          <w:p>
            <w:pPr>
              <w:jc w:val="left"/>
            </w:pPr>
            <w:r>
              <w:rPr>
                <w:color w:val="000000"/>
                <w:sz w:val="21"/>
              </w:rPr>
              <w:t>1.2. 结构：整板；</w:t>
            </w:r>
          </w:p>
          <w:p>
            <w:pPr>
              <w:jc w:val="left"/>
            </w:pPr>
            <w:r>
              <w:rPr>
                <w:color w:val="000000"/>
                <w:sz w:val="21"/>
              </w:rPr>
              <w:t>1.3. 冷却方式：自然冷却；</w:t>
            </w:r>
          </w:p>
          <w:p>
            <w:pPr>
              <w:jc w:val="left"/>
            </w:pPr>
            <w:r>
              <w:rPr>
                <w:color w:val="000000"/>
                <w:sz w:val="21"/>
              </w:rPr>
              <w:t>1.4. 探测器须满足摄立式胸片及卧式拍片的需要；</w:t>
            </w:r>
          </w:p>
          <w:p>
            <w:pPr>
              <w:jc w:val="left"/>
            </w:pPr>
            <w:r>
              <w:rPr>
                <w:color w:val="000000"/>
                <w:sz w:val="21"/>
              </w:rPr>
              <w:t>1.5. 固定平板尺寸≥17×17″，</w:t>
            </w:r>
            <w:r>
              <w:rPr>
                <w:sz w:val="21"/>
              </w:rPr>
              <w:t>平板有效尺寸可以根据拍片部位的需要进行大小调节；</w:t>
            </w:r>
          </w:p>
          <w:p>
            <w:pPr>
              <w:jc w:val="left"/>
            </w:pPr>
            <w:r>
              <w:rPr>
                <w:color w:val="000000"/>
                <w:sz w:val="21"/>
              </w:rPr>
              <w:t>1.6. 无线平板尺寸≥17×17″，</w:t>
            </w:r>
            <w:r>
              <w:rPr>
                <w:sz w:val="21"/>
              </w:rPr>
              <w:t>平板有效尺寸可以根据拍片部位的需要进行大小调节；</w:t>
            </w:r>
          </w:p>
          <w:p>
            <w:r>
              <w:rPr>
                <w:color w:val="000000"/>
                <w:sz w:val="21"/>
              </w:rPr>
              <w:t xml:space="preserve">   </w:t>
            </w:r>
            <w:r>
              <w:rPr>
                <w:color w:val="000000"/>
                <w:sz w:val="21"/>
              </w:rPr>
              <w:t>1.7. 固定平板有效像素≥1100万, ≤125μm；</w:t>
            </w:r>
          </w:p>
          <w:p>
            <w:r>
              <w:rPr>
                <w:color w:val="000000"/>
                <w:sz w:val="21"/>
              </w:rPr>
              <w:t xml:space="preserve">  </w:t>
            </w:r>
            <w:r>
              <w:rPr>
                <w:color w:val="000000"/>
                <w:sz w:val="21"/>
              </w:rPr>
              <w:t>1.8. 无线平板有效像素≥1100万, ≤125μm；</w:t>
            </w:r>
          </w:p>
          <w:p>
            <w:r>
              <w:rPr>
                <w:color w:val="000000"/>
                <w:sz w:val="21"/>
              </w:rPr>
              <w:t>1.9. 从曝光到获得预示图像的最短时间：≤5s；</w:t>
            </w:r>
          </w:p>
          <w:p>
            <w:r>
              <w:rPr>
                <w:color w:val="000000"/>
                <w:sz w:val="21"/>
              </w:rPr>
              <w:t>1.10.采集像素A/D转换位数：≥14bit；</w:t>
            </w:r>
          </w:p>
          <w:p>
            <w:pPr>
              <w:jc w:val="left"/>
            </w:pPr>
            <w:r>
              <w:rPr>
                <w:color w:val="000000"/>
                <w:sz w:val="21"/>
              </w:rPr>
              <w:t>1.11.空间分辨率：≥3.9lp/mm；</w:t>
            </w:r>
          </w:p>
          <w:p>
            <w:pPr>
              <w:jc w:val="left"/>
            </w:pPr>
            <w:r>
              <w:rPr>
                <w:color w:val="000000"/>
                <w:sz w:val="21"/>
              </w:rPr>
              <w:t>1.12.固定平板采集矩阵：≥</w:t>
            </w:r>
            <w:r>
              <w:rPr>
                <w:color w:val="000000"/>
                <w:sz w:val="21"/>
              </w:rPr>
              <w:t>3300 x 3300；</w:t>
            </w:r>
          </w:p>
          <w:p>
            <w:pPr>
              <w:jc w:val="left"/>
            </w:pPr>
            <w:r>
              <w:rPr>
                <w:color w:val="000000"/>
                <w:sz w:val="21"/>
              </w:rPr>
              <w:t>1.13.无线平板采集矩阵：≥</w:t>
            </w:r>
            <w:r>
              <w:rPr>
                <w:color w:val="000000"/>
                <w:sz w:val="21"/>
              </w:rPr>
              <w:t>2800 x 3400；</w:t>
            </w:r>
          </w:p>
          <w:p>
            <w:pPr>
              <w:jc w:val="left"/>
            </w:pPr>
            <w:r>
              <w:rPr>
                <w:color w:val="000000"/>
                <w:sz w:val="21"/>
              </w:rPr>
              <w:t xml:space="preserve">   </w:t>
            </w:r>
            <w:r>
              <w:rPr>
                <w:color w:val="000000"/>
                <w:sz w:val="21"/>
              </w:rPr>
              <w:t>1.14.平板像数尺寸：≤125μ；</w:t>
            </w:r>
          </w:p>
          <w:p>
            <w:pPr>
              <w:jc w:val="left"/>
            </w:pPr>
            <w:r>
              <w:rPr>
                <w:color w:val="000000"/>
                <w:sz w:val="21"/>
              </w:rPr>
              <w:t>1.15.二次曝光间隔≤15S。</w:t>
            </w:r>
          </w:p>
          <w:p>
            <w:pPr>
              <w:jc w:val="left"/>
            </w:pPr>
            <w:r>
              <w:rPr>
                <w:b/>
                <w:color w:val="000000"/>
                <w:sz w:val="21"/>
              </w:rPr>
              <w:t>2. X射线高压发生器</w:t>
            </w:r>
          </w:p>
          <w:p>
            <w:pPr>
              <w:jc w:val="left"/>
            </w:pPr>
            <w:r>
              <w:rPr>
                <w:color w:val="000000"/>
                <w:sz w:val="21"/>
              </w:rPr>
              <w:t>2.1. 最大输出功率：≥80KW；</w:t>
            </w:r>
          </w:p>
          <w:p>
            <w:pPr>
              <w:jc w:val="left"/>
            </w:pPr>
            <w:r>
              <w:rPr>
                <w:color w:val="000000"/>
                <w:sz w:val="21"/>
              </w:rPr>
              <w:t>2.2. 高压可调范围：40～150KV；</w:t>
            </w:r>
          </w:p>
          <w:p>
            <w:pPr>
              <w:jc w:val="left"/>
            </w:pPr>
            <w:r>
              <w:rPr>
                <w:color w:val="000000"/>
                <w:sz w:val="21"/>
              </w:rPr>
              <w:t>2.3. 最大电流输出量：≥1000mA；</w:t>
            </w:r>
          </w:p>
          <w:p>
            <w:pPr>
              <w:jc w:val="left"/>
            </w:pPr>
            <w:r>
              <w:rPr>
                <w:color w:val="000000"/>
                <w:sz w:val="21"/>
              </w:rPr>
              <w:t>2.4. 最大电流时间积：≥800mAs；</w:t>
            </w:r>
          </w:p>
          <w:p>
            <w:pPr>
              <w:jc w:val="left"/>
            </w:pPr>
            <w:r>
              <w:rPr>
                <w:color w:val="000000"/>
                <w:sz w:val="21"/>
              </w:rPr>
              <w:t>2.5. 最短曝光时间: ≤1ms；</w:t>
            </w:r>
          </w:p>
          <w:p>
            <w:pPr>
              <w:jc w:val="left"/>
            </w:pPr>
            <w:r>
              <w:rPr>
                <w:color w:val="000000"/>
                <w:sz w:val="21"/>
              </w:rPr>
              <w:t>2.6. 解剖程序摄影≥240种；</w:t>
            </w:r>
          </w:p>
          <w:p>
            <w:pPr>
              <w:jc w:val="left"/>
            </w:pPr>
            <w:r>
              <w:rPr>
                <w:color w:val="000000"/>
                <w:sz w:val="21"/>
              </w:rPr>
              <w:t>2.7. 具有快速参数设定功能；</w:t>
            </w:r>
          </w:p>
          <w:p>
            <w:pPr>
              <w:jc w:val="left"/>
            </w:pPr>
            <w:r>
              <w:rPr>
                <w:color w:val="000000"/>
                <w:sz w:val="21"/>
              </w:rPr>
              <w:t>2.8. 输入电源：符合中国标准。</w:t>
            </w:r>
          </w:p>
          <w:p>
            <w:pPr>
              <w:jc w:val="left"/>
            </w:pPr>
            <w:r>
              <w:rPr>
                <w:b/>
                <w:color w:val="000000"/>
                <w:sz w:val="21"/>
              </w:rPr>
              <w:t>3.  X射线球管和悬吊装置</w:t>
            </w:r>
          </w:p>
          <w:p>
            <w:pPr>
              <w:jc w:val="left"/>
            </w:pPr>
            <w:r>
              <w:rPr>
                <w:color w:val="000000"/>
                <w:sz w:val="21"/>
              </w:rPr>
              <w:t>3.1. 热容量:≥400KHU,</w:t>
            </w:r>
            <w:r>
              <w:rPr>
                <w:sz w:val="21"/>
              </w:rPr>
              <w:t xml:space="preserve"> </w:t>
            </w:r>
            <w:r>
              <w:rPr>
                <w:sz w:val="21"/>
              </w:rPr>
              <w:t>小焦点</w:t>
            </w:r>
            <w:r>
              <w:rPr>
                <w:sz w:val="21"/>
              </w:rPr>
              <w:t>≥38kW，大焦点≥92kW；</w:t>
            </w:r>
          </w:p>
          <w:p>
            <w:pPr>
              <w:jc w:val="left"/>
            </w:pPr>
            <w:r>
              <w:rPr>
                <w:color w:val="000000"/>
                <w:sz w:val="21"/>
              </w:rPr>
              <w:t>3.2. 双焦点：小焦点≤0.6mm；大焦点≥1.2mm；</w:t>
            </w:r>
          </w:p>
          <w:p>
            <w:pPr>
              <w:jc w:val="left"/>
            </w:pPr>
            <w:r>
              <w:rPr>
                <w:color w:val="000000"/>
                <w:sz w:val="21"/>
              </w:rPr>
              <w:t>3.3. 阳极旋转速度: ≥9700转/分；</w:t>
            </w:r>
          </w:p>
          <w:p>
            <w:pPr>
              <w:jc w:val="left"/>
            </w:pPr>
            <w:r>
              <w:rPr>
                <w:color w:val="000000"/>
                <w:sz w:val="21"/>
              </w:rPr>
              <w:t>3.4.</w:t>
            </w:r>
            <w:r>
              <w:rPr>
                <w:sz w:val="21"/>
              </w:rPr>
              <w:t>小焦点功率</w:t>
            </w:r>
            <w:r>
              <w:rPr>
                <w:sz w:val="21"/>
              </w:rPr>
              <w:t>≥38kW；</w:t>
            </w:r>
          </w:p>
          <w:p>
            <w:pPr>
              <w:jc w:val="left"/>
            </w:pPr>
            <w:r>
              <w:rPr>
                <w:color w:val="000000"/>
                <w:sz w:val="21"/>
              </w:rPr>
              <w:t>3.5.</w:t>
            </w:r>
            <w:r>
              <w:rPr>
                <w:sz w:val="21"/>
              </w:rPr>
              <w:t>大焦点功率</w:t>
            </w:r>
            <w:r>
              <w:rPr>
                <w:sz w:val="21"/>
              </w:rPr>
              <w:t>≥92kW；</w:t>
            </w:r>
          </w:p>
          <w:p>
            <w:pPr>
              <w:jc w:val="left"/>
            </w:pPr>
            <w:r>
              <w:rPr>
                <w:color w:val="000000"/>
                <w:sz w:val="21"/>
              </w:rPr>
              <w:t>3.6. 悬吊式球管架；</w:t>
            </w:r>
          </w:p>
          <w:p>
            <w:pPr>
              <w:jc w:val="left"/>
            </w:pPr>
            <w:r>
              <w:rPr>
                <w:color w:val="000000"/>
                <w:sz w:val="21"/>
              </w:rPr>
              <w:t>3.7. 球管沿垂直轴旋转≥±180°；沿水平轴旋转≥±120°；</w:t>
            </w:r>
          </w:p>
          <w:p>
            <w:pPr>
              <w:jc w:val="left"/>
            </w:pPr>
            <w:r>
              <w:rPr>
                <w:color w:val="000000"/>
                <w:sz w:val="21"/>
              </w:rPr>
              <w:t>3.8. 球管架移动范围：可前、后、左、右、上、下移动，水平纵向移动范围≥290cm，水平横向移动范围≥140cm，垂直移动范围≥400mm~2000mm；</w:t>
            </w:r>
          </w:p>
          <w:p>
            <w:pPr>
              <w:ind w:firstLine="56"/>
              <w:jc w:val="both"/>
            </w:pPr>
            <w:r>
              <w:rPr>
                <w:color w:val="000000"/>
                <w:sz w:val="21"/>
              </w:rPr>
              <w:t xml:space="preserve"> </w:t>
            </w:r>
            <w:r>
              <w:rPr>
                <w:color w:val="000000"/>
                <w:sz w:val="21"/>
              </w:rPr>
              <w:t>3.9. 球管垂直方向移动范围≥160cm；</w:t>
            </w:r>
          </w:p>
          <w:p>
            <w:pPr>
              <w:jc w:val="both"/>
            </w:pPr>
            <w:r>
              <w:rPr>
                <w:color w:val="000000"/>
                <w:sz w:val="21"/>
              </w:rPr>
              <w:t>3.10.具有自动跟踪功能，球管可以自动跟踪胸片架高度升降；</w:t>
            </w:r>
          </w:p>
          <w:p>
            <w:pPr>
              <w:jc w:val="both"/>
            </w:pPr>
            <w:r>
              <w:rPr>
                <w:sz w:val="21"/>
              </w:rPr>
              <w:t>3.11.具有小儿胸片专用拍摄的非中心跟踪功能；</w:t>
            </w:r>
          </w:p>
          <w:p>
            <w:pPr>
              <w:jc w:val="both"/>
            </w:pPr>
            <w:r>
              <w:rPr>
                <w:color w:val="000000"/>
                <w:sz w:val="21"/>
              </w:rPr>
              <w:t>3.12.</w:t>
            </w:r>
            <w:r>
              <w:rPr>
                <w:sz w:val="21"/>
              </w:rPr>
              <w:t>球管后方具有操作按键；</w:t>
            </w:r>
          </w:p>
          <w:p>
            <w:pPr>
              <w:jc w:val="left"/>
            </w:pPr>
            <w:r>
              <w:rPr>
                <w:color w:val="000000"/>
                <w:sz w:val="21"/>
              </w:rPr>
              <w:t>3.13.</w:t>
            </w:r>
            <w:r>
              <w:rPr>
                <w:sz w:val="21"/>
              </w:rPr>
              <w:t>球管液晶屏显示：</w:t>
            </w:r>
            <w:r>
              <w:rPr>
                <w:sz w:val="21"/>
              </w:rPr>
              <w:t>SID、球管角度、KVP，MAS数值。</w:t>
            </w:r>
          </w:p>
          <w:p>
            <w:pPr>
              <w:jc w:val="left"/>
            </w:pPr>
            <w:r>
              <w:rPr>
                <w:b/>
                <w:color w:val="000000"/>
                <w:sz w:val="21"/>
              </w:rPr>
              <w:t>4.</w:t>
            </w:r>
            <w:r>
              <w:rPr>
                <w:b/>
                <w:sz w:val="21"/>
              </w:rPr>
              <w:t>束光器</w:t>
            </w:r>
          </w:p>
          <w:p>
            <w:pPr>
              <w:jc w:val="left"/>
            </w:pPr>
            <w:r>
              <w:rPr>
                <w:color w:val="000000"/>
                <w:sz w:val="21"/>
              </w:rPr>
              <w:t>4.1.</w:t>
            </w:r>
            <w:r>
              <w:rPr>
                <w:sz w:val="21"/>
              </w:rPr>
              <w:t>自动电动束光器；</w:t>
            </w:r>
          </w:p>
          <w:p>
            <w:pPr>
              <w:jc w:val="left"/>
            </w:pPr>
            <w:r>
              <w:rPr>
                <w:color w:val="000000"/>
                <w:sz w:val="21"/>
              </w:rPr>
              <w:t>4.2.</w:t>
            </w:r>
            <w:r>
              <w:rPr>
                <w:sz w:val="21"/>
              </w:rPr>
              <w:t>可以根据部位自动选择照射野；</w:t>
            </w:r>
          </w:p>
          <w:p>
            <w:pPr>
              <w:jc w:val="left"/>
            </w:pPr>
            <w:r>
              <w:rPr>
                <w:color w:val="000000"/>
                <w:sz w:val="21"/>
              </w:rPr>
              <w:t>4.3.</w:t>
            </w:r>
            <w:r>
              <w:rPr>
                <w:sz w:val="21"/>
              </w:rPr>
              <w:t>具有三重线束硬化滤过功能；</w:t>
            </w:r>
          </w:p>
          <w:p>
            <w:pPr>
              <w:jc w:val="left"/>
            </w:pPr>
            <w:r>
              <w:rPr>
                <w:color w:val="000000"/>
                <w:sz w:val="21"/>
              </w:rPr>
              <w:t>4.4.</w:t>
            </w:r>
            <w:r>
              <w:rPr>
                <w:sz w:val="21"/>
              </w:rPr>
              <w:t>具有橡胶缓冲层；</w:t>
            </w:r>
          </w:p>
          <w:p>
            <w:pPr>
              <w:jc w:val="left"/>
            </w:pPr>
            <w:r>
              <w:rPr>
                <w:sz w:val="21"/>
              </w:rPr>
              <w:t>4.5.</w:t>
            </w:r>
            <w:r>
              <w:rPr>
                <w:sz w:val="21"/>
              </w:rPr>
              <w:t xml:space="preserve"> </w:t>
            </w:r>
            <w:r>
              <w:rPr>
                <w:sz w:val="21"/>
              </w:rPr>
              <w:t>具有束光器后方调整光圈大小按钮。</w:t>
            </w:r>
          </w:p>
          <w:p>
            <w:pPr>
              <w:jc w:val="left"/>
            </w:pPr>
            <w:r>
              <w:rPr>
                <w:b/>
                <w:color w:val="000000"/>
                <w:sz w:val="21"/>
              </w:rPr>
              <w:t>5. 立式平板探测器支架</w:t>
            </w:r>
          </w:p>
          <w:p>
            <w:pPr>
              <w:jc w:val="left"/>
            </w:pPr>
            <w:r>
              <w:rPr>
                <w:color w:val="000000"/>
                <w:sz w:val="21"/>
              </w:rPr>
              <w:t>5.1. 可移除式固定滤线栅， 栅密度</w:t>
            </w:r>
            <w:r>
              <w:rPr>
                <w:sz w:val="21"/>
              </w:rPr>
              <w:t>≥</w:t>
            </w:r>
            <w:r>
              <w:rPr>
                <w:color w:val="000000"/>
                <w:sz w:val="21"/>
              </w:rPr>
              <w:t>52线对/cm</w:t>
            </w:r>
            <w:r>
              <w:rPr>
                <w:sz w:val="21"/>
              </w:rPr>
              <w:t>，</w:t>
            </w:r>
            <w:r>
              <w:rPr>
                <w:sz w:val="21"/>
              </w:rPr>
              <w:t>SID≥180cm；</w:t>
            </w:r>
          </w:p>
          <w:p>
            <w:pPr>
              <w:jc w:val="left"/>
            </w:pPr>
            <w:r>
              <w:rPr>
                <w:color w:val="000000"/>
                <w:sz w:val="21"/>
              </w:rPr>
              <w:t>5.2. 探测中心垂直移动范围距地面 380mm-1880mm；</w:t>
            </w:r>
          </w:p>
          <w:p>
            <w:pPr>
              <w:jc w:val="left"/>
            </w:pPr>
            <w:r>
              <w:rPr>
                <w:color w:val="000000"/>
                <w:sz w:val="21"/>
              </w:rPr>
              <w:t>5.3.</w:t>
            </w:r>
            <w:r>
              <w:rPr>
                <w:sz w:val="21"/>
              </w:rPr>
              <w:t>电离室</w:t>
            </w:r>
            <w:r>
              <w:rPr>
                <w:sz w:val="21"/>
              </w:rPr>
              <w:t>≥4视野；</w:t>
            </w:r>
          </w:p>
          <w:p>
            <w:pPr>
              <w:jc w:val="left"/>
            </w:pPr>
            <w:r>
              <w:rPr>
                <w:color w:val="000000"/>
                <w:sz w:val="21"/>
              </w:rPr>
              <w:t xml:space="preserve"> </w:t>
            </w:r>
            <w:r>
              <w:rPr>
                <w:color w:val="000000"/>
                <w:sz w:val="21"/>
              </w:rPr>
              <w:t>5.4.</w:t>
            </w:r>
            <w:r>
              <w:rPr>
                <w:sz w:val="21"/>
              </w:rPr>
              <w:t>球管焦点距离地面最小距离</w:t>
            </w:r>
            <w:r>
              <w:rPr>
                <w:sz w:val="21"/>
              </w:rPr>
              <w:t>≤400mm，有利于幼儿体检及踝关节摄影；</w:t>
            </w:r>
          </w:p>
          <w:p>
            <w:pPr>
              <w:jc w:val="left"/>
            </w:pPr>
            <w:r>
              <w:rPr>
                <w:sz w:val="21"/>
              </w:rPr>
              <w:t>5.5.</w:t>
            </w:r>
            <w:r>
              <w:rPr>
                <w:sz w:val="21"/>
              </w:rPr>
              <w:t>具有胸片架平板非中心跟踪功能，适用于小儿胸片拍摄。</w:t>
            </w:r>
          </w:p>
          <w:p>
            <w:pPr>
              <w:jc w:val="left"/>
            </w:pPr>
            <w:r>
              <w:rPr>
                <w:b/>
                <w:color w:val="000000"/>
                <w:sz w:val="21"/>
              </w:rPr>
              <w:t>6. 摄片床</w:t>
            </w:r>
          </w:p>
          <w:p>
            <w:pPr>
              <w:jc w:val="left"/>
            </w:pPr>
            <w:r>
              <w:rPr>
                <w:color w:val="000000"/>
                <w:sz w:val="21"/>
              </w:rPr>
              <w:t>6.1. 四向浮动式电动升降平床，电磁锁定, 升降范围：最低≤535mm，最高≥850mm；</w:t>
            </w:r>
          </w:p>
          <w:p>
            <w:pPr>
              <w:jc w:val="left"/>
            </w:pPr>
            <w:r>
              <w:rPr>
                <w:color w:val="000000"/>
                <w:sz w:val="21"/>
              </w:rPr>
              <w:t>6.2. 纵轴方向可锁定，具备与球管自动对中功能；</w:t>
            </w:r>
          </w:p>
          <w:p>
            <w:pPr>
              <w:jc w:val="left"/>
            </w:pPr>
            <w:r>
              <w:rPr>
                <w:color w:val="000000"/>
                <w:sz w:val="21"/>
              </w:rPr>
              <w:t>6.3.</w:t>
            </w:r>
            <w:r>
              <w:rPr>
                <w:sz w:val="21"/>
              </w:rPr>
              <w:t>电磁锁</w:t>
            </w:r>
            <w:r>
              <w:rPr>
                <w:color w:val="000000"/>
                <w:sz w:val="21"/>
              </w:rPr>
              <w:t>：</w:t>
            </w:r>
            <w:r>
              <w:rPr>
                <w:sz w:val="21"/>
              </w:rPr>
              <w:t>≥4个；</w:t>
            </w:r>
          </w:p>
          <w:p>
            <w:pPr>
              <w:jc w:val="left"/>
            </w:pPr>
            <w:r>
              <w:rPr>
                <w:color w:val="000000"/>
                <w:sz w:val="21"/>
              </w:rPr>
              <w:t>6.4. 床体纵向移动≥110cm，横向移动≥25cm；</w:t>
            </w:r>
          </w:p>
          <w:p>
            <w:pPr>
              <w:jc w:val="left"/>
            </w:pPr>
            <w:r>
              <w:rPr>
                <w:color w:val="000000"/>
                <w:sz w:val="21"/>
              </w:rPr>
              <w:t>6.5. 电动升降床床面尺寸：≥235×81cm；</w:t>
            </w:r>
          </w:p>
          <w:p>
            <w:pPr>
              <w:jc w:val="left"/>
            </w:pPr>
            <w:r>
              <w:rPr>
                <w:color w:val="000000"/>
                <w:sz w:val="21"/>
              </w:rPr>
              <w:t>6.6. 承重：≥295Kg；</w:t>
            </w:r>
          </w:p>
          <w:p>
            <w:pPr>
              <w:jc w:val="left"/>
            </w:pPr>
            <w:r>
              <w:rPr>
                <w:color w:val="000000"/>
                <w:sz w:val="21"/>
              </w:rPr>
              <w:t>6.7.</w:t>
            </w:r>
            <w:r>
              <w:rPr>
                <w:sz w:val="21"/>
              </w:rPr>
              <w:t>固定滤线器：栅密度</w:t>
            </w:r>
            <w:r>
              <w:rPr>
                <w:sz w:val="21"/>
              </w:rPr>
              <w:t>≥52线对/cm，SID≥100cm；</w:t>
            </w:r>
          </w:p>
          <w:p>
            <w:pPr>
              <w:jc w:val="left"/>
            </w:pPr>
            <w:r>
              <w:rPr>
                <w:color w:val="000000"/>
                <w:sz w:val="21"/>
              </w:rPr>
              <w:t>6.8.</w:t>
            </w:r>
            <w:r>
              <w:rPr>
                <w:sz w:val="21"/>
              </w:rPr>
              <w:t>电离室</w:t>
            </w:r>
            <w:r>
              <w:rPr>
                <w:sz w:val="21"/>
              </w:rPr>
              <w:t>≥</w:t>
            </w:r>
            <w:r>
              <w:rPr>
                <w:sz w:val="21"/>
              </w:rPr>
              <w:t>1视野。</w:t>
            </w:r>
          </w:p>
          <w:p>
            <w:pPr>
              <w:jc w:val="left"/>
            </w:pPr>
            <w:r>
              <w:rPr>
                <w:b/>
                <w:color w:val="000000"/>
                <w:sz w:val="21"/>
              </w:rPr>
              <w:t>7.</w:t>
            </w:r>
            <w:r>
              <w:rPr>
                <w:b/>
                <w:sz w:val="21"/>
              </w:rPr>
              <w:t>具有自动定位功能</w:t>
            </w:r>
          </w:p>
          <w:p>
            <w:pPr>
              <w:jc w:val="left"/>
            </w:pPr>
            <w:r>
              <w:rPr>
                <w:color w:val="000000"/>
                <w:sz w:val="21"/>
              </w:rPr>
              <w:t>7.1.</w:t>
            </w:r>
            <w:r>
              <w:rPr>
                <w:sz w:val="21"/>
              </w:rPr>
              <w:t>自动定位信息</w:t>
            </w:r>
            <w:r>
              <w:rPr>
                <w:sz w:val="21"/>
              </w:rPr>
              <w:t>≥</w:t>
            </w:r>
            <w:r>
              <w:rPr>
                <w:sz w:val="21"/>
              </w:rPr>
              <w:t>90个；</w:t>
            </w:r>
          </w:p>
          <w:p>
            <w:pPr>
              <w:jc w:val="left"/>
            </w:pPr>
            <w:r>
              <w:rPr>
                <w:color w:val="000000"/>
                <w:sz w:val="21"/>
              </w:rPr>
              <w:t>7.2. 具</w:t>
            </w:r>
            <w:r>
              <w:rPr>
                <w:sz w:val="21"/>
              </w:rPr>
              <w:t>有自动定位遥控器，一键遥控，即松即停；</w:t>
            </w:r>
          </w:p>
          <w:p>
            <w:pPr>
              <w:jc w:val="left"/>
            </w:pPr>
            <w:r>
              <w:rPr>
                <w:color w:val="000000"/>
                <w:sz w:val="21"/>
              </w:rPr>
              <w:t>7.3. 通过使用遥控器球管可以自动移动和旋转到预设的位置和角度。</w:t>
            </w:r>
          </w:p>
          <w:p>
            <w:pPr>
              <w:jc w:val="left"/>
            </w:pPr>
            <w:r>
              <w:rPr>
                <w:b/>
                <w:color w:val="000000"/>
                <w:sz w:val="21"/>
              </w:rPr>
              <w:t>8. 具有自动拼接功能</w:t>
            </w:r>
          </w:p>
          <w:p>
            <w:pPr>
              <w:jc w:val="left"/>
            </w:pPr>
            <w:r>
              <w:rPr>
                <w:color w:val="000000"/>
                <w:sz w:val="21"/>
              </w:rPr>
              <w:t>8.1. 原厂自动拼接功能，可以进行立位拼接，长度≥1600mm；可以进行卧位拼接，长度≥800mm；</w:t>
            </w:r>
          </w:p>
          <w:p>
            <w:pPr>
              <w:jc w:val="left"/>
            </w:pPr>
            <w:r>
              <w:rPr>
                <w:color w:val="000000"/>
                <w:sz w:val="21"/>
              </w:rPr>
              <w:t>8.2. 拥有两种自动拼接模式，确定起止点或者确定曝光长度；</w:t>
            </w:r>
          </w:p>
          <w:p>
            <w:pPr>
              <w:jc w:val="left"/>
            </w:pPr>
            <w:r>
              <w:rPr>
                <w:color w:val="000000"/>
                <w:sz w:val="21"/>
              </w:rPr>
              <w:t>8.3. 带立位拼接架及扶手。</w:t>
            </w:r>
          </w:p>
          <w:p>
            <w:pPr>
              <w:jc w:val="left"/>
            </w:pPr>
            <w:r>
              <w:rPr>
                <w:b/>
                <w:color w:val="000000"/>
                <w:sz w:val="21"/>
              </w:rPr>
              <w:t>9. 主机控制台</w:t>
            </w:r>
          </w:p>
          <w:p>
            <w:pPr>
              <w:jc w:val="left"/>
            </w:pPr>
            <w:r>
              <w:rPr>
                <w:color w:val="000000"/>
                <w:sz w:val="21"/>
              </w:rPr>
              <w:t>9.1. 控制台配置，可控制X线发生器、病人资料处理、图像显示及图像传输等，配备最新版本的专业DR处理软件；</w:t>
            </w:r>
          </w:p>
          <w:p>
            <w:pPr>
              <w:jc w:val="left"/>
            </w:pPr>
            <w:r>
              <w:rPr>
                <w:color w:val="000000"/>
                <w:sz w:val="21"/>
              </w:rPr>
              <w:t>9.2. 计算机为专业工作站；</w:t>
            </w:r>
          </w:p>
          <w:p>
            <w:pPr>
              <w:jc w:val="left"/>
            </w:pPr>
            <w:r>
              <w:rPr>
                <w:color w:val="000000"/>
                <w:sz w:val="21"/>
              </w:rPr>
              <w:t>9.3. CPU为四核高速处理器，内存容量8G，硬盘容量≥1T，单液晶显示器：≥19″；</w:t>
            </w:r>
          </w:p>
          <w:p>
            <w:pPr>
              <w:jc w:val="left"/>
            </w:pPr>
            <w:r>
              <w:rPr>
                <w:color w:val="000000"/>
                <w:sz w:val="21"/>
              </w:rPr>
              <w:t>9.4. 病人数据输入：鼠标、键盘；</w:t>
            </w:r>
          </w:p>
          <w:p>
            <w:pPr>
              <w:jc w:val="left"/>
            </w:pPr>
            <w:r>
              <w:rPr>
                <w:color w:val="000000"/>
                <w:sz w:val="21"/>
              </w:rPr>
              <w:t>9.5. 配有标准DICOM3.0输入输出接口，具有DICOM打印、存储、一体化光盘刻录、传输和获取功能。</w:t>
            </w:r>
          </w:p>
          <w:p>
            <w:pPr>
              <w:jc w:val="left"/>
            </w:pPr>
            <w:r>
              <w:rPr>
                <w:b/>
                <w:sz w:val="21"/>
              </w:rPr>
              <w:t>三、配置清单</w:t>
            </w:r>
          </w:p>
          <w:tbl>
            <w:tblPr>
              <w:tblInd w:type="dxa" w:w="390"/>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vAlign w:val="top"/>
                </w:tcPr>
                <w:p>
                  <w:r>
                    <w:rPr>
                      <w:sz w:val="21"/>
                    </w:rPr>
                    <w:t>序号</w:t>
                  </w:r>
                </w:p>
              </w:tc>
              <w:tc>
                <w:tcPr>
                  <w:tcW w:type="dxa" w:w="1866"/>
                  <w:tcBorders>
                    <w:top w:val="single" w:color="000000" w:sz="4"/>
                    <w:left w:val="none" w:color="000000" w:sz="4"/>
                    <w:bottom w:val="single" w:color="000000" w:sz="4"/>
                    <w:right w:val="single" w:color="000000" w:sz="4"/>
                  </w:tcBorders>
                  <w:vAlign w:val="top"/>
                </w:tcPr>
                <w:p>
                  <w:pPr>
                    <w:jc w:val="center"/>
                  </w:pPr>
                  <w:r>
                    <w:rPr>
                      <w:sz w:val="21"/>
                    </w:rPr>
                    <w:t>主要组件内容</w:t>
                  </w:r>
                </w:p>
              </w:tc>
              <w:tc>
                <w:tcPr>
                  <w:tcW w:type="dxa" w:w="1866"/>
                  <w:tcBorders>
                    <w:top w:val="single" w:color="000000" w:sz="4"/>
                    <w:left w:val="none" w:color="000000" w:sz="4"/>
                    <w:bottom w:val="single" w:color="000000" w:sz="4"/>
                    <w:right w:val="single" w:color="000000" w:sz="4"/>
                  </w:tcBorders>
                  <w:vAlign w:val="top"/>
                </w:tcPr>
                <w:p>
                  <w:pPr>
                    <w:jc w:val="center"/>
                  </w:pPr>
                  <w:r>
                    <w:rPr>
                      <w:sz w:val="21"/>
                    </w:rPr>
                    <w:t>数量</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866"/>
                  <w:tcBorders>
                    <w:top w:val="none" w:color="000000" w:sz="4"/>
                    <w:left w:val="none" w:color="000000" w:sz="4"/>
                    <w:bottom w:val="single" w:color="000000" w:sz="4"/>
                    <w:right w:val="single" w:color="000000" w:sz="4"/>
                  </w:tcBorders>
                  <w:vAlign w:val="top"/>
                </w:tcPr>
                <w:p>
                  <w:pPr>
                    <w:jc w:val="both"/>
                  </w:pPr>
                  <w:r>
                    <w:rPr>
                      <w:sz w:val="21"/>
                    </w:rPr>
                    <w:t>悬吊式球管支架</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2</w:t>
                  </w:r>
                </w:p>
              </w:tc>
              <w:tc>
                <w:tcPr>
                  <w:tcW w:type="dxa" w:w="1866"/>
                  <w:tcBorders>
                    <w:top w:val="none" w:color="000000" w:sz="4"/>
                    <w:left w:val="none" w:color="000000" w:sz="4"/>
                    <w:bottom w:val="single" w:color="000000" w:sz="4"/>
                    <w:right w:val="single" w:color="000000" w:sz="4"/>
                  </w:tcBorders>
                  <w:vAlign w:val="top"/>
                </w:tcPr>
                <w:p>
                  <w:pPr>
                    <w:jc w:val="both"/>
                  </w:pPr>
                  <w:r>
                    <w:rPr>
                      <w:sz w:val="21"/>
                    </w:rPr>
                    <w:t>高频逆变式高压发生器</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3</w:t>
                  </w:r>
                </w:p>
              </w:tc>
              <w:tc>
                <w:tcPr>
                  <w:tcW w:type="dxa" w:w="1866"/>
                  <w:tcBorders>
                    <w:top w:val="none" w:color="000000" w:sz="4"/>
                    <w:left w:val="none" w:color="000000" w:sz="4"/>
                    <w:bottom w:val="single" w:color="000000" w:sz="4"/>
                    <w:right w:val="single" w:color="000000" w:sz="4"/>
                  </w:tcBorders>
                  <w:vAlign w:val="top"/>
                </w:tcPr>
                <w:p>
                  <w:pPr>
                    <w:jc w:val="both"/>
                  </w:pPr>
                  <w:r>
                    <w:rPr>
                      <w:sz w:val="21"/>
                    </w:rPr>
                    <w:t>高速</w:t>
                  </w:r>
                  <w:r>
                    <w:rPr>
                      <w:sz w:val="21"/>
                    </w:rPr>
                    <w:t>X线管</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4</w:t>
                  </w:r>
                </w:p>
              </w:tc>
              <w:tc>
                <w:tcPr>
                  <w:tcW w:type="dxa" w:w="1866"/>
                  <w:tcBorders>
                    <w:top w:val="none" w:color="000000" w:sz="4"/>
                    <w:left w:val="none" w:color="000000" w:sz="4"/>
                    <w:bottom w:val="single" w:color="000000" w:sz="4"/>
                    <w:right w:val="single" w:color="000000" w:sz="4"/>
                  </w:tcBorders>
                  <w:vAlign w:val="top"/>
                </w:tcPr>
                <w:p>
                  <w:pPr>
                    <w:jc w:val="both"/>
                  </w:pPr>
                  <w:r>
                    <w:rPr>
                      <w:sz w:val="21"/>
                    </w:rPr>
                    <w:t>球管启动器</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5</w:t>
                  </w:r>
                </w:p>
              </w:tc>
              <w:tc>
                <w:tcPr>
                  <w:tcW w:type="dxa" w:w="1866"/>
                  <w:tcBorders>
                    <w:top w:val="none" w:color="000000" w:sz="4"/>
                    <w:left w:val="none" w:color="000000" w:sz="4"/>
                    <w:bottom w:val="single" w:color="000000" w:sz="4"/>
                    <w:right w:val="single" w:color="000000" w:sz="4"/>
                  </w:tcBorders>
                  <w:vAlign w:val="top"/>
                </w:tcPr>
                <w:p>
                  <w:pPr>
                    <w:jc w:val="both"/>
                  </w:pPr>
                  <w:r>
                    <w:rPr>
                      <w:sz w:val="21"/>
                    </w:rPr>
                    <w:t>束光器</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6</w:t>
                  </w:r>
                </w:p>
              </w:tc>
              <w:tc>
                <w:tcPr>
                  <w:tcW w:type="dxa" w:w="1866"/>
                  <w:tcBorders>
                    <w:top w:val="none" w:color="000000" w:sz="4"/>
                    <w:left w:val="none" w:color="000000" w:sz="4"/>
                    <w:bottom w:val="single" w:color="000000" w:sz="4"/>
                    <w:right w:val="single" w:color="000000" w:sz="4"/>
                  </w:tcBorders>
                  <w:vAlign w:val="top"/>
                </w:tcPr>
                <w:p>
                  <w:pPr>
                    <w:jc w:val="both"/>
                  </w:pPr>
                  <w:r>
                    <w:rPr>
                      <w:sz w:val="21"/>
                    </w:rPr>
                    <w:t>高压电缆</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1根</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7</w:t>
                  </w:r>
                </w:p>
              </w:tc>
              <w:tc>
                <w:tcPr>
                  <w:tcW w:type="dxa" w:w="1866"/>
                  <w:tcBorders>
                    <w:top w:val="none" w:color="000000" w:sz="4"/>
                    <w:left w:val="none" w:color="000000" w:sz="4"/>
                    <w:bottom w:val="single" w:color="000000" w:sz="4"/>
                    <w:right w:val="single" w:color="000000" w:sz="4"/>
                  </w:tcBorders>
                  <w:vAlign w:val="top"/>
                </w:tcPr>
                <w:p>
                  <w:pPr>
                    <w:jc w:val="both"/>
                  </w:pPr>
                  <w:r>
                    <w:rPr>
                      <w:sz w:val="21"/>
                    </w:rPr>
                    <w:t>胸片架</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8</w:t>
                  </w:r>
                </w:p>
              </w:tc>
              <w:tc>
                <w:tcPr>
                  <w:tcW w:type="dxa" w:w="1866"/>
                  <w:tcBorders>
                    <w:top w:val="none" w:color="000000" w:sz="4"/>
                    <w:left w:val="none" w:color="000000" w:sz="4"/>
                    <w:bottom w:val="single" w:color="000000" w:sz="4"/>
                    <w:right w:val="single" w:color="000000" w:sz="4"/>
                  </w:tcBorders>
                  <w:vAlign w:val="top"/>
                </w:tcPr>
                <w:p>
                  <w:pPr>
                    <w:jc w:val="both"/>
                  </w:pPr>
                  <w:r>
                    <w:rPr>
                      <w:sz w:val="21"/>
                    </w:rPr>
                    <w:t>升降平床</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1张</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9</w:t>
                  </w:r>
                </w:p>
              </w:tc>
              <w:tc>
                <w:tcPr>
                  <w:tcW w:type="dxa" w:w="1866"/>
                  <w:tcBorders>
                    <w:top w:val="none" w:color="000000" w:sz="4"/>
                    <w:left w:val="none" w:color="000000" w:sz="4"/>
                    <w:bottom w:val="single" w:color="000000" w:sz="4"/>
                    <w:right w:val="single" w:color="000000" w:sz="4"/>
                  </w:tcBorders>
                  <w:vAlign w:val="top"/>
                </w:tcPr>
                <w:p>
                  <w:pPr>
                    <w:jc w:val="both"/>
                  </w:pPr>
                  <w:r>
                    <w:rPr>
                      <w:sz w:val="21"/>
                    </w:rPr>
                    <w:t>X线滤线栅（胸片架用）</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1块</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10</w:t>
                  </w:r>
                </w:p>
              </w:tc>
              <w:tc>
                <w:tcPr>
                  <w:tcW w:type="dxa" w:w="1866"/>
                  <w:tcBorders>
                    <w:top w:val="none" w:color="000000" w:sz="4"/>
                    <w:left w:val="none" w:color="000000" w:sz="4"/>
                    <w:bottom w:val="single" w:color="000000" w:sz="4"/>
                    <w:right w:val="single" w:color="000000" w:sz="4"/>
                  </w:tcBorders>
                  <w:vAlign w:val="top"/>
                </w:tcPr>
                <w:p>
                  <w:pPr>
                    <w:jc w:val="both"/>
                  </w:pPr>
                  <w:r>
                    <w:rPr>
                      <w:sz w:val="21"/>
                    </w:rPr>
                    <w:t>X线滤线栅（平床用）</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1块</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11</w:t>
                  </w:r>
                </w:p>
              </w:tc>
              <w:tc>
                <w:tcPr>
                  <w:tcW w:type="dxa" w:w="1866"/>
                  <w:tcBorders>
                    <w:top w:val="none" w:color="000000" w:sz="4"/>
                    <w:left w:val="none" w:color="000000" w:sz="4"/>
                    <w:bottom w:val="single" w:color="000000" w:sz="4"/>
                    <w:right w:val="single" w:color="000000" w:sz="4"/>
                  </w:tcBorders>
                  <w:vAlign w:val="top"/>
                </w:tcPr>
                <w:p>
                  <w:pPr>
                    <w:jc w:val="both"/>
                  </w:pPr>
                  <w:r>
                    <w:rPr>
                      <w:sz w:val="21"/>
                    </w:rPr>
                    <w:t>用于胸部侧位摄影胸片架上方扶手</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12</w:t>
                  </w:r>
                </w:p>
              </w:tc>
              <w:tc>
                <w:tcPr>
                  <w:tcW w:type="dxa" w:w="1866"/>
                  <w:tcBorders>
                    <w:top w:val="none" w:color="000000" w:sz="4"/>
                    <w:left w:val="none" w:color="000000" w:sz="4"/>
                    <w:bottom w:val="single" w:color="000000" w:sz="4"/>
                    <w:right w:val="single" w:color="000000" w:sz="4"/>
                  </w:tcBorders>
                  <w:vAlign w:val="top"/>
                </w:tcPr>
                <w:p>
                  <w:pPr>
                    <w:jc w:val="both"/>
                  </w:pPr>
                  <w:r>
                    <w:rPr>
                      <w:sz w:val="21"/>
                    </w:rPr>
                    <w:t>用于胸部正位摄影胸片架侧方扶手</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13</w:t>
                  </w:r>
                </w:p>
              </w:tc>
              <w:tc>
                <w:tcPr>
                  <w:tcW w:type="dxa" w:w="1866"/>
                  <w:tcBorders>
                    <w:top w:val="none" w:color="000000" w:sz="4"/>
                    <w:left w:val="none" w:color="000000" w:sz="4"/>
                    <w:bottom w:val="single" w:color="000000" w:sz="4"/>
                    <w:right w:val="single" w:color="000000" w:sz="4"/>
                  </w:tcBorders>
                  <w:vAlign w:val="top"/>
                </w:tcPr>
                <w:p>
                  <w:pPr>
                    <w:jc w:val="both"/>
                  </w:pPr>
                  <w:r>
                    <w:rPr>
                      <w:sz w:val="21"/>
                    </w:rPr>
                    <w:t>电离室</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1个</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14</w:t>
                  </w:r>
                </w:p>
              </w:tc>
              <w:tc>
                <w:tcPr>
                  <w:tcW w:type="dxa" w:w="1866"/>
                  <w:tcBorders>
                    <w:top w:val="none" w:color="000000" w:sz="4"/>
                    <w:left w:val="none" w:color="000000" w:sz="4"/>
                    <w:bottom w:val="single" w:color="000000" w:sz="4"/>
                    <w:right w:val="single" w:color="000000" w:sz="4"/>
                  </w:tcBorders>
                  <w:vAlign w:val="top"/>
                </w:tcPr>
                <w:p>
                  <w:pPr>
                    <w:jc w:val="both"/>
                  </w:pPr>
                  <w:r>
                    <w:rPr>
                      <w:sz w:val="21"/>
                    </w:rPr>
                    <w:t>自动跟踪</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15</w:t>
                  </w:r>
                </w:p>
              </w:tc>
              <w:tc>
                <w:tcPr>
                  <w:tcW w:type="dxa" w:w="1866"/>
                  <w:tcBorders>
                    <w:top w:val="none" w:color="000000" w:sz="4"/>
                    <w:left w:val="none" w:color="000000" w:sz="4"/>
                    <w:bottom w:val="single" w:color="000000" w:sz="4"/>
                    <w:right w:val="single" w:color="000000" w:sz="4"/>
                  </w:tcBorders>
                  <w:vAlign w:val="top"/>
                </w:tcPr>
                <w:p>
                  <w:pPr>
                    <w:jc w:val="both"/>
                  </w:pPr>
                  <w:r>
                    <w:rPr>
                      <w:sz w:val="21"/>
                    </w:rPr>
                    <w:t>自动定位</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16</w:t>
                  </w:r>
                </w:p>
              </w:tc>
              <w:tc>
                <w:tcPr>
                  <w:tcW w:type="dxa" w:w="1866"/>
                  <w:tcBorders>
                    <w:top w:val="none" w:color="000000" w:sz="4"/>
                    <w:left w:val="none" w:color="000000" w:sz="4"/>
                    <w:bottom w:val="single" w:color="000000" w:sz="4"/>
                    <w:right w:val="single" w:color="000000" w:sz="4"/>
                  </w:tcBorders>
                  <w:vAlign w:val="top"/>
                </w:tcPr>
                <w:p>
                  <w:pPr>
                    <w:jc w:val="both"/>
                  </w:pPr>
                  <w:r>
                    <w:rPr>
                      <w:sz w:val="21"/>
                    </w:rPr>
                    <w:t>自动拼接</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17</w:t>
                  </w:r>
                </w:p>
              </w:tc>
              <w:tc>
                <w:tcPr>
                  <w:tcW w:type="dxa" w:w="1866"/>
                  <w:tcBorders>
                    <w:top w:val="none" w:color="000000" w:sz="4"/>
                    <w:left w:val="none" w:color="000000" w:sz="4"/>
                    <w:bottom w:val="single" w:color="000000" w:sz="4"/>
                    <w:right w:val="single" w:color="000000" w:sz="4"/>
                  </w:tcBorders>
                  <w:vAlign w:val="top"/>
                </w:tcPr>
                <w:p>
                  <w:pPr>
                    <w:jc w:val="both"/>
                  </w:pPr>
                  <w:r>
                    <w:rPr>
                      <w:sz w:val="21"/>
                    </w:rPr>
                    <w:t>固定式平板探测器</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1块</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18</w:t>
                  </w:r>
                </w:p>
              </w:tc>
              <w:tc>
                <w:tcPr>
                  <w:tcW w:type="dxa" w:w="1866"/>
                  <w:tcBorders>
                    <w:top w:val="none" w:color="000000" w:sz="4"/>
                    <w:left w:val="none" w:color="000000" w:sz="4"/>
                    <w:bottom w:val="single" w:color="000000" w:sz="4"/>
                    <w:right w:val="single" w:color="000000" w:sz="4"/>
                  </w:tcBorders>
                  <w:vAlign w:val="top"/>
                </w:tcPr>
                <w:p>
                  <w:pPr>
                    <w:jc w:val="both"/>
                  </w:pPr>
                  <w:r>
                    <w:rPr>
                      <w:sz w:val="21"/>
                    </w:rPr>
                    <w:t>移动式平板探测器</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1块</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19</w:t>
                  </w:r>
                </w:p>
              </w:tc>
              <w:tc>
                <w:tcPr>
                  <w:tcW w:type="dxa" w:w="1866"/>
                  <w:tcBorders>
                    <w:top w:val="none" w:color="000000" w:sz="4"/>
                    <w:left w:val="none" w:color="000000" w:sz="4"/>
                    <w:bottom w:val="single" w:color="000000" w:sz="4"/>
                    <w:right w:val="single" w:color="000000" w:sz="4"/>
                  </w:tcBorders>
                  <w:vAlign w:val="top"/>
                </w:tcPr>
                <w:p>
                  <w:pPr>
                    <w:jc w:val="both"/>
                  </w:pPr>
                  <w:r>
                    <w:rPr>
                      <w:sz w:val="21"/>
                    </w:rPr>
                    <w:t>工作站</w:t>
                  </w:r>
                  <w:r>
                    <w:rPr>
                      <w:sz w:val="19"/>
                    </w:rPr>
                    <w:t xml:space="preserve"> </w:t>
                  </w:r>
                  <w:r>
                    <w:rPr>
                      <w:sz w:val="21"/>
                    </w:rPr>
                    <w:t>(安装采集软件)</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20</w:t>
                  </w:r>
                </w:p>
              </w:tc>
              <w:tc>
                <w:tcPr>
                  <w:tcW w:type="dxa" w:w="1866"/>
                  <w:tcBorders>
                    <w:top w:val="none" w:color="000000" w:sz="4"/>
                    <w:left w:val="none" w:color="000000" w:sz="4"/>
                    <w:bottom w:val="single" w:color="000000" w:sz="4"/>
                    <w:right w:val="single" w:color="000000" w:sz="4"/>
                  </w:tcBorders>
                  <w:vAlign w:val="top"/>
                </w:tcPr>
                <w:p>
                  <w:pPr>
                    <w:jc w:val="both"/>
                  </w:pPr>
                  <w:r>
                    <w:rPr>
                      <w:sz w:val="21"/>
                    </w:rPr>
                    <w:t>液晶显示器</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1台</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21</w:t>
                  </w:r>
                </w:p>
              </w:tc>
              <w:tc>
                <w:tcPr>
                  <w:tcW w:type="dxa" w:w="1866"/>
                  <w:tcBorders>
                    <w:top w:val="none" w:color="000000" w:sz="4"/>
                    <w:left w:val="none" w:color="000000" w:sz="4"/>
                    <w:bottom w:val="single" w:color="000000" w:sz="4"/>
                    <w:right w:val="single" w:color="000000" w:sz="4"/>
                  </w:tcBorders>
                  <w:vAlign w:val="top"/>
                </w:tcPr>
                <w:p>
                  <w:pPr>
                    <w:jc w:val="both"/>
                  </w:pPr>
                  <w:r>
                    <w:rPr>
                      <w:sz w:val="21"/>
                    </w:rPr>
                    <w:t>发生器通讯组件</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22</w:t>
                  </w:r>
                </w:p>
              </w:tc>
              <w:tc>
                <w:tcPr>
                  <w:tcW w:type="dxa" w:w="1866"/>
                  <w:tcBorders>
                    <w:top w:val="none" w:color="000000" w:sz="4"/>
                    <w:left w:val="none" w:color="000000" w:sz="4"/>
                    <w:bottom w:val="single" w:color="000000" w:sz="4"/>
                    <w:right w:val="single" w:color="000000" w:sz="4"/>
                  </w:tcBorders>
                  <w:vAlign w:val="top"/>
                </w:tcPr>
                <w:p>
                  <w:pPr>
                    <w:jc w:val="both"/>
                  </w:pPr>
                  <w:r>
                    <w:rPr>
                      <w:sz w:val="21"/>
                    </w:rPr>
                    <w:t>D</w:t>
                  </w:r>
                  <w:r>
                    <w:rPr>
                      <w:sz w:val="21"/>
                    </w:rPr>
                    <w:t>I</w:t>
                  </w:r>
                  <w:r>
                    <w:rPr>
                      <w:sz w:val="21"/>
                    </w:rPr>
                    <w:t>C</w:t>
                  </w:r>
                  <w:r>
                    <w:rPr>
                      <w:sz w:val="21"/>
                    </w:rPr>
                    <w:t>O</w:t>
                  </w:r>
                  <w:r>
                    <w:rPr>
                      <w:sz w:val="21"/>
                    </w:rPr>
                    <w:t>M</w:t>
                  </w:r>
                  <w:r>
                    <w:rPr>
                      <w:sz w:val="19"/>
                    </w:rPr>
                    <w:t xml:space="preserve"> </w:t>
                  </w:r>
                  <w:r>
                    <w:rPr>
                      <w:sz w:val="21"/>
                    </w:rPr>
                    <w:t>工作列表</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1套</w:t>
                  </w:r>
                </w:p>
              </w:tc>
            </w:tr>
            <w:tr>
              <w:tc>
                <w:tcPr>
                  <w:tcW w:type="dxa" w:w="1866"/>
                  <w:tcBorders>
                    <w:top w:val="none" w:color="000000" w:sz="4"/>
                    <w:left w:val="single" w:color="000000" w:sz="4"/>
                    <w:bottom w:val="single" w:color="000000" w:sz="4"/>
                    <w:right w:val="single" w:color="000000" w:sz="4"/>
                  </w:tcBorders>
                  <w:vAlign w:val="top"/>
                </w:tcPr>
                <w:p>
                  <w:pPr>
                    <w:jc w:val="center"/>
                  </w:pPr>
                  <w:r>
                    <w:rPr>
                      <w:sz w:val="21"/>
                    </w:rPr>
                    <w:t>23</w:t>
                  </w:r>
                </w:p>
              </w:tc>
              <w:tc>
                <w:tcPr>
                  <w:tcW w:type="dxa" w:w="1866"/>
                  <w:tcBorders>
                    <w:top w:val="none" w:color="000000" w:sz="4"/>
                    <w:left w:val="none" w:color="000000" w:sz="4"/>
                    <w:bottom w:val="single" w:color="000000" w:sz="4"/>
                    <w:right w:val="single" w:color="000000" w:sz="4"/>
                  </w:tcBorders>
                  <w:vAlign w:val="top"/>
                </w:tcPr>
                <w:p>
                  <w:pPr>
                    <w:jc w:val="both"/>
                  </w:pPr>
                  <w:r>
                    <w:rPr>
                      <w:sz w:val="21"/>
                    </w:rPr>
                    <w:t>集线器</w:t>
                  </w:r>
                  <w:r>
                    <w:rPr>
                      <w:sz w:val="21"/>
                    </w:rPr>
                    <w:t>,</w:t>
                  </w:r>
                  <w:r>
                    <w:rPr>
                      <w:sz w:val="19"/>
                    </w:rPr>
                    <w:t xml:space="preserve"> </w:t>
                  </w:r>
                  <w:r>
                    <w:rPr>
                      <w:sz w:val="21"/>
                    </w:rPr>
                    <w:t>网线</w:t>
                  </w:r>
                </w:p>
              </w:tc>
              <w:tc>
                <w:tcPr>
                  <w:tcW w:type="dxa" w:w="1866"/>
                  <w:tcBorders>
                    <w:top w:val="none" w:color="000000" w:sz="4"/>
                    <w:left w:val="none" w:color="000000" w:sz="4"/>
                    <w:bottom w:val="single" w:color="000000" w:sz="4"/>
                    <w:right w:val="single" w:color="000000" w:sz="4"/>
                  </w:tcBorders>
                  <w:vAlign w:val="top"/>
                </w:tcPr>
                <w:p>
                  <w:pPr>
                    <w:jc w:val="center"/>
                  </w:pPr>
                  <w:r>
                    <w:rPr>
                      <w:sz w:val="21"/>
                    </w:rPr>
                    <w:t>1套</w:t>
                  </w:r>
                </w:p>
              </w:tc>
            </w:tr>
          </w:tbl>
          <w:p>
            <w:pPr>
              <w:jc w:val="left"/>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移动式数字X射线摄影系统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r>
              <w:rPr>
                <w:b/>
                <w:sz w:val="21"/>
              </w:rPr>
              <w:t>一、主要用途及要求</w:t>
            </w:r>
          </w:p>
          <w:p>
            <w:r>
              <w:rPr>
                <w:sz w:val="21"/>
              </w:rPr>
              <w:t>该设备主要用于床旁</w:t>
            </w:r>
            <w:r>
              <w:rPr>
                <w:sz w:val="21"/>
              </w:rPr>
              <w:t>X线摄影，可进行全胸、全腹、四肢、脊柱等各部位数字化X线摄影，要求定位方便快速、灵活准确。摄影资料可以即刻显示，并可以储存在大容量硬盘里，可以连接PACS网络或者直接打印图像。</w:t>
            </w:r>
          </w:p>
          <w:p>
            <w:r>
              <w:rPr>
                <w:b/>
                <w:sz w:val="21"/>
              </w:rPr>
              <w:t>二、主要部件及性能参数</w:t>
            </w:r>
          </w:p>
          <w:p>
            <w:pPr>
              <w:jc w:val="left"/>
            </w:pPr>
            <w:r>
              <w:rPr>
                <w:b/>
                <w:sz w:val="21"/>
              </w:rPr>
              <w:t>1.高压发生器：</w:t>
            </w:r>
            <w:r>
              <w:rPr>
                <w:b/>
                <w:sz w:val="21"/>
              </w:rPr>
              <w:t>是投标品牌同一厂家原厂生产。</w:t>
            </w:r>
          </w:p>
          <w:p>
            <w:pPr>
              <w:jc w:val="left"/>
            </w:pPr>
            <w:r>
              <w:rPr>
                <w:sz w:val="21"/>
              </w:rPr>
              <w:t>1.1. 高压产生方式：高频逆变式；</w:t>
            </w:r>
          </w:p>
          <w:p>
            <w:pPr>
              <w:jc w:val="left"/>
            </w:pPr>
            <w:r>
              <w:rPr>
                <w:sz w:val="21"/>
              </w:rPr>
              <w:t>1.2. 最大频率：≥60kHz；</w:t>
            </w:r>
          </w:p>
          <w:p>
            <w:pPr>
              <w:jc w:val="left"/>
            </w:pPr>
            <w:r>
              <w:rPr>
                <w:sz w:val="21"/>
              </w:rPr>
              <w:t>1.3. 最大功率：≥32kW；</w:t>
            </w:r>
          </w:p>
          <w:p>
            <w:pPr>
              <w:jc w:val="left"/>
            </w:pPr>
            <w:r>
              <w:rPr>
                <w:sz w:val="21"/>
              </w:rPr>
              <w:t>1.4.</w:t>
            </w:r>
            <w:r>
              <w:rPr>
                <w:sz w:val="21"/>
              </w:rPr>
              <w:t>高压发生器类型：</w:t>
            </w:r>
            <w:r>
              <w:rPr>
                <w:sz w:val="21"/>
              </w:rPr>
              <w:t>独立高压发生器；</w:t>
            </w:r>
          </w:p>
          <w:p>
            <w:pPr>
              <w:jc w:val="left"/>
            </w:pPr>
            <w:r>
              <w:rPr>
                <w:sz w:val="21"/>
              </w:rPr>
              <w:t>1.5. 最短曝光时间：≤1mS；</w:t>
            </w:r>
          </w:p>
          <w:p>
            <w:pPr>
              <w:jc w:val="left"/>
            </w:pPr>
            <w:r>
              <w:rPr>
                <w:sz w:val="21"/>
              </w:rPr>
              <w:t>1.6. 最大输出电压：≥133kV；</w:t>
            </w:r>
          </w:p>
          <w:p>
            <w:pPr>
              <w:jc w:val="left"/>
            </w:pPr>
            <w:r>
              <w:rPr>
                <w:sz w:val="21"/>
              </w:rPr>
              <w:t>1.7.</w:t>
            </w:r>
            <w:r>
              <w:rPr>
                <w:sz w:val="21"/>
              </w:rPr>
              <w:t>最大电流：</w:t>
            </w:r>
            <w:r>
              <w:rPr>
                <w:sz w:val="21"/>
              </w:rPr>
              <w:t>≥400mA；</w:t>
            </w:r>
          </w:p>
          <w:p>
            <w:pPr>
              <w:jc w:val="left"/>
            </w:pPr>
            <w:r>
              <w:rPr>
                <w:sz w:val="21"/>
              </w:rPr>
              <w:t>1.8. MAS范围：</w:t>
            </w:r>
            <w:r>
              <w:rPr>
                <w:sz w:val="21"/>
              </w:rPr>
              <w:t>0.32-320mAs；</w:t>
            </w:r>
          </w:p>
          <w:p>
            <w:pPr>
              <w:jc w:val="left"/>
            </w:pPr>
            <w:r>
              <w:rPr>
                <w:sz w:val="21"/>
              </w:rPr>
              <w:t>1.9. 解剖程序（A.P.R.）：</w:t>
            </w:r>
            <w:r>
              <w:rPr>
                <w:sz w:val="21"/>
              </w:rPr>
              <w:t>≥72种</w:t>
            </w:r>
            <w:r>
              <w:rPr>
                <w:sz w:val="21"/>
              </w:rPr>
              <w:t>×2种技术选择；</w:t>
            </w:r>
          </w:p>
          <w:p>
            <w:pPr>
              <w:jc w:val="left"/>
            </w:pPr>
            <w:r>
              <w:rPr>
                <w:sz w:val="21"/>
              </w:rPr>
              <w:t>1.10.</w:t>
            </w:r>
            <w:r>
              <w:rPr>
                <w:sz w:val="21"/>
              </w:rPr>
              <w:t>具有</w:t>
            </w:r>
            <w:r>
              <w:rPr>
                <w:sz w:val="21"/>
              </w:rPr>
              <w:t>遥控曝光控制器</w:t>
            </w:r>
            <w:r>
              <w:rPr>
                <w:sz w:val="21"/>
              </w:rPr>
              <w:t>；</w:t>
            </w:r>
          </w:p>
          <w:p>
            <w:pPr>
              <w:jc w:val="left"/>
            </w:pPr>
            <w:r>
              <w:rPr>
                <w:sz w:val="21"/>
              </w:rPr>
              <w:t>1.11.</w:t>
            </w:r>
            <w:r>
              <w:rPr>
                <w:sz w:val="21"/>
              </w:rPr>
              <w:t>具有</w:t>
            </w:r>
            <w:r>
              <w:rPr>
                <w:sz w:val="21"/>
              </w:rPr>
              <w:t>两档式曝光手闸</w:t>
            </w:r>
            <w:r>
              <w:rPr>
                <w:sz w:val="21"/>
              </w:rPr>
              <w:t>；</w:t>
            </w:r>
          </w:p>
          <w:p>
            <w:pPr>
              <w:jc w:val="left"/>
            </w:pPr>
            <w:r>
              <w:rPr>
                <w:sz w:val="21"/>
              </w:rPr>
              <w:t>1.12. 曝光手闸线长度：</w:t>
            </w:r>
            <w:r>
              <w:rPr>
                <w:sz w:val="21"/>
              </w:rPr>
              <w:t>≥2m；</w:t>
            </w:r>
          </w:p>
          <w:p>
            <w:pPr>
              <w:jc w:val="left"/>
            </w:pPr>
            <w:r>
              <w:rPr>
                <w:sz w:val="21"/>
              </w:rPr>
              <w:t>1.13.</w:t>
            </w:r>
            <w:r>
              <w:rPr>
                <w:sz w:val="21"/>
              </w:rPr>
              <w:t>具有</w:t>
            </w:r>
            <w:r>
              <w:rPr>
                <w:sz w:val="21"/>
              </w:rPr>
              <w:t>曝光指示灯</w:t>
            </w:r>
            <w:r>
              <w:rPr>
                <w:sz w:val="21"/>
              </w:rPr>
              <w:t>。</w:t>
            </w:r>
          </w:p>
          <w:p>
            <w:pPr>
              <w:jc w:val="left"/>
            </w:pPr>
            <w:r>
              <w:rPr>
                <w:b/>
                <w:sz w:val="21"/>
              </w:rPr>
              <w:t>2. X线球管：</w:t>
            </w:r>
            <w:r>
              <w:rPr>
                <w:b/>
                <w:sz w:val="21"/>
              </w:rPr>
              <w:t>是投标品牌同一厂家原厂生产。</w:t>
            </w:r>
          </w:p>
          <w:p>
            <w:pPr>
              <w:jc w:val="left"/>
            </w:pPr>
            <w:r>
              <w:rPr>
                <w:sz w:val="21"/>
              </w:rPr>
              <w:t>2.1. 阳极热容量：≥300kHu；</w:t>
            </w:r>
          </w:p>
          <w:p>
            <w:pPr>
              <w:jc w:val="left"/>
            </w:pPr>
            <w:r>
              <w:rPr>
                <w:sz w:val="21"/>
              </w:rPr>
              <w:t>2.2. 双焦点球管：小焦点≤0.7mm，大焦点≥1.3mm；</w:t>
            </w:r>
          </w:p>
          <w:p>
            <w:pPr>
              <w:jc w:val="left"/>
            </w:pPr>
            <w:r>
              <w:rPr>
                <w:sz w:val="21"/>
              </w:rPr>
              <w:t>2.3. 管套热容量：≥1000kHu；</w:t>
            </w:r>
          </w:p>
          <w:p>
            <w:pPr>
              <w:jc w:val="left"/>
            </w:pPr>
            <w:r>
              <w:rPr>
                <w:sz w:val="21"/>
              </w:rPr>
              <w:t>2.4.</w:t>
            </w:r>
            <w:r>
              <w:rPr>
                <w:sz w:val="21"/>
              </w:rPr>
              <w:t>球管与高压发生器独立设计（</w:t>
            </w:r>
            <w:r>
              <w:rPr>
                <w:sz w:val="21"/>
              </w:rPr>
              <w:t>非组合机头）；</w:t>
            </w:r>
          </w:p>
          <w:p>
            <w:pPr>
              <w:jc w:val="left"/>
            </w:pPr>
            <w:r>
              <w:rPr>
                <w:sz w:val="21"/>
              </w:rPr>
              <w:t>2.5. 阳极类型：旋转阳极球管；</w:t>
            </w:r>
          </w:p>
          <w:p>
            <w:pPr>
              <w:jc w:val="left"/>
            </w:pPr>
            <w:r>
              <w:rPr>
                <w:sz w:val="21"/>
              </w:rPr>
              <w:t>2.6. 旋转速度：≥3200</w:t>
            </w:r>
            <w:r>
              <w:rPr>
                <w:sz w:val="21"/>
              </w:rPr>
              <w:t xml:space="preserve"> </w:t>
            </w:r>
            <w:r>
              <w:rPr>
                <w:sz w:val="21"/>
              </w:rPr>
              <w:t>r.p.m；</w:t>
            </w:r>
          </w:p>
          <w:p>
            <w:pPr>
              <w:jc w:val="left"/>
            </w:pPr>
            <w:r>
              <w:rPr>
                <w:sz w:val="21"/>
              </w:rPr>
              <w:t>2.7.</w:t>
            </w:r>
            <w:r>
              <w:rPr>
                <w:sz w:val="21"/>
              </w:rPr>
              <w:t>球管大焦点：</w:t>
            </w:r>
            <w:r>
              <w:rPr>
                <w:sz w:val="21"/>
              </w:rPr>
              <w:t>≥1.3mm；</w:t>
            </w:r>
          </w:p>
          <w:p>
            <w:pPr>
              <w:jc w:val="left"/>
            </w:pPr>
            <w:r>
              <w:rPr>
                <w:sz w:val="21"/>
              </w:rPr>
              <w:t>2.8. 球管小焦点：≤0.7mm；</w:t>
            </w:r>
          </w:p>
          <w:p>
            <w:pPr>
              <w:jc w:val="left"/>
            </w:pPr>
            <w:r>
              <w:rPr>
                <w:sz w:val="21"/>
              </w:rPr>
              <w:t>2.9. 功率：≥35KW/19 KW；</w:t>
            </w:r>
          </w:p>
          <w:p>
            <w:pPr>
              <w:jc w:val="left"/>
            </w:pPr>
            <w:r>
              <w:rPr>
                <w:sz w:val="21"/>
              </w:rPr>
              <w:t>2.10.阳极靶角：≥16°；</w:t>
            </w:r>
          </w:p>
          <w:p>
            <w:pPr>
              <w:jc w:val="left"/>
            </w:pPr>
            <w:r>
              <w:rPr>
                <w:sz w:val="21"/>
              </w:rPr>
              <w:t>2.11.</w:t>
            </w:r>
            <w:r>
              <w:rPr>
                <w:sz w:val="21"/>
              </w:rPr>
              <w:t>球管把手具有一键解锁键</w:t>
            </w:r>
            <w:r>
              <w:rPr>
                <w:sz w:val="21"/>
              </w:rPr>
              <w:t>。</w:t>
            </w:r>
          </w:p>
          <w:p>
            <w:pPr>
              <w:jc w:val="left"/>
            </w:pPr>
            <w:r>
              <w:rPr>
                <w:b/>
                <w:sz w:val="21"/>
              </w:rPr>
              <w:t>3.束光器：</w:t>
            </w:r>
            <w:r>
              <w:rPr>
                <w:b/>
                <w:sz w:val="21"/>
              </w:rPr>
              <w:t>是投标品牌同一厂家原厂生产。</w:t>
            </w:r>
          </w:p>
          <w:p>
            <w:pPr>
              <w:jc w:val="left"/>
            </w:pPr>
            <w:r>
              <w:rPr>
                <w:sz w:val="21"/>
              </w:rPr>
              <w:t>3.1. 束光器旋转：</w:t>
            </w:r>
            <w:r>
              <w:rPr>
                <w:sz w:val="21"/>
              </w:rPr>
              <w:t>≥ ±90°；</w:t>
            </w:r>
          </w:p>
          <w:p>
            <w:pPr>
              <w:jc w:val="left"/>
            </w:pPr>
            <w:r>
              <w:rPr>
                <w:sz w:val="21"/>
              </w:rPr>
              <w:t>3.2.</w:t>
            </w:r>
            <w:r>
              <w:rPr>
                <w:sz w:val="21"/>
              </w:rPr>
              <w:t>具有</w:t>
            </w:r>
            <w:r>
              <w:rPr>
                <w:sz w:val="21"/>
              </w:rPr>
              <w:t>距离尺</w:t>
            </w:r>
            <w:r>
              <w:rPr>
                <w:sz w:val="21"/>
              </w:rPr>
              <w:t>；</w:t>
            </w:r>
          </w:p>
          <w:p>
            <w:pPr>
              <w:jc w:val="left"/>
            </w:pPr>
            <w:r>
              <w:rPr>
                <w:sz w:val="21"/>
              </w:rPr>
              <w:t>3.3.</w:t>
            </w:r>
            <w:r>
              <w:rPr>
                <w:sz w:val="21"/>
              </w:rPr>
              <w:t>具有</w:t>
            </w:r>
            <w:r>
              <w:rPr>
                <w:sz w:val="21"/>
              </w:rPr>
              <w:t>定位视野指示灯</w:t>
            </w:r>
            <w:r>
              <w:rPr>
                <w:sz w:val="21"/>
              </w:rPr>
              <w:t>；</w:t>
            </w:r>
          </w:p>
          <w:p>
            <w:pPr>
              <w:jc w:val="left"/>
            </w:pPr>
            <w:r>
              <w:rPr>
                <w:sz w:val="21"/>
              </w:rPr>
              <w:t>3.4.</w:t>
            </w:r>
            <w:r>
              <w:rPr>
                <w:sz w:val="21"/>
              </w:rPr>
              <w:t>具有</w:t>
            </w:r>
            <w:r>
              <w:rPr>
                <w:sz w:val="21"/>
              </w:rPr>
              <w:t>主机运动控制键</w:t>
            </w:r>
            <w:r>
              <w:rPr>
                <w:sz w:val="21"/>
              </w:rPr>
              <w:t>；</w:t>
            </w:r>
          </w:p>
          <w:p>
            <w:pPr>
              <w:jc w:val="left"/>
            </w:pPr>
            <w:r>
              <w:rPr>
                <w:sz w:val="21"/>
              </w:rPr>
              <w:t>3.5.</w:t>
            </w:r>
            <w:r>
              <w:rPr>
                <w:sz w:val="21"/>
              </w:rPr>
              <w:t>具有</w:t>
            </w:r>
            <w:r>
              <w:rPr>
                <w:sz w:val="21"/>
              </w:rPr>
              <w:t>LED灯泡</w:t>
            </w:r>
            <w:r>
              <w:rPr>
                <w:sz w:val="21"/>
              </w:rPr>
              <w:t>。</w:t>
            </w:r>
          </w:p>
          <w:p>
            <w:pPr>
              <w:jc w:val="left"/>
            </w:pPr>
            <w:r>
              <w:rPr>
                <w:b/>
                <w:sz w:val="21"/>
              </w:rPr>
              <w:t>4. 球管支撑臂</w:t>
            </w:r>
          </w:p>
          <w:p>
            <w:pPr>
              <w:jc w:val="left"/>
            </w:pPr>
            <w:r>
              <w:rPr>
                <w:sz w:val="21"/>
              </w:rPr>
              <w:t>4.1. 结构与功能：立柱旋转式可伸缩臂结构，</w:t>
            </w:r>
            <w:r>
              <w:rPr>
                <w:sz w:val="21"/>
              </w:rPr>
              <w:t>主机宽度</w:t>
            </w:r>
            <w:r>
              <w:rPr>
                <w:sz w:val="21"/>
              </w:rPr>
              <w:t>≤58cm，支架旋转≥ ±270°，不需移动主机可以做到左、右定位；</w:t>
            </w:r>
          </w:p>
          <w:p>
            <w:pPr>
              <w:jc w:val="left"/>
            </w:pPr>
            <w:r>
              <w:rPr>
                <w:sz w:val="21"/>
              </w:rPr>
              <w:t>4.2. 锁定方式：电磁锁定；</w:t>
            </w:r>
          </w:p>
          <w:p>
            <w:pPr>
              <w:jc w:val="left"/>
            </w:pPr>
            <w:r>
              <w:rPr>
                <w:sz w:val="21"/>
              </w:rPr>
              <w:t>4.3. 多解锁开关：≥4处；</w:t>
            </w:r>
          </w:p>
          <w:p>
            <w:pPr>
              <w:jc w:val="left"/>
            </w:pPr>
            <w:r>
              <w:rPr>
                <w:sz w:val="21"/>
              </w:rPr>
              <w:t>4.4. 管球支架旋转：≥±270°；</w:t>
            </w:r>
          </w:p>
          <w:p>
            <w:pPr>
              <w:jc w:val="left"/>
            </w:pPr>
            <w:r>
              <w:rPr>
                <w:sz w:val="21"/>
              </w:rPr>
              <w:t>4.5. 管球沿支撑臂旋转：≥±180°；</w:t>
            </w:r>
          </w:p>
          <w:p>
            <w:pPr>
              <w:jc w:val="left"/>
            </w:pPr>
            <w:r>
              <w:rPr>
                <w:sz w:val="21"/>
              </w:rPr>
              <w:t>4.6. 管球沿水平轴旋转：向外≥90°、向内≥20°；</w:t>
            </w:r>
          </w:p>
          <w:p>
            <w:pPr>
              <w:jc w:val="left"/>
            </w:pPr>
            <w:r>
              <w:rPr>
                <w:sz w:val="21"/>
              </w:rPr>
              <w:t>4.7. 焦点最大垂直高度：≥185cm；</w:t>
            </w:r>
          </w:p>
          <w:p>
            <w:pPr>
              <w:jc w:val="left"/>
            </w:pPr>
            <w:r>
              <w:rPr>
                <w:sz w:val="21"/>
              </w:rPr>
              <w:t>4.8. 管球中心点离</w:t>
            </w:r>
            <w:r>
              <w:rPr>
                <w:sz w:val="21"/>
              </w:rPr>
              <w:t>立柱支架</w:t>
            </w:r>
            <w:r>
              <w:rPr>
                <w:sz w:val="21"/>
              </w:rPr>
              <w:t>中心点最大拉伸距离（在</w:t>
            </w:r>
            <w:r>
              <w:rPr>
                <w:sz w:val="21"/>
              </w:rPr>
              <w:t>185cm高度时）：≥120cm；</w:t>
            </w:r>
          </w:p>
          <w:p>
            <w:pPr>
              <w:jc w:val="left"/>
            </w:pPr>
            <w:r>
              <w:rPr>
                <w:sz w:val="21"/>
              </w:rPr>
              <w:t>4.9. 球管臂升降范围：≥1850mm~615mm。</w:t>
            </w:r>
          </w:p>
          <w:p>
            <w:pPr>
              <w:jc w:val="left"/>
            </w:pPr>
            <w:r>
              <w:rPr>
                <w:b/>
                <w:sz w:val="21"/>
              </w:rPr>
              <w:t>5. 主机系统：</w:t>
            </w:r>
            <w:r>
              <w:rPr>
                <w:b/>
                <w:sz w:val="21"/>
              </w:rPr>
              <w:t>是投标品牌同一厂家原厂生产。</w:t>
            </w:r>
          </w:p>
          <w:p>
            <w:pPr>
              <w:jc w:val="left"/>
            </w:pPr>
            <w:r>
              <w:rPr>
                <w:sz w:val="21"/>
              </w:rPr>
              <w:t>5.1. 主机移动方式：</w:t>
            </w:r>
            <w:r>
              <w:rPr>
                <w:sz w:val="21"/>
              </w:rPr>
              <w:t>电动移动；</w:t>
            </w:r>
          </w:p>
          <w:p>
            <w:pPr>
              <w:jc w:val="left"/>
            </w:pPr>
            <w:r>
              <w:rPr>
                <w:sz w:val="21"/>
              </w:rPr>
              <w:t>5.2.</w:t>
            </w:r>
            <w:r>
              <w:rPr>
                <w:sz w:val="21"/>
              </w:rPr>
              <w:t>移动速度：</w:t>
            </w:r>
            <w:r>
              <w:rPr>
                <w:sz w:val="21"/>
              </w:rPr>
              <w:t>≥5km/h；</w:t>
            </w:r>
          </w:p>
          <w:p>
            <w:pPr>
              <w:jc w:val="left"/>
            </w:pPr>
            <w:r>
              <w:rPr>
                <w:sz w:val="21"/>
              </w:rPr>
              <w:t>5.3.</w:t>
            </w:r>
            <w:r>
              <w:rPr>
                <w:sz w:val="21"/>
              </w:rPr>
              <w:t>具有微动控制，最小速度</w:t>
            </w:r>
            <w:r>
              <w:rPr>
                <w:sz w:val="21"/>
              </w:rPr>
              <w:t>≤5cm/秒；</w:t>
            </w:r>
          </w:p>
          <w:p>
            <w:pPr>
              <w:jc w:val="left"/>
            </w:pPr>
            <w:r>
              <w:rPr>
                <w:sz w:val="21"/>
              </w:rPr>
              <w:t>5.4.</w:t>
            </w:r>
            <w:r>
              <w:rPr>
                <w:sz w:val="21"/>
              </w:rPr>
              <w:t>具有</w:t>
            </w:r>
            <w:r>
              <w:rPr>
                <w:sz w:val="21"/>
              </w:rPr>
              <w:t>主机前方碰撞感受器</w:t>
            </w:r>
            <w:r>
              <w:rPr>
                <w:sz w:val="21"/>
              </w:rPr>
              <w:t>；</w:t>
            </w:r>
          </w:p>
          <w:p>
            <w:pPr>
              <w:jc w:val="left"/>
            </w:pPr>
            <w:r>
              <w:rPr>
                <w:sz w:val="21"/>
              </w:rPr>
              <w:t>5.5.</w:t>
            </w:r>
            <w:r>
              <w:rPr>
                <w:sz w:val="21"/>
              </w:rPr>
              <w:t>具有</w:t>
            </w:r>
            <w:r>
              <w:rPr>
                <w:sz w:val="21"/>
              </w:rPr>
              <w:t>主机前方两侧碰撞感受器</w:t>
            </w:r>
            <w:r>
              <w:rPr>
                <w:sz w:val="21"/>
              </w:rPr>
              <w:t>；</w:t>
            </w:r>
          </w:p>
          <w:p>
            <w:pPr>
              <w:jc w:val="left"/>
            </w:pPr>
            <w:r>
              <w:rPr>
                <w:sz w:val="21"/>
              </w:rPr>
              <w:t>5.6.</w:t>
            </w:r>
            <w:r>
              <w:rPr>
                <w:sz w:val="21"/>
              </w:rPr>
              <w:t>具有</w:t>
            </w:r>
            <w:r>
              <w:rPr>
                <w:sz w:val="21"/>
              </w:rPr>
              <w:t>精确定位微调功能键</w:t>
            </w:r>
            <w:r>
              <w:rPr>
                <w:sz w:val="21"/>
              </w:rPr>
              <w:t>；</w:t>
            </w:r>
          </w:p>
          <w:p>
            <w:pPr>
              <w:jc w:val="left"/>
            </w:pPr>
            <w:r>
              <w:rPr>
                <w:sz w:val="21"/>
              </w:rPr>
              <w:t>5.7. 最大爬坡角度：</w:t>
            </w:r>
            <w:r>
              <w:rPr>
                <w:sz w:val="21"/>
              </w:rPr>
              <w:t>≥ 7°；</w:t>
            </w:r>
          </w:p>
          <w:p>
            <w:pPr>
              <w:jc w:val="left"/>
            </w:pPr>
            <w:r>
              <w:rPr>
                <w:sz w:val="21"/>
              </w:rPr>
              <w:t>5.8. 前转向轮直径：</w:t>
            </w:r>
            <w:r>
              <w:rPr>
                <w:sz w:val="21"/>
              </w:rPr>
              <w:t>≥15cm；</w:t>
            </w:r>
          </w:p>
          <w:p>
            <w:pPr>
              <w:jc w:val="left"/>
            </w:pPr>
            <w:r>
              <w:rPr>
                <w:sz w:val="21"/>
              </w:rPr>
              <w:t>5.9. 后转向轮直径：</w:t>
            </w:r>
            <w:r>
              <w:rPr>
                <w:sz w:val="21"/>
              </w:rPr>
              <w:t>≥30cm；</w:t>
            </w:r>
          </w:p>
          <w:p>
            <w:pPr>
              <w:jc w:val="left"/>
            </w:pPr>
            <w:r>
              <w:rPr>
                <w:sz w:val="21"/>
              </w:rPr>
              <w:t>5.10.曝光电力供应：</w:t>
            </w:r>
            <w:r>
              <w:rPr>
                <w:sz w:val="21"/>
              </w:rPr>
              <w:t>电池；</w:t>
            </w:r>
          </w:p>
          <w:p>
            <w:pPr>
              <w:jc w:val="left"/>
            </w:pPr>
            <w:r>
              <w:rPr>
                <w:sz w:val="21"/>
              </w:rPr>
              <w:t>5.11.主机宽度：</w:t>
            </w:r>
            <w:r>
              <w:rPr>
                <w:sz w:val="21"/>
              </w:rPr>
              <w:t>≤58cm；</w:t>
            </w:r>
          </w:p>
          <w:p>
            <w:pPr>
              <w:jc w:val="left"/>
            </w:pPr>
            <w:r>
              <w:rPr>
                <w:sz w:val="21"/>
              </w:rPr>
              <w:t>5.12.主机高度：</w:t>
            </w:r>
            <w:r>
              <w:rPr>
                <w:sz w:val="21"/>
              </w:rPr>
              <w:t>≤178cm；</w:t>
            </w:r>
          </w:p>
          <w:p>
            <w:pPr>
              <w:jc w:val="left"/>
            </w:pPr>
            <w:r>
              <w:rPr>
                <w:sz w:val="21"/>
              </w:rPr>
              <w:t>5.13.主机重量：</w:t>
            </w:r>
            <w:r>
              <w:rPr>
                <w:sz w:val="21"/>
              </w:rPr>
              <w:t>≤460KG；</w:t>
            </w:r>
          </w:p>
          <w:p>
            <w:pPr>
              <w:jc w:val="left"/>
            </w:pPr>
            <w:r>
              <w:rPr>
                <w:sz w:val="21"/>
              </w:rPr>
              <w:t>5.14.立柱支架宽度：</w:t>
            </w:r>
            <w:r>
              <w:rPr>
                <w:sz w:val="21"/>
              </w:rPr>
              <w:t>≤19</w:t>
            </w:r>
            <w:r>
              <w:rPr>
                <w:sz w:val="21"/>
              </w:rPr>
              <w:t>cm；</w:t>
            </w:r>
          </w:p>
          <w:p>
            <w:pPr>
              <w:jc w:val="left"/>
            </w:pPr>
            <w:r>
              <w:rPr>
                <w:sz w:val="21"/>
              </w:rPr>
              <w:t>5.15.主机移动安全设计：</w:t>
            </w:r>
            <w:r>
              <w:rPr>
                <w:sz w:val="21"/>
              </w:rPr>
              <w:t>声音提示；</w:t>
            </w:r>
          </w:p>
          <w:p>
            <w:pPr>
              <w:jc w:val="left"/>
            </w:pPr>
            <w:r>
              <w:rPr>
                <w:sz w:val="21"/>
              </w:rPr>
              <w:t>5.16.</w:t>
            </w:r>
            <w:r>
              <w:rPr>
                <w:sz w:val="21"/>
              </w:rPr>
              <w:t>具有</w:t>
            </w:r>
            <w:r>
              <w:rPr>
                <w:sz w:val="21"/>
              </w:rPr>
              <w:t>自反馈驱动能量分配优化系统</w:t>
            </w:r>
            <w:r>
              <w:rPr>
                <w:sz w:val="21"/>
              </w:rPr>
              <w:t>；</w:t>
            </w:r>
          </w:p>
          <w:p>
            <w:pPr>
              <w:jc w:val="left"/>
            </w:pPr>
            <w:r>
              <w:rPr>
                <w:sz w:val="21"/>
              </w:rPr>
              <w:t>5.17.</w:t>
            </w:r>
            <w:r>
              <w:rPr>
                <w:sz w:val="21"/>
              </w:rPr>
              <w:t>具有</w:t>
            </w:r>
            <w:r>
              <w:rPr>
                <w:sz w:val="21"/>
              </w:rPr>
              <w:t>双驱动静音马达</w:t>
            </w:r>
            <w:r>
              <w:rPr>
                <w:sz w:val="21"/>
              </w:rPr>
              <w:t>；</w:t>
            </w:r>
          </w:p>
          <w:p>
            <w:pPr>
              <w:jc w:val="left"/>
            </w:pPr>
            <w:r>
              <w:rPr>
                <w:sz w:val="21"/>
              </w:rPr>
              <w:t>5.18.</w:t>
            </w:r>
            <w:r>
              <w:rPr>
                <w:sz w:val="21"/>
              </w:rPr>
              <w:t>具有</w:t>
            </w:r>
            <w:r>
              <w:rPr>
                <w:sz w:val="21"/>
              </w:rPr>
              <w:t>主机移动过程中具备蜂鸣器运动提示功能</w:t>
            </w:r>
            <w:r>
              <w:rPr>
                <w:sz w:val="21"/>
              </w:rPr>
              <w:t>；</w:t>
            </w:r>
          </w:p>
          <w:p>
            <w:pPr>
              <w:jc w:val="left"/>
            </w:pPr>
            <w:r>
              <w:rPr>
                <w:sz w:val="21"/>
              </w:rPr>
              <w:t>5.19.</w:t>
            </w:r>
            <w:r>
              <w:rPr>
                <w:sz w:val="21"/>
              </w:rPr>
              <w:t>具有</w:t>
            </w:r>
            <w:r>
              <w:rPr>
                <w:sz w:val="21"/>
              </w:rPr>
              <w:t>蜂鸣器音量调节功能</w:t>
            </w:r>
            <w:r>
              <w:rPr>
                <w:sz w:val="21"/>
              </w:rPr>
              <w:t>；</w:t>
            </w:r>
          </w:p>
          <w:p>
            <w:pPr>
              <w:jc w:val="left"/>
            </w:pPr>
            <w:r>
              <w:rPr>
                <w:sz w:val="21"/>
              </w:rPr>
              <w:t>5.20.</w:t>
            </w:r>
            <w:r>
              <w:rPr>
                <w:sz w:val="21"/>
              </w:rPr>
              <w:t>具有</w:t>
            </w:r>
            <w:r>
              <w:rPr>
                <w:sz w:val="21"/>
              </w:rPr>
              <w:t>核心零件建议更换通知功能</w:t>
            </w:r>
            <w:r>
              <w:rPr>
                <w:sz w:val="21"/>
              </w:rPr>
              <w:t>；</w:t>
            </w:r>
          </w:p>
          <w:p>
            <w:pPr>
              <w:jc w:val="left"/>
            </w:pPr>
            <w:r>
              <w:rPr>
                <w:sz w:val="21"/>
              </w:rPr>
              <w:t>5.21.</w:t>
            </w:r>
            <w:r>
              <w:rPr>
                <w:sz w:val="21"/>
              </w:rPr>
              <w:t>具有</w:t>
            </w:r>
            <w:r>
              <w:rPr>
                <w:sz w:val="21"/>
              </w:rPr>
              <w:t>电磁解锁键</w:t>
            </w:r>
            <w:r>
              <w:rPr>
                <w:sz w:val="21"/>
              </w:rPr>
              <w:t>；</w:t>
            </w:r>
          </w:p>
          <w:p>
            <w:pPr>
              <w:jc w:val="left"/>
            </w:pPr>
            <w:r>
              <w:rPr>
                <w:sz w:val="21"/>
              </w:rPr>
              <w:t>5.22.主机左侧电磁解锁键：</w:t>
            </w:r>
            <w:r>
              <w:rPr>
                <w:sz w:val="21"/>
              </w:rPr>
              <w:t>≥2个；</w:t>
            </w:r>
          </w:p>
          <w:p>
            <w:pPr>
              <w:jc w:val="left"/>
            </w:pPr>
            <w:r>
              <w:rPr>
                <w:sz w:val="21"/>
              </w:rPr>
              <w:t>5.23.主机右侧电磁解锁键：</w:t>
            </w:r>
            <w:r>
              <w:rPr>
                <w:sz w:val="21"/>
              </w:rPr>
              <w:t>≥2个；</w:t>
            </w:r>
          </w:p>
          <w:p>
            <w:pPr>
              <w:jc w:val="left"/>
            </w:pPr>
            <w:r>
              <w:rPr>
                <w:sz w:val="21"/>
              </w:rPr>
              <w:t>5.24.主机移动安全设计：</w:t>
            </w:r>
            <w:r>
              <w:rPr>
                <w:sz w:val="21"/>
              </w:rPr>
              <w:t>声音提示。</w:t>
            </w:r>
          </w:p>
          <w:p>
            <w:pPr>
              <w:jc w:val="left"/>
            </w:pPr>
            <w:r>
              <w:rPr>
                <w:b/>
                <w:sz w:val="21"/>
              </w:rPr>
              <w:t>6. X线探测器</w:t>
            </w:r>
          </w:p>
          <w:p>
            <w:pPr>
              <w:jc w:val="left"/>
            </w:pPr>
            <w:r>
              <w:rPr>
                <w:sz w:val="21"/>
              </w:rPr>
              <w:t>6.1. 探测器类型：非晶硅+碘化铯无线平板探测器；</w:t>
            </w:r>
          </w:p>
          <w:p>
            <w:pPr>
              <w:jc w:val="left"/>
            </w:pPr>
            <w:r>
              <w:rPr>
                <w:sz w:val="21"/>
              </w:rPr>
              <w:t>6.2. 探测器尺寸：≥14</w:t>
            </w:r>
            <w:r>
              <w:rPr>
                <w:sz w:val="21"/>
              </w:rPr>
              <w:t>"</w:t>
            </w:r>
            <w:r>
              <w:rPr>
                <w:sz w:val="21"/>
              </w:rPr>
              <w:t>×</w:t>
            </w:r>
            <w:r>
              <w:rPr>
                <w:sz w:val="21"/>
              </w:rPr>
              <w:t>17"；</w:t>
            </w:r>
          </w:p>
          <w:p>
            <w:pPr>
              <w:jc w:val="left"/>
            </w:pPr>
            <w:r>
              <w:rPr>
                <w:sz w:val="21"/>
              </w:rPr>
              <w:t>6.3. 成像矩阵：≥2800×3408 （像素大小≤125μm）；</w:t>
            </w:r>
          </w:p>
          <w:p>
            <w:pPr>
              <w:jc w:val="left"/>
            </w:pPr>
            <w:r>
              <w:rPr>
                <w:sz w:val="21"/>
              </w:rPr>
              <w:t>6.4. A/D转换：≥16bit；</w:t>
            </w:r>
          </w:p>
          <w:p>
            <w:pPr>
              <w:jc w:val="left"/>
            </w:pPr>
            <w:r>
              <w:rPr>
                <w:sz w:val="21"/>
              </w:rPr>
              <w:t>6.5. 探测器重量（含电池）：≤2.3kg；</w:t>
            </w:r>
          </w:p>
          <w:p>
            <w:pPr>
              <w:jc w:val="left"/>
            </w:pPr>
            <w:r>
              <w:rPr>
                <w:sz w:val="21"/>
              </w:rPr>
              <w:t>6.6. 平板探测器有效像素：≥950万；</w:t>
            </w:r>
          </w:p>
          <w:p>
            <w:pPr>
              <w:jc w:val="left"/>
            </w:pPr>
            <w:r>
              <w:rPr>
                <w:sz w:val="21"/>
              </w:rPr>
              <w:t>6.7.</w:t>
            </w:r>
            <w:r>
              <w:rPr>
                <w:sz w:val="21"/>
              </w:rPr>
              <w:t>探测器冷却：</w:t>
            </w:r>
            <w:r>
              <w:rPr>
                <w:sz w:val="21"/>
              </w:rPr>
              <w:t>无需单独系统冷却；</w:t>
            </w:r>
          </w:p>
          <w:p>
            <w:pPr>
              <w:jc w:val="left"/>
            </w:pPr>
            <w:r>
              <w:rPr>
                <w:sz w:val="21"/>
              </w:rPr>
              <w:t>6.8. 可拆卸式电池1块</w:t>
            </w:r>
            <w:r>
              <w:rPr>
                <w:sz w:val="21"/>
              </w:rPr>
              <w:t>；</w:t>
            </w:r>
          </w:p>
          <w:p>
            <w:pPr>
              <w:jc w:val="left"/>
            </w:pPr>
            <w:r>
              <w:rPr>
                <w:sz w:val="21"/>
              </w:rPr>
              <w:t>6.9. 配有备用电池1块</w:t>
            </w:r>
            <w:r>
              <w:rPr>
                <w:sz w:val="21"/>
              </w:rPr>
              <w:t>；</w:t>
            </w:r>
          </w:p>
          <w:p>
            <w:pPr>
              <w:jc w:val="left"/>
            </w:pPr>
            <w:r>
              <w:rPr>
                <w:sz w:val="21"/>
              </w:rPr>
              <w:t>6.10.</w:t>
            </w:r>
            <w:r>
              <w:rPr>
                <w:sz w:val="21"/>
              </w:rPr>
              <w:t>像素大小：</w:t>
            </w:r>
            <w:r>
              <w:rPr>
                <w:sz w:val="21"/>
              </w:rPr>
              <w:t>≤125μm；</w:t>
            </w:r>
          </w:p>
          <w:p>
            <w:pPr>
              <w:jc w:val="left"/>
            </w:pPr>
            <w:r>
              <w:rPr>
                <w:sz w:val="21"/>
              </w:rPr>
              <w:t>6.11.传输方式：无线传输；</w:t>
            </w:r>
          </w:p>
          <w:p>
            <w:pPr>
              <w:jc w:val="left"/>
            </w:pPr>
            <w:r>
              <w:rPr>
                <w:sz w:val="21"/>
              </w:rPr>
              <w:t>6.12.防水功能：1M深水中浸泡30分钟，能防止进水。</w:t>
            </w:r>
          </w:p>
          <w:p>
            <w:pPr>
              <w:jc w:val="left"/>
            </w:pPr>
            <w:r>
              <w:rPr>
                <w:b/>
                <w:sz w:val="21"/>
              </w:rPr>
              <w:t>7. 数字图像处理系统</w:t>
            </w:r>
          </w:p>
          <w:p>
            <w:pPr>
              <w:jc w:val="left"/>
            </w:pPr>
            <w:r>
              <w:rPr>
                <w:sz w:val="21"/>
              </w:rPr>
              <w:t>7.1. 显示及操作：主机内置液晶触摸屏；</w:t>
            </w:r>
          </w:p>
          <w:p>
            <w:pPr>
              <w:jc w:val="left"/>
            </w:pPr>
            <w:r>
              <w:rPr>
                <w:sz w:val="21"/>
              </w:rPr>
              <w:t>7.2. 显示屏尺寸：≥17寸；</w:t>
            </w:r>
          </w:p>
          <w:p>
            <w:pPr>
              <w:jc w:val="left"/>
            </w:pPr>
            <w:r>
              <w:rPr>
                <w:sz w:val="21"/>
              </w:rPr>
              <w:t>7.3. 显示屏可视角：≥双向170°；</w:t>
            </w:r>
          </w:p>
          <w:p>
            <w:pPr>
              <w:jc w:val="left"/>
            </w:pPr>
            <w:r>
              <w:rPr>
                <w:sz w:val="21"/>
              </w:rPr>
              <w:t>7.4. 主机最大存储能力：≥3500幅；</w:t>
            </w:r>
          </w:p>
          <w:p>
            <w:pPr>
              <w:jc w:val="left"/>
            </w:pPr>
            <w:r>
              <w:rPr>
                <w:sz w:val="21"/>
              </w:rPr>
              <w:t>7.5. 图像内存：≥4G；</w:t>
            </w:r>
          </w:p>
          <w:p>
            <w:pPr>
              <w:jc w:val="left"/>
            </w:pPr>
            <w:r>
              <w:rPr>
                <w:sz w:val="21"/>
              </w:rPr>
              <w:t>7.6. 64位处理系统；</w:t>
            </w:r>
          </w:p>
          <w:p>
            <w:pPr>
              <w:jc w:val="left"/>
            </w:pPr>
            <w:r>
              <w:rPr>
                <w:sz w:val="21"/>
              </w:rPr>
              <w:t>7.7. 图像预览时间：≤5S；</w:t>
            </w:r>
          </w:p>
          <w:p>
            <w:pPr>
              <w:jc w:val="left"/>
            </w:pPr>
            <w:r>
              <w:rPr>
                <w:sz w:val="21"/>
              </w:rPr>
              <w:t>7.8. 图像完全显示：≤10S；</w:t>
            </w:r>
          </w:p>
          <w:p>
            <w:pPr>
              <w:jc w:val="left"/>
            </w:pPr>
            <w:r>
              <w:rPr>
                <w:sz w:val="21"/>
              </w:rPr>
              <w:t>7.9. 具有图像从平板到主机无线传输功能；</w:t>
            </w:r>
          </w:p>
          <w:p>
            <w:pPr>
              <w:jc w:val="left"/>
            </w:pPr>
            <w:r>
              <w:rPr>
                <w:sz w:val="21"/>
              </w:rPr>
              <w:t>7.10.具有采用SSD固态硬盘；</w:t>
            </w:r>
          </w:p>
          <w:p>
            <w:pPr>
              <w:jc w:val="left"/>
            </w:pPr>
            <w:r>
              <w:rPr>
                <w:sz w:val="21"/>
              </w:rPr>
              <w:t>7.11.显示器分辨率：1280ｘ1024。</w:t>
            </w:r>
          </w:p>
          <w:p>
            <w:pPr>
              <w:jc w:val="left"/>
            </w:pPr>
            <w:r>
              <w:rPr>
                <w:b/>
                <w:sz w:val="21"/>
              </w:rPr>
              <w:t>8.</w:t>
            </w:r>
            <w:r>
              <w:rPr>
                <w:b/>
                <w:sz w:val="21"/>
              </w:rPr>
              <w:t>软件功能</w:t>
            </w:r>
          </w:p>
          <w:p>
            <w:pPr>
              <w:jc w:val="left"/>
            </w:pPr>
            <w:r>
              <w:rPr>
                <w:sz w:val="21"/>
              </w:rPr>
              <w:t>8.1.</w:t>
            </w:r>
            <w:r>
              <w:rPr>
                <w:sz w:val="21"/>
              </w:rPr>
              <w:t>患者登记：</w:t>
            </w:r>
          </w:p>
          <w:p>
            <w:pPr>
              <w:jc w:val="left"/>
            </w:pPr>
            <w:r>
              <w:rPr>
                <w:sz w:val="21"/>
              </w:rPr>
              <w:t>8.1.1.从HIS/RIS获得患者信息；</w:t>
            </w:r>
          </w:p>
          <w:p>
            <w:pPr>
              <w:jc w:val="left"/>
            </w:pPr>
            <w:r>
              <w:rPr>
                <w:sz w:val="21"/>
              </w:rPr>
              <w:t>8.1.2.手动登记患者信息；</w:t>
            </w:r>
          </w:p>
          <w:p>
            <w:pPr>
              <w:jc w:val="left"/>
            </w:pPr>
            <w:r>
              <w:rPr>
                <w:sz w:val="21"/>
              </w:rPr>
              <w:t>8.2. 自动曝光区域选定、图像边缘强化处理、图像滤波选择、动态范围调整、亮度调整、对比度调整、图像放大显示、图像旋转、镜象显示、显示图像标记、打印编辑；</w:t>
            </w:r>
          </w:p>
          <w:p>
            <w:pPr>
              <w:jc w:val="left"/>
            </w:pPr>
            <w:r>
              <w:rPr>
                <w:sz w:val="21"/>
              </w:rPr>
              <w:t>8.3. 具有急诊摄影模式。</w:t>
            </w:r>
          </w:p>
          <w:p>
            <w:pPr>
              <w:jc w:val="left"/>
            </w:pPr>
            <w:r>
              <w:rPr>
                <w:b/>
                <w:sz w:val="21"/>
              </w:rPr>
              <w:t>9. DICOM网络支持</w:t>
            </w:r>
          </w:p>
          <w:p>
            <w:pPr>
              <w:jc w:val="both"/>
            </w:pPr>
            <w:r>
              <w:rPr>
                <w:sz w:val="21"/>
              </w:rPr>
              <w:t>9.1. 具有DICOM Send/ Print/ Worklist。</w:t>
            </w:r>
          </w:p>
          <w:p>
            <w:pPr>
              <w:jc w:val="both"/>
            </w:pPr>
            <w:r>
              <w:rPr>
                <w:b/>
                <w:sz w:val="21"/>
              </w:rPr>
              <w:t>三、配置清单</w:t>
            </w:r>
          </w:p>
          <w:tbl>
            <w:tblPr>
              <w:tblBorders>
                <w:top w:val="none" w:color="000000" w:sz="4"/>
                <w:left w:val="none" w:color="000000" w:sz="4"/>
                <w:bottom w:val="none" w:color="000000" w:sz="4"/>
                <w:right w:val="none" w:color="000000" w:sz="4"/>
                <w:insideH w:val="none"/>
                <w:insideV w:val="none"/>
              </w:tblBorders>
            </w:tblPr>
            <w:tblGrid>
              <w:gridCol w:w="1866"/>
              <w:gridCol w:w="2429"/>
              <w:gridCol w:w="1303"/>
            </w:tblGrid>
            <w:tr>
              <w:tc>
                <w:tcPr>
                  <w:tcW w:type="dxa" w:w="1866"/>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2429"/>
                  <w:tcBorders>
                    <w:top w:val="single" w:color="000000" w:sz="4"/>
                    <w:left w:val="single" w:color="000000" w:sz="4"/>
                    <w:bottom w:val="single" w:color="000000" w:sz="4"/>
                    <w:right w:val="single" w:color="000000" w:sz="4"/>
                  </w:tcBorders>
                  <w:vAlign w:val="top"/>
                </w:tcPr>
                <w:p>
                  <w:pPr>
                    <w:jc w:val="center"/>
                  </w:pPr>
                  <w:r>
                    <w:rPr>
                      <w:b/>
                      <w:sz w:val="21"/>
                    </w:rPr>
                    <w:t>部件名称</w:t>
                  </w:r>
                </w:p>
              </w:tc>
              <w:tc>
                <w:tcPr>
                  <w:tcW w:type="dxa" w:w="1303"/>
                  <w:tcBorders>
                    <w:top w:val="single" w:color="000000" w:sz="4"/>
                    <w:left w:val="single" w:color="000000" w:sz="4"/>
                    <w:bottom w:val="single" w:color="000000" w:sz="4"/>
                    <w:right w:val="single" w:color="000000" w:sz="4"/>
                  </w:tcBorders>
                  <w:vAlign w:val="top"/>
                </w:tcPr>
                <w:p>
                  <w:pPr>
                    <w:jc w:val="center"/>
                  </w:pPr>
                  <w:r>
                    <w:rPr>
                      <w:b/>
                      <w:sz w:val="21"/>
                    </w:rPr>
                    <w:t>数量</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1、</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移动式数字</w:t>
                  </w:r>
                  <w:r>
                    <w:rPr>
                      <w:sz w:val="21"/>
                    </w:rPr>
                    <w:t>X射</w:t>
                  </w:r>
                  <w:r>
                    <w:rPr>
                      <w:sz w:val="21"/>
                    </w:rPr>
                    <w:t>线</w:t>
                  </w:r>
                  <w:r>
                    <w:rPr>
                      <w:sz w:val="21"/>
                    </w:rPr>
                    <w:t>摄影</w:t>
                  </w:r>
                  <w:r>
                    <w:rPr>
                      <w:sz w:val="21"/>
                    </w:rPr>
                    <w:t>系统</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套</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2、</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高频逆变高压发生器</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套</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3、</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主机电池</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套</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4、</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球管</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个</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5、</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曝光手闸</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个</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6、</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遥控曝光器</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个</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7、</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无线平板探测器</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块</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8、</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平板电池</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2</w:t>
                  </w:r>
                  <w:r>
                    <w:rPr>
                      <w:sz w:val="21"/>
                    </w:rPr>
                    <w:t>块</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9、</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平板主机间通讯单元</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个</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10、</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电池充电器</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个</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11、</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采集软件</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个</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12、</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发生器通讯组件</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个</w:t>
                  </w:r>
                </w:p>
              </w:tc>
            </w:tr>
            <w:tr>
              <w:tc>
                <w:tcPr>
                  <w:tcW w:type="dxa" w:w="1866"/>
                  <w:tcBorders>
                    <w:top w:val="none" w:color="000000" w:sz="4"/>
                    <w:left w:val="single" w:color="000000" w:sz="4"/>
                    <w:bottom w:val="single" w:color="000000" w:sz="4"/>
                    <w:right w:val="single" w:color="000000" w:sz="4"/>
                  </w:tcBorders>
                  <w:vAlign w:val="top"/>
                </w:tcPr>
                <w:p>
                  <w:pPr>
                    <w:jc w:val="both"/>
                  </w:pPr>
                  <w:r>
                    <w:rPr>
                      <w:sz w:val="21"/>
                    </w:rPr>
                    <w:t>13、</w:t>
                  </w:r>
                </w:p>
              </w:tc>
              <w:tc>
                <w:tcPr>
                  <w:tcW w:type="dxa" w:w="2429"/>
                  <w:tcBorders>
                    <w:top w:val="none" w:color="000000" w:sz="4"/>
                    <w:left w:val="single" w:color="000000" w:sz="4"/>
                    <w:bottom w:val="single" w:color="000000" w:sz="4"/>
                    <w:right w:val="single" w:color="000000" w:sz="4"/>
                  </w:tcBorders>
                  <w:vAlign w:val="top"/>
                </w:tcPr>
                <w:p>
                  <w:pPr>
                    <w:jc w:val="both"/>
                  </w:pPr>
                  <w:r>
                    <w:rPr>
                      <w:sz w:val="21"/>
                    </w:rPr>
                    <w:t>无线发射器</w:t>
                  </w:r>
                </w:p>
              </w:tc>
              <w:tc>
                <w:tcPr>
                  <w:tcW w:type="dxa" w:w="1303"/>
                  <w:tcBorders>
                    <w:top w:val="none" w:color="000000" w:sz="4"/>
                    <w:left w:val="single" w:color="000000" w:sz="4"/>
                    <w:bottom w:val="single" w:color="000000" w:sz="4"/>
                    <w:right w:val="single" w:color="000000" w:sz="4"/>
                  </w:tcBorders>
                  <w:vAlign w:val="top"/>
                </w:tcPr>
                <w:p>
                  <w:pPr>
                    <w:jc w:val="center"/>
                  </w:pPr>
                  <w:r>
                    <w:rPr>
                      <w:sz w:val="21"/>
                    </w:rPr>
                    <w:t>1</w:t>
                  </w:r>
                  <w:r>
                    <w:rPr>
                      <w:sz w:val="21"/>
                    </w:rPr>
                    <w:t>个</w:t>
                  </w:r>
                </w:p>
              </w:tc>
            </w:tr>
          </w:tbl>
          <w:p>
            <w:pPr>
              <w:jc w:val="both"/>
            </w:pPr>
          </w:p>
          <w:p>
            <w:r>
              <w:rPr/>
              <w:t xml:space="preserve"> </w:t>
            </w:r>
          </w:p>
          <w:p>
            <w:pPr>
              <w:jc w:val="left"/>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 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 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 信时审慎性参考。</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数字X射线摄影系统和移动式数字X射线摄影系统)：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采购包1（数字X射线摄影系统和移动式数字X射线摄影系统）：</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采购包1（数字X射线摄影系统和移动式数字X射线摄影系统）：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投标截止日前12个月内任意1个月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采购包1（数字X射线摄影系统和移动式数字X射线摄影系统）：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其他商务需求条款</w:t>
            </w:r>
          </w:p>
        </w:tc>
        <w:tc>
          <w:tcPr>
            <w:tcW w:type="dxa" w:w="4238"/>
          </w:tcPr>
          <w:p>
            <w:r>
              <w:rPr/>
              <w:t>实质性响应其他商务需求的全部条款内容。</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采购包1数字X射线摄影系统和移动式数字X射线摄影系统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商务部分9.0分</w:t>
            </w:r>
          </w:p>
          <w:p>
            <w:r>
              <w:rPr/>
              <w:t>技术部分61.0分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中的附表一和附表二“具体技术（参数）要求”条款的 响应情况 (23.0分)</w:t>
            </w:r>
          </w:p>
        </w:tc>
        <w:tc>
          <w:tcPr>
            <w:tcW w:type="dxa" w:w="5076"/>
          </w:tcPr>
          <w:p>
            <w:pPr>
              <w:jc w:val="left"/>
            </w:pPr>
            <w:r>
              <w:rPr/>
              <w:t>考核投标人对招标文件第二章《采购需求》中的附表一和附表二“具体技术（参数）要求”中所有条款的响应程度（每条条款最小一级序号均以一项计算）： 完全响应技术要求的得23分；每一个负偏离扣0.5分，本项共23分，扣完为止。 注：1、评审依据以投标人投标文件中《技术和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安装、检测、验收计划 (15.0分)</w:t>
            </w:r>
            <w:r>
              <w:rPr/>
              <w:t>，（等次分值选择：</w:t>
            </w:r>
            <w:r>
              <w:rPr/>
              <w:t>0.0;</w:t>
            </w:r>
            <w:r>
              <w:rPr/>
              <w:t>3.0;</w:t>
            </w:r>
            <w:r>
              <w:rPr/>
              <w:t>7.0;</w:t>
            </w:r>
            <w:r>
              <w:rPr/>
              <w:t>11.0;</w:t>
            </w:r>
            <w:r>
              <w:rPr/>
              <w:t>15.0;</w:t>
            </w:r>
            <w:r>
              <w:rPr/>
              <w:t>）</w:t>
            </w:r>
          </w:p>
        </w:tc>
        <w:tc>
          <w:tcPr>
            <w:tcW w:type="dxa" w:w="5076"/>
          </w:tcPr>
          <w:p>
            <w:pPr>
              <w:jc w:val="left"/>
            </w:pPr>
            <w:r>
              <w:rPr/>
              <w:t>评委对各投标人提供的安装、检测、验收计划进行评审 。 1、安装、检测、验收计划条理清晰，脉络分明，操作性强，人性化，能体现以人为本、服务至上的售后理念，得15 分； 2、安装、检测、验收计划条理较清晰，脉络较分明，操作性较强，能体现以人为本、服务至上的售后理念，得11分； 3、安装、检测、验收计划条理模糊，脉络较分明，操作性一般，不能体现以人为本、 服务至上的售后理念，得7分； 4、安装、检测、验收计划条理模糊 ，脉络不分明，操作性差，不能体现以人为本、服务至上的售后理念，得 3分； 5、未提供相应计划不得分。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 4分；  4、所投产品的配置不能满足招标文件要求，选型及性能不太好，不能满足采购人需求，得2分；  5、未提供不得分。</w:t>
            </w:r>
          </w:p>
        </w:tc>
      </w:tr>
      <w:tr>
        <w:tc>
          <w:tcPr>
            <w:tcW w:type="dxa" w:w="922"/>
            <w:gridSpan w:val="2"/>
            <w:vMerge/>
          </w:tcPr>
          <w:p/>
        </w:tc>
        <w:tc>
          <w:tcPr>
            <w:tcW w:type="dxa" w:w="2307"/>
          </w:tcPr>
          <w:p>
            <w:pPr>
              <w:jc w:val="left"/>
            </w:pPr>
            <w:r>
              <w:rPr/>
              <w:t>售后及应急措施方案  (15.0分)</w:t>
            </w:r>
            <w:r>
              <w:rPr/>
              <w:t>，（等次分值选择：</w:t>
            </w:r>
            <w:r>
              <w:rPr/>
              <w:t>0.0;</w:t>
            </w:r>
            <w:r>
              <w:rPr/>
              <w:t>3.0;</w:t>
            </w:r>
            <w:r>
              <w:rPr/>
              <w:t>7.0;</w:t>
            </w:r>
            <w:r>
              <w:rPr/>
              <w:t>11.0;</w:t>
            </w:r>
            <w:r>
              <w:rPr/>
              <w:t>15.0;</w:t>
            </w:r>
            <w:r>
              <w:rPr/>
              <w:t>）</w:t>
            </w:r>
          </w:p>
        </w:tc>
        <w:tc>
          <w:tcPr>
            <w:tcW w:type="dxa" w:w="5076"/>
          </w:tcPr>
          <w:p>
            <w:pPr>
              <w:jc w:val="left"/>
            </w:pPr>
            <w:r>
              <w:rPr/>
              <w:t>评委对各投标人售后及应急措施方案（含保修、维护、服务、技术支持措施计划和承诺，应急方案等）进行评审。 1、有详细具体可行的保修、维护、服务、技术支持措施计划和承诺，处理问题能力强，售后及保修期内的服务方案优；应急措施方案非常周全、详尽、可行，得 15分； 2、有比较详细具体可行的保修、维护、服务、技术支持措施计划和承诺，售后及保修期内的服务方案较好；应急措施方案比较周全、详尽、可行，得 11分；   3、保修、维护、服务、技术支持措施计划和承诺可行性一般，售后及保修期内的服务方案一般；应急措施方案可行性一般，得 7分；  4、保修、维护、服务、技术支持措施计划和承诺不太可行，售后及保修期内的服务方案不够具体；应急措施方案不太可行，得3分；  5、未提供方案不得分。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(5.0分)</w:t>
            </w:r>
          </w:p>
        </w:tc>
        <w:tc>
          <w:tcPr>
            <w:tcW w:type="dxa" w:w="5076"/>
          </w:tcPr>
          <w:p>
            <w:pPr>
              <w:jc w:val="left"/>
            </w:pPr>
            <w:r>
              <w:rPr/>
              <w:t>考核对采购需求中“主要商务要求”所有小点的响应程度。 完全响应要求的得5分； 每负偏离一项扣1分，本项5分，扣完为止。</w:t>
            </w:r>
          </w:p>
        </w:tc>
      </w:tr>
      <w:tr>
        <w:tc>
          <w:tcPr>
            <w:tcW w:type="dxa" w:w="922"/>
            <w:gridSpan w:val="2"/>
            <w:vMerge/>
          </w:tcPr>
          <w:p/>
        </w:tc>
        <w:tc>
          <w:tcPr>
            <w:tcW w:type="dxa" w:w="2307"/>
          </w:tcPr>
          <w:p>
            <w:pPr>
              <w:jc w:val="left"/>
            </w:pPr>
            <w:r>
              <w:rPr/>
              <w:t>企业资质  (3.0分)</w:t>
            </w:r>
          </w:p>
        </w:tc>
        <w:tc>
          <w:tcPr>
            <w:tcW w:type="dxa" w:w="5076"/>
          </w:tcPr>
          <w:p>
            <w:pPr>
              <w:jc w:val="left"/>
            </w:pPr>
            <w:r>
              <w:rPr/>
              <w:t>1、质量管理体系认证证书（1分）； 2、环境管理体系认证证书（1分）； 3、职业健康安全管理体系证书（1分）。 注：投标人或所投设备生产厂家具备以上证书，每提供一个证书得1分，满分3分。 提供有效期内的证书复印件并加盖投标人的公章，不按要求提供不等分。</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 1 分； 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rPr>
          <w:color w:val="000000"/>
          <w:sz w:val="16"/>
        </w:rPr>
        <w:t>(</w:t>
      </w:r>
      <w:r>
        <w:rPr>
          <w:color w:val="000000"/>
          <w:sz w:val="16"/>
        </w:rPr>
        <w:t>本合同范本仅供参考，中标人与采购人可根据双方的具体要求进行修订，双方所签订的合同不得对招标文件确定的事项和中标人投标文件作实质性修改。）</w:t>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both"/>
      </w:pPr>
      <w:r>
        <w:rPr>
          <w:sz w:val="27"/>
        </w:rPr>
        <w:t xml:space="preserve"> </w:t>
      </w:r>
    </w:p>
    <w:p>
      <w:pPr>
        <w:jc w:val="left"/>
      </w:pPr>
      <w:r>
        <w:rPr>
          <w:b/>
          <w:sz w:val="28"/>
        </w:rPr>
        <w:t>合同编号：</w:t>
      </w:r>
      <w:r>
        <w:rPr>
          <w:b/>
          <w:sz w:val="21"/>
        </w:rPr>
        <w:t xml:space="preserve"> </w:t>
      </w:r>
    </w:p>
    <w:p>
      <w:pPr>
        <w:jc w:val="center"/>
      </w:pPr>
    </w:p>
    <w:p>
      <w:pPr>
        <w:jc w:val="center"/>
      </w:pPr>
      <w:r>
        <w:rPr>
          <w:b/>
          <w:sz w:val="52"/>
        </w:rPr>
        <w:t>中山市人民医院医疗设备采购合同</w:t>
      </w:r>
    </w:p>
    <w:p>
      <w:pPr>
        <w:jc w:val="center"/>
      </w:pPr>
    </w:p>
    <w:p>
      <w:pPr>
        <w:jc w:val="center"/>
      </w:pPr>
    </w:p>
    <w:p>
      <w:pPr>
        <w:jc w:val="both"/>
      </w:pPr>
      <w:r>
        <w:rPr>
          <w:b/>
          <w:sz w:val="21"/>
        </w:rPr>
        <w:t xml:space="preserve">         </w:t>
      </w:r>
    </w:p>
    <w:p>
      <w:pPr>
        <w:jc w:val="both"/>
      </w:pPr>
      <w:r>
        <w:rPr>
          <w:sz w:val="21"/>
        </w:rPr>
        <w:t xml:space="preserve"> </w:t>
      </w:r>
    </w:p>
    <w:p>
      <w:pPr>
        <w:jc w:val="both"/>
      </w:pPr>
      <w:r>
        <w:rPr>
          <w:sz w:val="21"/>
        </w:rPr>
        <w:t xml:space="preserve"> </w:t>
      </w:r>
    </w:p>
    <w:p>
      <w:pPr>
        <w:jc w:val="both"/>
      </w:pPr>
      <w:r>
        <w:rPr/>
        <w:t xml:space="preserve"> </w:t>
      </w:r>
    </w:p>
    <w:p>
      <w:pPr>
        <w:jc w:val="both"/>
      </w:pPr>
      <w:r>
        <w:rPr/>
        <w:t xml:space="preserve"> </w:t>
      </w:r>
    </w:p>
    <w:p>
      <w:pPr>
        <w:jc w:val="both"/>
      </w:pPr>
      <w:r>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left"/>
      </w:pPr>
    </w:p>
    <w:p>
      <w:pPr>
        <w:jc w:val="left"/>
      </w:pPr>
    </w:p>
    <w:p>
      <w:pPr>
        <w:jc w:val="left"/>
      </w:pPr>
    </w:p>
    <w:p>
      <w:pPr>
        <w:jc w:val="left"/>
      </w:pPr>
    </w:p>
    <w:p>
      <w:pPr>
        <w:jc w:val="left"/>
      </w:pPr>
    </w:p>
    <w:p>
      <w:pPr>
        <w:jc w:val="left"/>
      </w:pPr>
    </w:p>
    <w:p>
      <w:pPr>
        <w:jc w:val="left"/>
      </w:pPr>
    </w:p>
    <w:p>
      <w:pPr>
        <w:jc w:val="left"/>
      </w:pPr>
    </w:p>
    <w:p>
      <w:pPr>
        <w:jc w:val="left"/>
      </w:pPr>
    </w:p>
    <w:p>
      <w:pPr>
        <w:ind w:firstLine="1687"/>
        <w:jc w:val="left"/>
      </w:pPr>
      <w:r>
        <w:rPr>
          <w:b/>
          <w:sz w:val="24"/>
        </w:rPr>
        <w:t xml:space="preserve">       </w:t>
      </w:r>
      <w:r>
        <w:rPr>
          <w:b/>
          <w:sz w:val="24"/>
        </w:rPr>
        <w:t>项目名称：</w:t>
      </w:r>
      <w:r>
        <w:rPr>
          <w:b/>
          <w:sz w:val="21"/>
          <w:u w:val="single"/>
        </w:rPr>
        <w:t xml:space="preserve">                            </w:t>
      </w:r>
    </w:p>
    <w:p>
      <w:pPr>
        <w:ind w:firstLine="1687"/>
        <w:jc w:val="left"/>
      </w:pPr>
      <w:r>
        <w:rPr>
          <w:b/>
          <w:sz w:val="24"/>
        </w:rPr>
        <w:t xml:space="preserve">       </w:t>
      </w:r>
      <w:r>
        <w:rPr>
          <w:b/>
          <w:sz w:val="24"/>
        </w:rPr>
        <w:t>甲</w:t>
      </w:r>
      <w:r>
        <w:rPr>
          <w:b/>
          <w:sz w:val="24"/>
        </w:rPr>
        <w:t xml:space="preserve">     </w:t>
      </w:r>
      <w:r>
        <w:rPr>
          <w:b/>
          <w:sz w:val="24"/>
        </w:rPr>
        <w:t>方：</w:t>
      </w:r>
      <w:r>
        <w:rPr>
          <w:b/>
          <w:sz w:val="21"/>
          <w:u w:val="single"/>
        </w:rPr>
        <w:t xml:space="preserve">                            </w:t>
      </w:r>
    </w:p>
    <w:p>
      <w:pPr>
        <w:ind w:firstLine="1687"/>
        <w:jc w:val="left"/>
      </w:pPr>
      <w:r>
        <w:rPr>
          <w:b/>
          <w:sz w:val="24"/>
        </w:rPr>
        <w:t xml:space="preserve">       </w:t>
      </w:r>
      <w:r>
        <w:rPr>
          <w:b/>
          <w:sz w:val="24"/>
        </w:rPr>
        <w:t>乙</w:t>
      </w:r>
      <w:r>
        <w:rPr>
          <w:b/>
          <w:sz w:val="24"/>
        </w:rPr>
        <w:t xml:space="preserve">     </w:t>
      </w:r>
      <w:r>
        <w:rPr>
          <w:b/>
          <w:sz w:val="24"/>
        </w:rPr>
        <w:t>方：</w:t>
      </w:r>
      <w:r>
        <w:rPr>
          <w:b/>
          <w:sz w:val="21"/>
          <w:u w:val="single"/>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jc w:val="center"/>
      </w:pPr>
      <w:r>
        <w:rPr>
          <w:b/>
          <w:sz w:val="44"/>
        </w:rPr>
        <w:t>中山市人民医院医疗设备采购合同</w:t>
      </w:r>
    </w:p>
    <w:p>
      <w:pPr>
        <w:jc w:val="both"/>
      </w:pPr>
    </w:p>
    <w:p>
      <w:pPr>
        <w:jc w:val="both"/>
      </w:pPr>
      <w:r>
        <w:rPr>
          <w:b/>
          <w:sz w:val="30"/>
        </w:rPr>
        <w:t>甲方：中山市人民医院</w:t>
      </w:r>
      <w:r>
        <w:rPr>
          <w:b/>
          <w:sz w:val="30"/>
        </w:rPr>
        <w:t xml:space="preserve">           </w:t>
      </w:r>
      <w:r>
        <w:rPr>
          <w:b/>
          <w:sz w:val="30"/>
        </w:rPr>
        <w:t>合同签订地：</w:t>
      </w:r>
    </w:p>
    <w:p>
      <w:pPr>
        <w:jc w:val="both"/>
      </w:pPr>
      <w:r>
        <w:rPr>
          <w:b/>
          <w:sz w:val="30"/>
        </w:rPr>
        <w:t>乙方：</w:t>
      </w:r>
      <w:r>
        <w:rPr>
          <w:b/>
          <w:sz w:val="30"/>
        </w:rPr>
        <w:t xml:space="preserve">                              </w:t>
      </w:r>
    </w:p>
    <w:p>
      <w:pPr>
        <w:ind w:firstLine="480"/>
        <w:jc w:val="left"/>
      </w:pPr>
      <w:r>
        <w:rPr>
          <w:color w:val="000000"/>
          <w:sz w:val="24"/>
        </w:rPr>
        <w:t>为保护甲乙双方合法权益，根据</w:t>
      </w:r>
      <w:r>
        <w:rPr>
          <w:sz w:val="21"/>
          <w:u w:val="single"/>
        </w:rPr>
        <w:t xml:space="preserve">         </w:t>
      </w:r>
      <w:r>
        <w:rPr>
          <w:color w:val="000000"/>
          <w:sz w:val="24"/>
        </w:rPr>
        <w:t>采购项目（项目编号：</w:t>
      </w:r>
      <w:r>
        <w:rPr>
          <w:sz w:val="21"/>
          <w:u w:val="single"/>
        </w:rPr>
        <w:t xml:space="preserve">          </w:t>
      </w:r>
      <w:r>
        <w:rPr>
          <w:color w:val="000000"/>
          <w:sz w:val="24"/>
        </w:rPr>
        <w:t>）的采购结果，以及《中华人民共和国民法典》、《中华人民共和国政府采购法》等相关法律、法规，以及广东省定点采购相关规定，签订本合同，并共同遵守。</w:t>
      </w:r>
    </w:p>
    <w:p>
      <w:pPr>
        <w:jc w:val="both"/>
      </w:pPr>
    </w:p>
    <w:p>
      <w:pPr>
        <w:jc w:val="both"/>
      </w:pPr>
      <w:r>
        <w:rPr>
          <w:b/>
          <w:sz w:val="24"/>
        </w:rPr>
        <w:t>第一条合同设备</w:t>
      </w:r>
    </w:p>
    <w:p>
      <w:pPr>
        <w:ind w:firstLine="480"/>
        <w:jc w:val="both"/>
      </w:pPr>
      <w:r>
        <w:rPr>
          <w:sz w:val="24"/>
        </w:rPr>
        <w:t>乙方负责向甲方供应下表中所列设备及负责安装调试。</w:t>
      </w:r>
    </w:p>
    <w:p>
      <w:pPr>
        <w:ind w:firstLine="200"/>
        <w:jc w:val="both"/>
      </w:pPr>
    </w:p>
    <w:p>
      <w:pPr>
        <w:ind w:firstLine="200"/>
        <w:jc w:val="center"/>
      </w:pPr>
      <w:r>
        <w:rPr>
          <w:b/>
          <w:sz w:val="24"/>
        </w:rPr>
        <w:t>设备采购明细表</w:t>
      </w:r>
    </w:p>
    <w:p>
      <w:pPr>
        <w:ind w:firstLine="200"/>
        <w:jc w:val="center"/>
      </w:pPr>
    </w:p>
    <w:tbl>
      <w:tblPr>
        <w:tblW w:w="0" w:type="auto"/>
        <w:tblBorders>
          <w:top w:val="none" w:color="000000" w:sz="4"/>
          <w:left w:val="none" w:color="000000" w:sz="4"/>
          <w:bottom w:val="none" w:color="000000" w:sz="4"/>
          <w:right w:val="none" w:color="000000" w:sz="4"/>
          <w:insideH w:val="none"/>
          <w:insideV w:val="none"/>
        </w:tblBorders>
      </w:tblPr>
      <w:tblGrid>
        <w:gridCol w:w="1191"/>
        <w:gridCol w:w="1191"/>
        <w:gridCol w:w="799"/>
        <w:gridCol w:w="859"/>
        <w:gridCol w:w="859"/>
        <w:gridCol w:w="1251"/>
        <w:gridCol w:w="1251"/>
        <w:gridCol w:w="904"/>
      </w:tblGrid>
      <w:tr>
        <w:tc>
          <w:tcPr>
            <w:tcW w:type="dxa" w:w="1191"/>
            <w:tcBorders>
              <w:top w:val="single" w:color="000000" w:sz="4"/>
              <w:left w:val="single" w:color="000000" w:sz="4"/>
              <w:bottom w:val="single" w:color="000000" w:sz="4"/>
              <w:right w:val="single" w:color="000000" w:sz="4"/>
            </w:tcBorders>
            <w:vAlign w:val="top"/>
          </w:tcPr>
          <w:p>
            <w:pPr>
              <w:jc w:val="center"/>
            </w:pPr>
            <w:r>
              <w:rPr>
                <w:sz w:val="21"/>
              </w:rPr>
              <w:t>设备名称</w:t>
            </w:r>
          </w:p>
        </w:tc>
        <w:tc>
          <w:tcPr>
            <w:tcW w:type="dxa" w:w="1191"/>
            <w:tcBorders>
              <w:top w:val="single" w:color="000000" w:sz="4"/>
              <w:left w:val="none" w:color="000000" w:sz="4"/>
              <w:bottom w:val="single" w:color="000000" w:sz="4"/>
              <w:right w:val="single" w:color="000000" w:sz="4"/>
            </w:tcBorders>
            <w:vAlign w:val="top"/>
          </w:tcPr>
          <w:p>
            <w:pPr>
              <w:jc w:val="center"/>
            </w:pPr>
            <w:r>
              <w:rPr>
                <w:sz w:val="21"/>
              </w:rPr>
              <w:t>规格型号</w:t>
            </w:r>
          </w:p>
        </w:tc>
        <w:tc>
          <w:tcPr>
            <w:tcW w:type="dxa" w:w="799"/>
            <w:tcBorders>
              <w:top w:val="single" w:color="000000" w:sz="4"/>
              <w:left w:val="none" w:color="000000" w:sz="4"/>
              <w:bottom w:val="single" w:color="000000" w:sz="4"/>
              <w:right w:val="single" w:color="000000" w:sz="4"/>
            </w:tcBorders>
            <w:vAlign w:val="top"/>
          </w:tcPr>
          <w:p>
            <w:pPr>
              <w:jc w:val="center"/>
            </w:pPr>
            <w:r>
              <w:rPr>
                <w:sz w:val="21"/>
              </w:rPr>
              <w:t>产地</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859"/>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251"/>
            <w:tcBorders>
              <w:top w:val="single" w:color="000000" w:sz="4"/>
              <w:left w:val="none" w:color="000000" w:sz="4"/>
              <w:bottom w:val="single" w:color="000000" w:sz="4"/>
              <w:right w:val="single" w:color="000000" w:sz="4"/>
            </w:tcBorders>
            <w:vAlign w:val="top"/>
          </w:tcPr>
          <w:p>
            <w:pPr>
              <w:jc w:val="center"/>
            </w:pPr>
            <w:r>
              <w:rPr>
                <w:sz w:val="21"/>
              </w:rPr>
              <w:t>单价（元）</w:t>
            </w:r>
          </w:p>
        </w:tc>
        <w:tc>
          <w:tcPr>
            <w:tcW w:type="dxa" w:w="1251"/>
            <w:tcBorders>
              <w:top w:val="single" w:color="000000" w:sz="4"/>
              <w:left w:val="none" w:color="000000" w:sz="4"/>
              <w:bottom w:val="single" w:color="000000" w:sz="4"/>
              <w:right w:val="single" w:color="000000" w:sz="4"/>
            </w:tcBorders>
            <w:vAlign w:val="top"/>
          </w:tcPr>
          <w:p>
            <w:pPr>
              <w:jc w:val="both"/>
            </w:pPr>
            <w:r>
              <w:rPr>
                <w:sz w:val="21"/>
              </w:rPr>
              <w:t>总价（元）</w:t>
            </w:r>
          </w:p>
        </w:tc>
        <w:tc>
          <w:tcPr>
            <w:tcW w:type="dxa" w:w="904"/>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1191"/>
            <w:tcBorders>
              <w:top w:val="none" w:color="000000" w:sz="4"/>
              <w:left w:val="single" w:color="000000" w:sz="4"/>
              <w:bottom w:val="single" w:color="000000" w:sz="4"/>
              <w:right w:val="single" w:color="000000" w:sz="4"/>
            </w:tcBorders>
            <w:vAlign w:val="top"/>
          </w:tcPr>
          <w:p>
            <w:pPr>
              <w:jc w:val="both"/>
            </w:pPr>
          </w:p>
        </w:tc>
        <w:tc>
          <w:tcPr>
            <w:tcW w:type="dxa" w:w="1191"/>
            <w:tcBorders>
              <w:top w:val="none" w:color="000000" w:sz="4"/>
              <w:left w:val="none" w:color="000000" w:sz="4"/>
              <w:bottom w:val="single" w:color="000000" w:sz="4"/>
              <w:right w:val="single" w:color="000000" w:sz="4"/>
            </w:tcBorders>
            <w:vAlign w:val="top"/>
          </w:tcPr>
          <w:p>
            <w:pPr>
              <w:ind w:firstLine="200"/>
              <w:jc w:val="both"/>
            </w:pPr>
          </w:p>
        </w:tc>
        <w:tc>
          <w:tcPr>
            <w:tcW w:type="dxa" w:w="79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859"/>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1251"/>
            <w:tcBorders>
              <w:top w:val="none" w:color="000000" w:sz="4"/>
              <w:left w:val="none" w:color="000000" w:sz="4"/>
              <w:bottom w:val="single" w:color="000000" w:sz="4"/>
              <w:right w:val="single" w:color="000000" w:sz="4"/>
            </w:tcBorders>
            <w:vAlign w:val="top"/>
          </w:tcPr>
          <w:p>
            <w:pPr>
              <w:ind w:firstLine="200"/>
              <w:jc w:val="both"/>
            </w:pPr>
          </w:p>
        </w:tc>
        <w:tc>
          <w:tcPr>
            <w:tcW w:type="dxa" w:w="904"/>
            <w:tcBorders>
              <w:top w:val="none" w:color="000000" w:sz="4"/>
              <w:left w:val="none" w:color="000000" w:sz="4"/>
              <w:bottom w:val="single" w:color="000000" w:sz="4"/>
              <w:right w:val="single" w:color="000000" w:sz="4"/>
            </w:tcBorders>
            <w:vAlign w:val="top"/>
          </w:tcPr>
          <w:p>
            <w:pPr>
              <w:ind w:firstLine="200"/>
              <w:jc w:val="both"/>
            </w:pPr>
          </w:p>
        </w:tc>
      </w:tr>
      <w:tr>
        <w:tc>
          <w:tcPr>
            <w:tcW w:type="dxa" w:w="1191"/>
            <w:tcBorders>
              <w:top w:val="none" w:color="000000" w:sz="4"/>
              <w:left w:val="single" w:color="000000" w:sz="4"/>
              <w:bottom w:val="single" w:color="000000" w:sz="4"/>
              <w:right w:val="single" w:color="000000" w:sz="4"/>
            </w:tcBorders>
            <w:vAlign w:val="top"/>
          </w:tcPr>
          <w:p>
            <w:pPr>
              <w:ind w:firstLine="200"/>
              <w:jc w:val="both"/>
            </w:pPr>
            <w:r>
              <w:rPr>
                <w:sz w:val="24"/>
              </w:rPr>
              <w:t>总价（元）</w:t>
            </w:r>
          </w:p>
        </w:tc>
        <w:tc>
          <w:tcPr>
            <w:tcW w:type="dxa" w:w="7114"/>
            <w:gridSpan w:val="7"/>
            <w:tcBorders>
              <w:top w:val="none" w:color="000000" w:sz="4"/>
              <w:left w:val="none" w:color="000000" w:sz="4"/>
              <w:bottom w:val="single" w:color="000000" w:sz="4"/>
              <w:right w:val="single" w:color="000000" w:sz="4"/>
            </w:tcBorders>
            <w:vAlign w:val="top"/>
          </w:tcPr>
          <w:p>
            <w:pPr>
              <w:ind w:firstLine="200"/>
              <w:jc w:val="both"/>
            </w:pPr>
            <w:r>
              <w:rPr>
                <w:sz w:val="24"/>
              </w:rPr>
              <w:t>（大写）人民币</w:t>
            </w:r>
            <w:r>
              <w:rPr>
                <w:sz w:val="21"/>
                <w:u w:val="single"/>
              </w:rPr>
              <w:t xml:space="preserve">                  </w:t>
            </w:r>
            <w:r>
              <w:rPr>
                <w:sz w:val="24"/>
              </w:rPr>
              <w:t>，</w:t>
            </w:r>
          </w:p>
          <w:p>
            <w:pPr>
              <w:ind w:firstLine="200"/>
              <w:jc w:val="both"/>
            </w:pPr>
            <w:r>
              <w:rPr>
                <w:sz w:val="24"/>
              </w:rPr>
              <w:t>（小写）￥</w:t>
            </w:r>
            <w:r>
              <w:rPr>
                <w:sz w:val="21"/>
                <w:u w:val="single"/>
              </w:rPr>
              <w:t xml:space="preserve">                     </w:t>
            </w:r>
          </w:p>
        </w:tc>
      </w:tr>
    </w:tbl>
    <w:p>
      <w:pPr>
        <w:jc w:val="both"/>
      </w:pPr>
    </w:p>
    <w:p>
      <w:pPr>
        <w:jc w:val="both"/>
      </w:pPr>
      <w:r>
        <w:rPr>
          <w:b/>
          <w:sz w:val="24"/>
        </w:rPr>
        <w:t>第二条合同总额</w:t>
      </w:r>
    </w:p>
    <w:p>
      <w:pPr>
        <w:ind w:firstLine="480"/>
        <w:jc w:val="both"/>
      </w:pPr>
      <w:r>
        <w:rPr>
          <w:sz w:val="24"/>
        </w:rPr>
        <w:t>总价为（大写）：人民币</w:t>
      </w:r>
      <w:r>
        <w:rPr>
          <w:sz w:val="21"/>
          <w:u w:val="single"/>
        </w:rPr>
        <w:t xml:space="preserve">          </w:t>
      </w:r>
      <w:r>
        <w:rPr>
          <w:sz w:val="24"/>
        </w:rPr>
        <w:t>，即（小写）￥</w:t>
      </w:r>
      <w:r>
        <w:rPr>
          <w:sz w:val="21"/>
          <w:u w:val="single"/>
        </w:rPr>
        <w:t xml:space="preserve">         </w:t>
      </w:r>
      <w:r>
        <w:rPr>
          <w:sz w:val="24"/>
        </w:rPr>
        <w:t>元，该合同总金额是设计、设备制造、包装、仓储、运输、装卸、安装及验收合格之前和保修期内与备品备件发生的所有含税费用，含医院网络连接与调试。本合同执行期间合同总金额不变。</w:t>
      </w:r>
    </w:p>
    <w:p>
      <w:pPr>
        <w:jc w:val="both"/>
      </w:pPr>
    </w:p>
    <w:p>
      <w:pPr>
        <w:jc w:val="both"/>
      </w:pPr>
      <w:r>
        <w:rPr>
          <w:b/>
          <w:sz w:val="24"/>
        </w:rPr>
        <w:t>第三条合同组成</w:t>
      </w:r>
    </w:p>
    <w:p>
      <w:pPr>
        <w:ind w:firstLine="480"/>
        <w:jc w:val="both"/>
      </w:pPr>
      <w:r>
        <w:rPr>
          <w:sz w:val="24"/>
        </w:rPr>
        <w:t>详细价格、技术说明及其它有关合同设备的特定信息由合同附件说明。所有附件及本项目的招投标文件、会议纪要、协议等均为本合同不可分割之一部分。</w:t>
      </w:r>
    </w:p>
    <w:p>
      <w:pPr>
        <w:jc w:val="both"/>
      </w:pPr>
    </w:p>
    <w:p>
      <w:pPr>
        <w:jc w:val="both"/>
      </w:pPr>
      <w:r>
        <w:rPr>
          <w:b/>
          <w:sz w:val="24"/>
        </w:rPr>
        <w:t>第四条技术要求</w:t>
      </w:r>
    </w:p>
    <w:p>
      <w:pPr>
        <w:ind w:firstLine="480"/>
        <w:jc w:val="both"/>
      </w:pPr>
      <w:r>
        <w:rPr>
          <w:sz w:val="24"/>
        </w:rPr>
        <w:t>乙方所提供设备，必须符合国家有关规范和环保要求及甲方的技术要求，并提供设备的出厂试测验报告。所有货物及服务不得侵犯第三方版权、专利等。</w:t>
      </w:r>
    </w:p>
    <w:p>
      <w:pPr>
        <w:jc w:val="both"/>
      </w:pPr>
    </w:p>
    <w:p>
      <w:pPr>
        <w:jc w:val="both"/>
      </w:pPr>
      <w:r>
        <w:rPr>
          <w:b/>
          <w:sz w:val="24"/>
        </w:rPr>
        <w:t>第五条合同设备包装、交货、安装、调试及验收</w:t>
      </w:r>
    </w:p>
    <w:p>
      <w:pPr>
        <w:ind w:firstLine="480"/>
        <w:jc w:val="both"/>
      </w:pPr>
      <w:r>
        <w:rPr>
          <w:sz w:val="24"/>
        </w:rPr>
        <w:t>1.</w:t>
      </w:r>
      <w:r>
        <w:rPr>
          <w:sz w:val="24"/>
        </w:rPr>
        <w:t>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2.</w:t>
      </w:r>
      <w:r>
        <w:rPr>
          <w:sz w:val="24"/>
        </w:rPr>
        <w:t>合同设备的交货</w:t>
      </w:r>
    </w:p>
    <w:p>
      <w:pPr>
        <w:ind w:firstLine="480"/>
        <w:jc w:val="both"/>
      </w:pPr>
      <w:r>
        <w:rPr>
          <w:sz w:val="24"/>
        </w:rPr>
        <w:t>（</w:t>
      </w:r>
      <w:r>
        <w:rPr>
          <w:sz w:val="24"/>
        </w:rPr>
        <w:t>1</w:t>
      </w:r>
      <w:r>
        <w:rPr>
          <w:sz w:val="24"/>
        </w:rPr>
        <w:t>）</w:t>
      </w:r>
      <w:r>
        <w:rPr>
          <w:sz w:val="21"/>
        </w:rPr>
        <w:t xml:space="preserve"> </w:t>
      </w:r>
      <w:r>
        <w:rPr>
          <w:sz w:val="24"/>
        </w:rPr>
        <w:t>乙方交货时间：签订合同后</w:t>
      </w:r>
      <w:r>
        <w:rPr>
          <w:sz w:val="21"/>
          <w:u w:val="single"/>
        </w:rPr>
        <w:t xml:space="preserve">    </w:t>
      </w:r>
      <w:r>
        <w:rPr>
          <w:sz w:val="24"/>
        </w:rPr>
        <w:t>天内。</w:t>
      </w:r>
    </w:p>
    <w:p>
      <w:pPr>
        <w:ind w:firstLine="480"/>
        <w:jc w:val="both"/>
      </w:pPr>
      <w:r>
        <w:rPr>
          <w:sz w:val="24"/>
        </w:rPr>
        <w:t>（</w:t>
      </w:r>
      <w:r>
        <w:rPr>
          <w:sz w:val="24"/>
        </w:rPr>
        <w:t>2</w:t>
      </w:r>
      <w:r>
        <w:rPr>
          <w:sz w:val="24"/>
        </w:rPr>
        <w:t>）</w:t>
      </w:r>
      <w:r>
        <w:rPr>
          <w:sz w:val="21"/>
        </w:rPr>
        <w:t xml:space="preserve"> </w:t>
      </w:r>
      <w:r>
        <w:rPr>
          <w:sz w:val="24"/>
        </w:rPr>
        <w:t>乙方交货地点：甲方指定地点。</w:t>
      </w:r>
    </w:p>
    <w:p>
      <w:pPr>
        <w:ind w:firstLine="480"/>
        <w:jc w:val="both"/>
      </w:pPr>
      <w:r>
        <w:rPr>
          <w:sz w:val="24"/>
        </w:rPr>
        <w:t>3.</w:t>
      </w:r>
      <w:r>
        <w:rPr>
          <w:sz w:val="24"/>
        </w:rPr>
        <w:t>合同设备的安装调试</w:t>
      </w:r>
    </w:p>
    <w:p>
      <w:pPr>
        <w:ind w:firstLine="480"/>
        <w:jc w:val="both"/>
      </w:pPr>
      <w:r>
        <w:rPr>
          <w:sz w:val="24"/>
        </w:rPr>
        <w:t>（</w:t>
      </w:r>
      <w:r>
        <w:rPr>
          <w:sz w:val="24"/>
        </w:rPr>
        <w:t>1</w:t>
      </w:r>
      <w:r>
        <w:rPr>
          <w:sz w:val="24"/>
        </w:rPr>
        <w:t>）</w:t>
      </w:r>
      <w:r>
        <w:rPr>
          <w:sz w:val="21"/>
        </w:rPr>
        <w:t xml:space="preserve"> </w:t>
      </w:r>
      <w:r>
        <w:rPr>
          <w:sz w:val="24"/>
        </w:rPr>
        <w:t>乙方负责合同项下的安装调试，一切费用由乙方负责。</w:t>
      </w:r>
    </w:p>
    <w:p>
      <w:pPr>
        <w:ind w:firstLine="480"/>
        <w:jc w:val="both"/>
      </w:pPr>
      <w:r>
        <w:rPr>
          <w:sz w:val="24"/>
        </w:rPr>
        <w:t>（</w:t>
      </w:r>
      <w:r>
        <w:rPr>
          <w:sz w:val="24"/>
        </w:rPr>
        <w:t>2</w:t>
      </w:r>
      <w:r>
        <w:rPr>
          <w:sz w:val="24"/>
        </w:rPr>
        <w:t>）</w:t>
      </w:r>
      <w:r>
        <w:rPr>
          <w:sz w:val="21"/>
        </w:rPr>
        <w:t xml:space="preserve"> </w:t>
      </w:r>
      <w:r>
        <w:rPr>
          <w:sz w:val="24"/>
        </w:rPr>
        <w:t>乙方安装时须对各安装场地内的其它设备、设施有良好保护措施。</w:t>
      </w:r>
    </w:p>
    <w:p>
      <w:pPr>
        <w:ind w:firstLine="480"/>
        <w:jc w:val="both"/>
      </w:pPr>
      <w:r>
        <w:rPr>
          <w:sz w:val="24"/>
        </w:rPr>
        <w:t>4.</w:t>
      </w:r>
      <w:r>
        <w:rPr>
          <w:sz w:val="24"/>
        </w:rPr>
        <w:t>设备的验收</w:t>
      </w:r>
    </w:p>
    <w:p>
      <w:pPr>
        <w:ind w:firstLine="480"/>
        <w:jc w:val="both"/>
      </w:pPr>
      <w:r>
        <w:rPr>
          <w:sz w:val="24"/>
        </w:rPr>
        <w:t>（</w:t>
      </w:r>
      <w:r>
        <w:rPr>
          <w:sz w:val="24"/>
        </w:rPr>
        <w:t>1</w:t>
      </w:r>
      <w:r>
        <w:rPr>
          <w:sz w:val="24"/>
        </w:rPr>
        <w:t>）合同设备安装调试完成并移交所有资料文档后，经临床科室试用</w:t>
      </w:r>
      <w:r>
        <w:rPr>
          <w:sz w:val="21"/>
          <w:u w:val="single"/>
        </w:rPr>
        <w:t xml:space="preserve">   </w:t>
      </w:r>
      <w:r>
        <w:rPr>
          <w:sz w:val="24"/>
        </w:rPr>
        <w:t>个工作日后验收，验收应在甲乙双方共同参加下进行，验收标准按照国家有关标准。</w:t>
      </w:r>
    </w:p>
    <w:p>
      <w:pPr>
        <w:ind w:firstLine="480"/>
        <w:jc w:val="both"/>
      </w:pPr>
      <w:r>
        <w:rPr>
          <w:sz w:val="24"/>
        </w:rPr>
        <w:t>（</w:t>
      </w:r>
      <w:r>
        <w:rPr>
          <w:sz w:val="24"/>
        </w:rPr>
        <w:t>2</w:t>
      </w:r>
      <w:r>
        <w:rPr>
          <w:sz w:val="24"/>
        </w:rPr>
        <w:t>）</w:t>
      </w:r>
      <w:r>
        <w:rPr>
          <w:sz w:val="21"/>
        </w:rPr>
        <w:t xml:space="preserve"> </w:t>
      </w:r>
      <w:r>
        <w:rPr>
          <w:sz w:val="24"/>
        </w:rPr>
        <w:t>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w:t>
      </w:r>
      <w:r>
        <w:rPr>
          <w:sz w:val="24"/>
        </w:rPr>
        <w:t>3</w:t>
      </w:r>
      <w:r>
        <w:rPr>
          <w:sz w:val="24"/>
        </w:rPr>
        <w:t>）如果合同设备运输和安装调试过程中因事故造成货物短缺、损坏，乙方应及时安排换装，以保证合同设备安装调试的成功完成。换货的相关费用由乙方承担。</w:t>
      </w:r>
    </w:p>
    <w:p>
      <w:pPr>
        <w:ind w:firstLine="480"/>
        <w:jc w:val="both"/>
      </w:pPr>
      <w:r>
        <w:rPr>
          <w:sz w:val="24"/>
        </w:rPr>
        <w:t>（</w:t>
      </w:r>
      <w:r>
        <w:rPr>
          <w:sz w:val="24"/>
        </w:rPr>
        <w:t>4</w:t>
      </w:r>
      <w:r>
        <w:rPr>
          <w:sz w:val="24"/>
        </w:rPr>
        <w:t>）国内产品或合资厂的产品必须具备出厂合格证。</w:t>
      </w:r>
    </w:p>
    <w:p>
      <w:pPr>
        <w:ind w:firstLine="480"/>
        <w:jc w:val="both"/>
      </w:pPr>
      <w:r>
        <w:rPr>
          <w:sz w:val="24"/>
        </w:rPr>
        <w:t>（</w:t>
      </w:r>
      <w:r>
        <w:rPr>
          <w:sz w:val="24"/>
        </w:rPr>
        <w:t>5</w:t>
      </w:r>
      <w:r>
        <w:rPr>
          <w:sz w:val="24"/>
        </w:rPr>
        <w:t>）进口产品必须具备省级（或相当于省级）商检部门的检验证明，及正常报关证明。</w:t>
      </w:r>
    </w:p>
    <w:p>
      <w:pPr>
        <w:ind w:firstLine="480"/>
        <w:jc w:val="both"/>
      </w:pPr>
      <w:r>
        <w:rPr>
          <w:sz w:val="24"/>
        </w:rPr>
        <w:t>5.</w:t>
      </w:r>
      <w:r>
        <w:rPr>
          <w:sz w:val="24"/>
        </w:rPr>
        <w:t>如乙方没有及时提供相关证件（如商检证等），有可能影响验收进程，所导致的经济损失，由乙方自行承担。</w:t>
      </w:r>
    </w:p>
    <w:p>
      <w:pPr>
        <w:ind w:firstLine="480"/>
        <w:jc w:val="both"/>
      </w:pPr>
      <w:r>
        <w:rPr>
          <w:sz w:val="24"/>
        </w:rPr>
        <w:t>6.</w:t>
      </w:r>
      <w:r>
        <w:rPr>
          <w:sz w:val="24"/>
        </w:rPr>
        <w:t>乙方保证合同项下提供的设备不侵犯任何第三方的专利、商标或版权。否则，乙方须承担对第三方的专利或版权的侵权责任并承担因此而发生的所有费用。</w:t>
      </w:r>
    </w:p>
    <w:p>
      <w:pPr>
        <w:jc w:val="both"/>
      </w:pPr>
    </w:p>
    <w:p>
      <w:pPr>
        <w:jc w:val="both"/>
      </w:pPr>
      <w:r>
        <w:rPr>
          <w:b/>
          <w:sz w:val="24"/>
        </w:rPr>
        <w:t>第六条质量保证及售后服务</w:t>
      </w:r>
    </w:p>
    <w:p>
      <w:pPr>
        <w:ind w:firstLine="480"/>
        <w:jc w:val="both"/>
      </w:pPr>
      <w:r>
        <w:rPr>
          <w:sz w:val="24"/>
        </w:rPr>
        <w:t>1.</w:t>
      </w:r>
      <w:r>
        <w:rPr>
          <w:sz w:val="24"/>
        </w:rPr>
        <w:t>乙方保证合同设备是全新、未曾使用过的，其质量、规格及技术特征符合合同附件的要求。</w:t>
      </w:r>
    </w:p>
    <w:p>
      <w:pPr>
        <w:ind w:firstLine="480"/>
        <w:jc w:val="both"/>
      </w:pPr>
      <w:r>
        <w:rPr>
          <w:sz w:val="24"/>
        </w:rPr>
        <w:t>2.</w:t>
      </w:r>
      <w:r>
        <w:rPr>
          <w:sz w:val="24"/>
        </w:rPr>
        <w:t>合同设备保质保用期按生产厂家的标准执行，整机保修期</w:t>
      </w:r>
      <w:r>
        <w:rPr>
          <w:sz w:val="21"/>
          <w:u w:val="single"/>
        </w:rPr>
        <w:t xml:space="preserve">    </w:t>
      </w:r>
      <w:r>
        <w:rPr>
          <w:sz w:val="24"/>
        </w:rPr>
        <w:t>年，（用户单位验收合格之日起计算）。保证零配件供应不少于十年。有培训计划，至少两名以上医生熟练掌握使用设备为止。保质保用期内非甲方的人为原因而出现产品质量及安装问题，由乙方负责包修、包换或包退，并承担因此而产生的一切费用。乙方应在收到甲方通知后派员到现场维修。</w:t>
      </w:r>
    </w:p>
    <w:p>
      <w:pPr>
        <w:ind w:firstLine="200"/>
        <w:jc w:val="both"/>
      </w:pPr>
      <w:r>
        <w:rPr>
          <w:sz w:val="24"/>
        </w:rPr>
        <w:t>下列情况乙方不负责免费保修：</w:t>
      </w:r>
    </w:p>
    <w:p>
      <w:pPr>
        <w:ind w:firstLine="200"/>
        <w:jc w:val="both"/>
      </w:pPr>
      <w:r>
        <w:rPr>
          <w:sz w:val="24"/>
        </w:rPr>
        <w:t>（</w:t>
      </w:r>
      <w:r>
        <w:rPr>
          <w:sz w:val="24"/>
        </w:rPr>
        <w:t>1</w:t>
      </w:r>
      <w:r>
        <w:rPr>
          <w:sz w:val="24"/>
        </w:rPr>
        <w:t>）甲方不按照乙方提供的正确使用方法而引致设备故障损坏；</w:t>
      </w:r>
    </w:p>
    <w:p>
      <w:pPr>
        <w:ind w:firstLine="200"/>
        <w:jc w:val="both"/>
      </w:pPr>
      <w:r>
        <w:rPr>
          <w:sz w:val="24"/>
        </w:rPr>
        <w:t>（</w:t>
      </w:r>
      <w:r>
        <w:rPr>
          <w:sz w:val="24"/>
        </w:rPr>
        <w:t>2</w:t>
      </w:r>
      <w:r>
        <w:rPr>
          <w:sz w:val="24"/>
        </w:rPr>
        <w:t>）擅自改装设备；</w:t>
      </w:r>
    </w:p>
    <w:p>
      <w:pPr>
        <w:ind w:firstLine="200"/>
        <w:jc w:val="both"/>
      </w:pPr>
      <w:r>
        <w:rPr>
          <w:sz w:val="24"/>
        </w:rPr>
        <w:t>（</w:t>
      </w:r>
      <w:r>
        <w:rPr>
          <w:sz w:val="24"/>
        </w:rPr>
        <w:t>3</w:t>
      </w:r>
      <w:r>
        <w:rPr>
          <w:sz w:val="24"/>
        </w:rPr>
        <w:t>）各种人为因素或天灾等外来因素造成的损坏。</w:t>
      </w:r>
    </w:p>
    <w:p>
      <w:pPr>
        <w:ind w:firstLine="480"/>
        <w:jc w:val="both"/>
      </w:pPr>
      <w:r>
        <w:rPr>
          <w:sz w:val="24"/>
        </w:rPr>
        <w:t>3.</w:t>
      </w:r>
      <w:r>
        <w:rPr>
          <w:sz w:val="24"/>
        </w:rPr>
        <w:t>货物交付使用后以书面形式承诺维修服务，实行终身维护：</w:t>
      </w:r>
    </w:p>
    <w:p>
      <w:pPr>
        <w:ind w:firstLine="480"/>
        <w:jc w:val="both"/>
      </w:pPr>
      <w:r>
        <w:rPr>
          <w:sz w:val="24"/>
        </w:rPr>
        <w:t>4.</w:t>
      </w:r>
      <w:r>
        <w:rPr>
          <w:sz w:val="24"/>
        </w:rPr>
        <w:t>所有保修服务方式均为乙方上门保修，即由乙方派员到甲方设备使用现场维修，由此产生的一切费用均由乙方承担。</w:t>
      </w:r>
    </w:p>
    <w:p>
      <w:pPr>
        <w:ind w:firstLine="480"/>
        <w:jc w:val="both"/>
      </w:pPr>
      <w:r>
        <w:rPr>
          <w:sz w:val="24"/>
        </w:rPr>
        <w:t>5.</w:t>
      </w:r>
      <w:r>
        <w:rPr>
          <w:sz w:val="24"/>
        </w:rPr>
        <w:t>因设备的质量问题而发生争议，由广东省或中山市质检部门进行质量鉴定。设备符合质量标准的，鉴定费用由甲方承担；设备不符合质量标准的，鉴定费用由乙方承担。</w:t>
      </w:r>
    </w:p>
    <w:p>
      <w:pPr>
        <w:ind w:firstLine="480"/>
        <w:jc w:val="both"/>
      </w:pPr>
      <w:r>
        <w:rPr>
          <w:sz w:val="24"/>
        </w:rPr>
        <w:t>6.</w:t>
      </w:r>
      <w:r>
        <w:rPr>
          <w:sz w:val="24"/>
        </w:rPr>
        <w:t>乙方为甲方提供操作及维护培训，主要内容为设备的基本结构、性能、主要部件的构造及原理，日常使用操作、保养与管理，常见故障的排除，紧急情况的处理等，培训地点主要在设备安装现场或按甲乙双方协商安排。</w:t>
      </w:r>
    </w:p>
    <w:p>
      <w:pPr>
        <w:ind w:firstLine="480"/>
        <w:jc w:val="both"/>
      </w:pPr>
      <w:r>
        <w:rPr>
          <w:sz w:val="24"/>
        </w:rPr>
        <w:t>7.</w:t>
      </w:r>
      <w:r>
        <w:rPr>
          <w:sz w:val="24"/>
        </w:rPr>
        <w:t>保修期内厂家每年免费回访设备至少</w:t>
      </w:r>
      <w:r>
        <w:rPr>
          <w:sz w:val="21"/>
          <w:u w:val="single"/>
        </w:rPr>
        <w:t xml:space="preserve">    </w:t>
      </w:r>
      <w:r>
        <w:rPr>
          <w:sz w:val="24"/>
        </w:rPr>
        <w:t>次。</w:t>
      </w:r>
    </w:p>
    <w:p>
      <w:pPr>
        <w:ind w:firstLine="480"/>
        <w:jc w:val="both"/>
      </w:pPr>
      <w:r>
        <w:rPr>
          <w:sz w:val="24"/>
        </w:rPr>
        <w:t>8.</w:t>
      </w:r>
      <w:r>
        <w:rPr>
          <w:sz w:val="24"/>
        </w:rPr>
        <w:t>接到报修电话后，厂家工程师</w:t>
      </w:r>
      <w:r>
        <w:rPr>
          <w:sz w:val="21"/>
          <w:u w:val="single"/>
        </w:rPr>
        <w:t xml:space="preserve">   </w:t>
      </w:r>
      <w:r>
        <w:rPr>
          <w:sz w:val="24"/>
        </w:rPr>
        <w:t>小时内响应，</w:t>
      </w:r>
      <w:r>
        <w:rPr>
          <w:sz w:val="21"/>
          <w:u w:val="single"/>
        </w:rPr>
        <w:t xml:space="preserve">   </w:t>
      </w:r>
      <w:r>
        <w:rPr>
          <w:sz w:val="24"/>
        </w:rPr>
        <w:t>小时到达现场，</w:t>
      </w:r>
      <w:r>
        <w:rPr>
          <w:sz w:val="21"/>
          <w:u w:val="single"/>
        </w:rPr>
        <w:t xml:space="preserve">   </w:t>
      </w:r>
      <w:r>
        <w:rPr>
          <w:sz w:val="24"/>
        </w:rPr>
        <w:t>小时内解决问题。</w:t>
      </w:r>
    </w:p>
    <w:p>
      <w:pPr>
        <w:jc w:val="both"/>
      </w:pPr>
    </w:p>
    <w:p>
      <w:pPr>
        <w:jc w:val="both"/>
      </w:pPr>
      <w:r>
        <w:rPr>
          <w:b/>
          <w:sz w:val="24"/>
        </w:rPr>
        <w:t>第七条付款方式及履约保证金</w:t>
      </w:r>
    </w:p>
    <w:p>
      <w:pPr>
        <w:ind w:firstLine="480"/>
        <w:jc w:val="left"/>
      </w:pPr>
      <w:r>
        <w:rPr>
          <w:sz w:val="24"/>
        </w:rPr>
        <w:t>1.</w:t>
      </w:r>
      <w:r>
        <w:rPr>
          <w:sz w:val="24"/>
        </w:rPr>
        <w:t>合同总额支付方式为一次性付款。</w:t>
      </w:r>
    </w:p>
    <w:p>
      <w:pPr>
        <w:ind w:firstLine="480"/>
        <w:jc w:val="left"/>
      </w:pPr>
      <w:r>
        <w:rPr>
          <w:sz w:val="24"/>
        </w:rPr>
        <w:t>2.</w:t>
      </w:r>
      <w:r>
        <w:rPr>
          <w:sz w:val="24"/>
        </w:rPr>
        <w:t>合同签订后</w:t>
      </w:r>
      <w:r>
        <w:rPr>
          <w:sz w:val="21"/>
          <w:u w:val="single"/>
        </w:rPr>
        <w:t xml:space="preserve">    </w:t>
      </w:r>
      <w:r>
        <w:rPr>
          <w:sz w:val="24"/>
        </w:rPr>
        <w:t>日内，乙方向甲方交付合同总额的</w:t>
      </w:r>
      <w:r>
        <w:rPr>
          <w:sz w:val="21"/>
          <w:u w:val="single"/>
        </w:rPr>
        <w:t xml:space="preserve">  </w:t>
      </w:r>
      <w:r>
        <w:rPr>
          <w:sz w:val="24"/>
        </w:rPr>
        <w:t>%</w:t>
      </w:r>
      <w:r>
        <w:rPr>
          <w:sz w:val="24"/>
        </w:rPr>
        <w:t>（即￥</w:t>
      </w:r>
      <w:r>
        <w:rPr>
          <w:sz w:val="21"/>
          <w:u w:val="single"/>
        </w:rPr>
        <w:t xml:space="preserve">     </w:t>
      </w:r>
      <w:r>
        <w:rPr>
          <w:sz w:val="24"/>
        </w:rPr>
        <w:t>）作为履约保证金或提交银行保函。合同履约服务期满，经甲方考核合格后，履约保证金不计利息一次性返还。若乙方未按时交付履约保证金或提交银行保函，即视为乙方违约，甲方有权终止合同。</w:t>
      </w:r>
    </w:p>
    <w:p>
      <w:pPr>
        <w:ind w:firstLine="480"/>
        <w:jc w:val="left"/>
      </w:pPr>
      <w:r>
        <w:rPr>
          <w:sz w:val="21"/>
        </w:rPr>
        <w:t xml:space="preserve">    </w:t>
      </w:r>
      <w:r>
        <w:rPr>
          <w:sz w:val="24"/>
        </w:rPr>
        <w:t>3.</w:t>
      </w:r>
      <w:r>
        <w:rPr>
          <w:sz w:val="24"/>
        </w:rPr>
        <w:t>合同约定的货物送达或服务完成后，经甲方确认验收合格，乙方即出具有效发票给甲方，甲方在收到发票之日起</w:t>
      </w:r>
      <w:r>
        <w:rPr>
          <w:sz w:val="21"/>
          <w:u w:val="single"/>
        </w:rPr>
        <w:t xml:space="preserve">    </w:t>
      </w:r>
      <w:r>
        <w:rPr>
          <w:sz w:val="24"/>
        </w:rPr>
        <w:t>日内，支付合同总额</w:t>
      </w:r>
      <w:r>
        <w:rPr>
          <w:sz w:val="24"/>
        </w:rPr>
        <w:t>100%</w:t>
      </w:r>
      <w:r>
        <w:rPr>
          <w:sz w:val="24"/>
        </w:rPr>
        <w:t>的合同费用，即￥</w:t>
      </w:r>
      <w:r>
        <w:rPr>
          <w:sz w:val="21"/>
          <w:u w:val="single"/>
        </w:rPr>
        <w:t xml:space="preserve">      </w:t>
      </w:r>
      <w:r>
        <w:rPr>
          <w:sz w:val="24"/>
        </w:rPr>
        <w:t>。</w:t>
      </w:r>
    </w:p>
    <w:p>
      <w:pPr>
        <w:ind w:firstLine="480"/>
        <w:jc w:val="left"/>
      </w:pPr>
      <w:r>
        <w:rPr>
          <w:sz w:val="21"/>
        </w:rPr>
        <w:t xml:space="preserve">    </w:t>
      </w:r>
      <w:r>
        <w:rPr>
          <w:sz w:val="24"/>
        </w:rPr>
        <w:t>4.</w:t>
      </w:r>
      <w:r>
        <w:rPr>
          <w:sz w:val="24"/>
        </w:rPr>
        <w:t>乙方银行账号信息</w:t>
      </w:r>
    </w:p>
    <w:p>
      <w:pPr>
        <w:ind w:firstLine="480"/>
        <w:jc w:val="left"/>
      </w:pPr>
      <w:r>
        <w:rPr>
          <w:sz w:val="21"/>
        </w:rPr>
        <w:t xml:space="preserve">    </w:t>
      </w:r>
      <w:r>
        <w:rPr>
          <w:sz w:val="24"/>
        </w:rPr>
        <w:t>开户名称：</w:t>
      </w:r>
      <w:r>
        <w:rPr>
          <w:sz w:val="21"/>
          <w:u w:val="single"/>
        </w:rPr>
        <w:t xml:space="preserve">           </w:t>
      </w:r>
    </w:p>
    <w:p>
      <w:pPr>
        <w:ind w:firstLine="480"/>
        <w:jc w:val="left"/>
      </w:pPr>
      <w:r>
        <w:rPr>
          <w:sz w:val="24"/>
        </w:rPr>
        <w:t xml:space="preserve">  银行账户：</w:t>
      </w:r>
      <w:r>
        <w:rPr>
          <w:sz w:val="21"/>
          <w:u w:val="single"/>
        </w:rPr>
        <w:t xml:space="preserve">             </w:t>
      </w:r>
    </w:p>
    <w:p>
      <w:pPr>
        <w:ind w:firstLine="480"/>
        <w:jc w:val="left"/>
      </w:pPr>
      <w:r>
        <w:rPr>
          <w:sz w:val="24"/>
        </w:rPr>
        <w:t xml:space="preserve">  开户银行：</w:t>
      </w:r>
      <w:r>
        <w:rPr>
          <w:sz w:val="21"/>
        </w:rPr>
        <w:t xml:space="preserve">            </w:t>
      </w:r>
    </w:p>
    <w:p>
      <w:pPr>
        <w:jc w:val="left"/>
      </w:pPr>
      <w:r>
        <w:rPr>
          <w:sz w:val="21"/>
        </w:rPr>
        <w:t xml:space="preserve"> </w:t>
      </w:r>
    </w:p>
    <w:p>
      <w:pPr>
        <w:jc w:val="both"/>
      </w:pPr>
      <w:r>
        <w:rPr>
          <w:b/>
          <w:sz w:val="24"/>
        </w:rPr>
        <w:t>第八条技术服务</w:t>
      </w:r>
    </w:p>
    <w:p>
      <w:pPr>
        <w:ind w:firstLine="480"/>
        <w:jc w:val="both"/>
      </w:pPr>
      <w:r>
        <w:rPr>
          <w:sz w:val="24"/>
        </w:rPr>
        <w:t>1</w:t>
      </w:r>
      <w:r>
        <w:rPr>
          <w:sz w:val="24"/>
        </w:rPr>
        <w:t>乙方应派员到甲方指定地点配合工作。</w:t>
      </w:r>
    </w:p>
    <w:p>
      <w:pPr>
        <w:ind w:firstLine="480"/>
        <w:jc w:val="both"/>
      </w:pPr>
      <w:r>
        <w:rPr>
          <w:sz w:val="24"/>
        </w:rPr>
        <w:t>2</w:t>
      </w:r>
      <w:r>
        <w:rPr>
          <w:sz w:val="24"/>
        </w:rPr>
        <w:t>乙方按甲方提供的合同执行进度计划，再配合甲方及有关单位，以此做好合同执行进度上的配合工作。</w:t>
      </w:r>
    </w:p>
    <w:p>
      <w:pPr>
        <w:jc w:val="both"/>
      </w:pPr>
    </w:p>
    <w:p>
      <w:pPr>
        <w:jc w:val="both"/>
      </w:pPr>
      <w:r>
        <w:rPr>
          <w:b/>
          <w:sz w:val="24"/>
        </w:rPr>
        <w:t>第九条不可抗力</w:t>
      </w:r>
    </w:p>
    <w:p>
      <w:pPr>
        <w:ind w:firstLine="480"/>
        <w:jc w:val="both"/>
      </w:pPr>
      <w:r>
        <w:rPr>
          <w:sz w:val="24"/>
        </w:rPr>
        <w:t>1.</w:t>
      </w:r>
      <w:r>
        <w:rPr>
          <w:sz w:val="24"/>
        </w:rPr>
        <w:t>不可抗力指战争、严重火灾、洪水、台风、地震等或其它双方认定的不可抗力事件。</w:t>
      </w:r>
    </w:p>
    <w:p>
      <w:pPr>
        <w:ind w:firstLine="480"/>
        <w:jc w:val="both"/>
      </w:pP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p>
    <w:p>
      <w:pPr>
        <w:jc w:val="both"/>
      </w:pPr>
      <w:r>
        <w:rPr>
          <w:b/>
          <w:sz w:val="24"/>
        </w:rPr>
        <w:t>第十条索赔</w:t>
      </w:r>
    </w:p>
    <w:p>
      <w:pPr>
        <w:ind w:firstLine="436"/>
        <w:jc w:val="both"/>
      </w:pPr>
      <w:r>
        <w:rPr>
          <w:sz w:val="24"/>
        </w:rPr>
        <w:t>1.</w:t>
      </w:r>
      <w:r>
        <w:rPr>
          <w:sz w:val="24"/>
        </w:rPr>
        <w:t>如有异议，甲方有权根据有关政府部门的检验结果向乙方提出索赔。</w:t>
      </w:r>
    </w:p>
    <w:p>
      <w:pPr>
        <w:ind w:firstLine="436"/>
        <w:jc w:val="both"/>
      </w:pPr>
      <w:r>
        <w:rPr>
          <w:sz w:val="24"/>
        </w:rPr>
        <w:t>2.</w:t>
      </w:r>
      <w:r>
        <w:rPr>
          <w:sz w:val="24"/>
        </w:rPr>
        <w:t>在合同执行期间，如果乙方对甲方提出的索赔和差异负有责任，乙方应按照甲方同意的下列一种或多种方式解决索赔事宜：</w:t>
      </w:r>
    </w:p>
    <w:p>
      <w:pPr>
        <w:ind w:firstLine="200"/>
        <w:jc w:val="both"/>
      </w:pPr>
      <w:r>
        <w:rPr>
          <w:sz w:val="24"/>
        </w:rPr>
        <w:t>（</w:t>
      </w:r>
      <w:r>
        <w:rPr>
          <w:sz w:val="24"/>
        </w:rPr>
        <w:t>1</w:t>
      </w:r>
      <w:r>
        <w:rPr>
          <w:sz w:val="24"/>
        </w:rPr>
        <w:t>）乙方同意退货，并按合同规定的同种货币将货款退还给甲方，并承担由此发生的一切损失和费用。</w:t>
      </w:r>
    </w:p>
    <w:p>
      <w:pPr>
        <w:ind w:firstLine="200"/>
        <w:jc w:val="both"/>
      </w:pPr>
      <w:r>
        <w:rPr>
          <w:sz w:val="24"/>
        </w:rPr>
        <w:t>（</w:t>
      </w:r>
      <w:r>
        <w:rPr>
          <w:sz w:val="24"/>
        </w:rPr>
        <w:t>2</w:t>
      </w:r>
      <w:r>
        <w:rPr>
          <w:sz w:val="24"/>
        </w:rPr>
        <w:t>）根据货物低劣程度、损坏程度以及甲方所遭受损失的数额甲乙双方商定降低货物的价格。</w:t>
      </w:r>
    </w:p>
    <w:p>
      <w:pPr>
        <w:ind w:firstLine="20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200"/>
        <w:jc w:val="both"/>
      </w:pP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jc w:val="both"/>
      </w:pPr>
    </w:p>
    <w:p>
      <w:pPr>
        <w:jc w:val="both"/>
      </w:pPr>
      <w:r>
        <w:rPr>
          <w:b/>
          <w:sz w:val="24"/>
        </w:rPr>
        <w:t>第十一条违约与处罚</w:t>
      </w:r>
    </w:p>
    <w:p>
      <w:pPr>
        <w:ind w:firstLine="436"/>
        <w:jc w:val="both"/>
      </w:pPr>
      <w:r>
        <w:rPr>
          <w:sz w:val="24"/>
        </w:rPr>
        <w:t>1.</w:t>
      </w:r>
      <w:r>
        <w:rPr>
          <w:sz w:val="24"/>
        </w:rPr>
        <w:t>甲方应依合同规定时间内，向乙方支付货款，每拖延一天乙方可向甲方加收合同总额的</w:t>
      </w:r>
      <w:r>
        <w:rPr>
          <w:sz w:val="21"/>
          <w:u w:val="single"/>
        </w:rPr>
        <w:t xml:space="preserve">    </w:t>
      </w:r>
      <w:r>
        <w:rPr>
          <w:sz w:val="24"/>
        </w:rPr>
        <w:t>‰</w:t>
      </w:r>
      <w:r>
        <w:rPr>
          <w:sz w:val="24"/>
        </w:rPr>
        <w:t>的违约金。</w:t>
      </w:r>
    </w:p>
    <w:p>
      <w:pPr>
        <w:ind w:firstLine="436"/>
        <w:jc w:val="both"/>
      </w:pPr>
      <w:r>
        <w:rPr>
          <w:sz w:val="24"/>
        </w:rPr>
        <w:t>2.</w:t>
      </w:r>
      <w:r>
        <w:rPr>
          <w:sz w:val="24"/>
        </w:rPr>
        <w:t>乙方未能按时交货，每拖延一天，须向甲方支付合同总额的</w:t>
      </w:r>
      <w:r>
        <w:rPr>
          <w:sz w:val="21"/>
          <w:u w:val="single"/>
        </w:rPr>
        <w:t xml:space="preserve">    </w:t>
      </w:r>
      <w:r>
        <w:rPr>
          <w:sz w:val="24"/>
        </w:rPr>
        <w:t>‰</w:t>
      </w:r>
      <w:r>
        <w:rPr>
          <w:sz w:val="24"/>
        </w:rPr>
        <w:t>的违约金。</w:t>
      </w:r>
    </w:p>
    <w:p>
      <w:pPr>
        <w:ind w:firstLine="436"/>
        <w:jc w:val="both"/>
      </w:pPr>
      <w:r>
        <w:rPr>
          <w:sz w:val="24"/>
        </w:rPr>
        <w:t>3.</w:t>
      </w:r>
      <w:r>
        <w:rPr>
          <w:sz w:val="24"/>
        </w:rPr>
        <w:t>乙方交付的货物不符合合同规定的，甲方有权拒收，乙方向甲方支付合同总额的</w:t>
      </w:r>
      <w:r>
        <w:rPr>
          <w:sz w:val="24"/>
        </w:rPr>
        <w:t>10</w:t>
      </w:r>
      <w:r>
        <w:rPr>
          <w:sz w:val="24"/>
        </w:rPr>
        <w:t>％的违约金。</w:t>
      </w:r>
    </w:p>
    <w:p>
      <w:pPr>
        <w:ind w:firstLine="436"/>
        <w:jc w:val="both"/>
      </w:pPr>
      <w:r>
        <w:rPr>
          <w:sz w:val="24"/>
        </w:rPr>
        <w:t>4.</w:t>
      </w:r>
      <w:r>
        <w:rPr>
          <w:sz w:val="24"/>
        </w:rPr>
        <w:t>甲方无正当理由拒收货物的，甲方向乙方支付合同总额的</w:t>
      </w:r>
      <w:r>
        <w:rPr>
          <w:sz w:val="24"/>
        </w:rPr>
        <w:t>10</w:t>
      </w:r>
      <w:r>
        <w:rPr>
          <w:sz w:val="24"/>
        </w:rPr>
        <w:t>％的违约金。</w:t>
      </w:r>
    </w:p>
    <w:p>
      <w:pPr>
        <w:ind w:firstLine="436"/>
        <w:jc w:val="both"/>
      </w:pPr>
      <w:r>
        <w:rPr>
          <w:sz w:val="24"/>
        </w:rPr>
        <w:t>5.</w:t>
      </w:r>
      <w:r>
        <w:rPr>
          <w:sz w:val="21"/>
        </w:rPr>
        <w:t xml:space="preserve"> </w:t>
      </w:r>
      <w:r>
        <w:rPr>
          <w:sz w:val="24"/>
        </w:rPr>
        <w:t>乙方未能交付货物，则向甲方支付合同总额的</w:t>
      </w:r>
      <w:r>
        <w:rPr>
          <w:sz w:val="24"/>
        </w:rPr>
        <w:t>10</w:t>
      </w:r>
      <w:r>
        <w:rPr>
          <w:sz w:val="24"/>
        </w:rPr>
        <w:t>％的违约金。</w:t>
      </w:r>
    </w:p>
    <w:p>
      <w:pPr>
        <w:jc w:val="both"/>
      </w:pPr>
    </w:p>
    <w:p>
      <w:pPr>
        <w:jc w:val="both"/>
      </w:pPr>
      <w:r>
        <w:rPr>
          <w:b/>
          <w:sz w:val="24"/>
        </w:rPr>
        <w:t>第十二条合同终止</w:t>
      </w:r>
    </w:p>
    <w:p>
      <w:pPr>
        <w:ind w:firstLine="200"/>
        <w:jc w:val="both"/>
      </w:pPr>
      <w:r>
        <w:rPr>
          <w:sz w:val="24"/>
        </w:rPr>
        <w:t>如果一方严重违反合同，并在收到对方违约通知书后在</w:t>
      </w:r>
      <w:r>
        <w:rPr>
          <w:sz w:val="24"/>
        </w:rPr>
        <w:t>30</w:t>
      </w:r>
      <w:r>
        <w:rPr>
          <w:sz w:val="24"/>
        </w:rPr>
        <w:t>天内仍未能改正违约的，另一方可立即终止本合同。</w:t>
      </w:r>
    </w:p>
    <w:p>
      <w:pPr>
        <w:jc w:val="both"/>
      </w:pPr>
    </w:p>
    <w:p>
      <w:pPr>
        <w:jc w:val="both"/>
      </w:pPr>
      <w:r>
        <w:rPr>
          <w:b/>
          <w:sz w:val="24"/>
        </w:rPr>
        <w:t>第十三条法律诉讼</w:t>
      </w:r>
    </w:p>
    <w:p>
      <w:pPr>
        <w:ind w:firstLine="436"/>
        <w:jc w:val="both"/>
      </w:pPr>
      <w:r>
        <w:rPr>
          <w:sz w:val="24"/>
        </w:rPr>
        <w:t>签约双方在履约中发生争执和分歧，双方应通过友好协商解决，若经协商不能达成协议时，则向甲方所在地有管辖权的人民法院提起诉讼。受理期间，双方应继续执行合同其余部分。</w:t>
      </w:r>
    </w:p>
    <w:p>
      <w:pPr>
        <w:jc w:val="both"/>
      </w:pPr>
    </w:p>
    <w:p>
      <w:pPr>
        <w:jc w:val="both"/>
      </w:pPr>
      <w:r>
        <w:rPr>
          <w:b/>
          <w:sz w:val="24"/>
        </w:rPr>
        <w:t>第十四条其它</w:t>
      </w:r>
    </w:p>
    <w:p>
      <w:pPr>
        <w:ind w:firstLine="436"/>
        <w:jc w:val="both"/>
      </w:pPr>
      <w:r>
        <w:rPr>
          <w:sz w:val="24"/>
        </w:rPr>
        <w:t>1.</w:t>
      </w:r>
      <w:r>
        <w:rPr>
          <w:sz w:val="24"/>
        </w:rPr>
        <w:t>本合同正本</w:t>
      </w:r>
      <w:r>
        <w:rPr>
          <w:sz w:val="21"/>
          <w:u w:val="single"/>
        </w:rPr>
        <w:t xml:space="preserve">    </w:t>
      </w:r>
      <w:r>
        <w:rPr>
          <w:sz w:val="24"/>
        </w:rPr>
        <w:t>份，具有同等法律效力，甲方执</w:t>
      </w:r>
      <w:r>
        <w:rPr>
          <w:sz w:val="21"/>
          <w:u w:val="single"/>
        </w:rPr>
        <w:t xml:space="preserve">    </w:t>
      </w:r>
      <w:r>
        <w:rPr>
          <w:sz w:val="24"/>
        </w:rPr>
        <w:t>份、乙方执</w:t>
      </w:r>
      <w:r>
        <w:rPr>
          <w:sz w:val="21"/>
          <w:u w:val="single"/>
        </w:rPr>
        <w:t xml:space="preserve">    </w:t>
      </w:r>
      <w:r>
        <w:rPr>
          <w:sz w:val="24"/>
        </w:rPr>
        <w:t>份，招标代理机构</w:t>
      </w:r>
      <w:r>
        <w:rPr>
          <w:sz w:val="21"/>
          <w:u w:val="single"/>
        </w:rPr>
        <w:t xml:space="preserve">  </w:t>
      </w:r>
      <w:r>
        <w:rPr>
          <w:sz w:val="24"/>
          <w:u w:val="single"/>
        </w:rPr>
        <w:t>壹</w:t>
      </w:r>
      <w:r>
        <w:rPr>
          <w:sz w:val="21"/>
          <w:u w:val="single"/>
        </w:rPr>
        <w:t xml:space="preserve">  </w:t>
      </w:r>
      <w:r>
        <w:rPr>
          <w:sz w:val="24"/>
        </w:rPr>
        <w:t>份。合同自签字之日起即时生效。</w:t>
      </w:r>
    </w:p>
    <w:p>
      <w:pPr>
        <w:ind w:firstLine="436"/>
        <w:jc w:val="both"/>
      </w:pPr>
      <w:r>
        <w:rPr>
          <w:sz w:val="24"/>
        </w:rPr>
        <w:t>2.</w:t>
      </w:r>
      <w:r>
        <w:rPr>
          <w:sz w:val="24"/>
        </w:rPr>
        <w:t>本合同未尽事宜，由双方协商处理。</w:t>
      </w:r>
    </w:p>
    <w:p>
      <w:pPr>
        <w:ind w:firstLine="200"/>
        <w:jc w:val="left"/>
      </w:pPr>
    </w:p>
    <w:p>
      <w:pPr>
        <w:ind w:firstLine="439"/>
        <w:jc w:val="left"/>
      </w:pPr>
      <w:r>
        <w:rPr>
          <w:b/>
          <w:sz w:val="24"/>
        </w:rPr>
        <w:t>第十五条</w:t>
      </w:r>
      <w:r>
        <w:rPr>
          <w:b/>
          <w:color w:val="000000"/>
          <w:sz w:val="24"/>
        </w:rPr>
        <w:t>双方需要另外补充说明的其他事项</w:t>
      </w:r>
    </w:p>
    <w:p>
      <w:pPr>
        <w:ind w:firstLine="470"/>
        <w:jc w:val="both"/>
      </w:pPr>
      <w:r>
        <w:rPr>
          <w:sz w:val="21"/>
          <w:u w:val="single"/>
        </w:rPr>
        <w:t xml:space="preserve">                                          </w:t>
      </w:r>
      <w:r>
        <w:rPr>
          <w:sz w:val="24"/>
        </w:rPr>
        <w:t>。</w:t>
      </w:r>
    </w:p>
    <w:p>
      <w:pPr>
        <w:ind w:firstLine="480"/>
        <w:jc w:val="left"/>
      </w:pPr>
    </w:p>
    <w:p>
      <w:pPr>
        <w:ind w:firstLine="480"/>
        <w:jc w:val="left"/>
      </w:pPr>
    </w:p>
    <w:p>
      <w:pPr>
        <w:ind w:firstLine="480"/>
        <w:jc w:val="left"/>
      </w:pPr>
      <w:r>
        <w:rPr>
          <w:sz w:val="24"/>
        </w:rPr>
        <w:t>（以下无正文）</w:t>
      </w:r>
    </w:p>
    <w:p>
      <w:pPr>
        <w:ind w:firstLine="200"/>
        <w:jc w:val="left"/>
      </w:pP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甲方：</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乙方：</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法定代表人或授权委托人：</w:t>
            </w: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地址：</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电话：</w:t>
            </w:r>
          </w:p>
          <w:p>
            <w:pPr>
              <w:ind w:firstLine="200"/>
              <w:jc w:val="both"/>
            </w:pPr>
          </w:p>
        </w:tc>
      </w:tr>
      <w:tr>
        <w:tc>
          <w:tcPr>
            <w:tcW w:type="dxa" w:w="4115"/>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年月日</w:t>
            </w:r>
          </w:p>
        </w:tc>
        <w:tc>
          <w:tcPr>
            <w:tcW w:type="dxa" w:w="4191"/>
            <w:tcBorders>
              <w:top w:val="none" w:color="000000" w:sz="4"/>
              <w:left w:val="none" w:color="000000" w:sz="4"/>
              <w:bottom w:val="none" w:color="000000" w:sz="4"/>
              <w:right w:val="none" w:color="000000" w:sz="4"/>
            </w:tcBorders>
            <w:vAlign w:val="top"/>
          </w:tcPr>
          <w:p>
            <w:pPr>
              <w:ind w:firstLine="200"/>
              <w:jc w:val="both"/>
            </w:pPr>
            <w:r>
              <w:rPr>
                <w:sz w:val="24"/>
              </w:rPr>
              <w:t>签订日期：</w:t>
            </w:r>
            <w:r>
              <w:rPr>
                <w:sz w:val="24"/>
              </w:rPr>
              <w:t>年月日</w:t>
            </w:r>
          </w:p>
          <w:p>
            <w:pPr>
              <w:ind w:firstLine="200"/>
              <w:jc w:val="both"/>
            </w:pPr>
          </w:p>
        </w:tc>
      </w:tr>
    </w:tbl>
    <w:p>
      <w:pPr>
        <w:jc w:val="both"/>
      </w:pPr>
      <w:r>
        <w:rPr>
          <w:sz w:val="21"/>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Pr>
        <w:ind w:firstLine="1687"/>
        <w:jc w:val="left"/>
      </w:pPr>
      <w:r>
        <w:rPr/>
        <w:t xml:space="preserve"> </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442000-2022-06340</w:t>
      </w:r>
    </w:p>
    <w:p>
      <w:pPr>
        <w:jc w:val="center"/>
      </w:pPr>
      <w:r>
        <w:rPr>
          <w:b/>
          <w:sz w:val="24"/>
        </w:rPr>
        <w:t>采购项目编号：</w:t>
      </w:r>
      <w:r>
        <w:rPr>
          <w:b/>
          <w:sz w:val="24"/>
        </w:rPr>
        <w:t>442000-2022-06340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中山市人民医院数字X射线摄影系统采购项目</w:t>
      </w:r>
      <w:r>
        <w:rPr>
          <w:u w:val="single"/>
        </w:rPr>
        <w:t>”</w:t>
      </w:r>
      <w:r>
        <w:rPr/>
        <w:t>项目的招标[采购项目编号为：</w:t>
      </w:r>
      <w:r>
        <w:rPr>
          <w:u w:val="single"/>
        </w:rPr>
        <w:t>442000-2022-06340</w:t>
      </w:r>
      <w:r>
        <w:rPr/>
        <w:t>]，我方愿参与投标。</w:t>
      </w:r>
    </w:p>
    <w:p>
      <w:pPr>
        <w:ind w:firstLine="480"/>
      </w:pPr>
      <w:r>
        <w:rPr/>
        <w:t>我方确认收到贵方提供的</w:t>
      </w:r>
      <w:r>
        <w:rPr>
          <w:u w:val="single"/>
        </w:rPr>
        <w:t>“</w:t>
      </w:r>
      <w:r>
        <w:rPr>
          <w:u w:val="single"/>
        </w:rPr>
        <w:t>中山市人民医院数字X射线摄影系统采购项目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中山市人民医院数字X射线摄影系统采购项目</w:t>
      </w:r>
      <w:r>
        <w:rPr/>
        <w:t>”项目采购[采购项目编号为</w:t>
      </w:r>
      <w:r>
        <w:rPr/>
        <w:t>442000-2022-06340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中山市人民医院数字X射线摄影系统采购项目</w:t>
      </w:r>
      <w:r>
        <w:rPr/>
        <w:t>招标中获中标（采购项目编号：</w:t>
      </w:r>
      <w:r>
        <w:rPr/>
        <w:t>442000-2022-06340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中山市人民医院数字X射线摄影系统采购项目</w:t>
      </w:r>
      <w:r>
        <w:rPr/>
        <w:t>”项目（采购项目编号：</w:t>
      </w:r>
      <w:r>
        <w:rPr/>
        <w:t>442000-2022-06340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