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442000-2023-02590</w:t>
      </w:r>
    </w:p>
    <w:p>
      <w:pPr>
        <w:jc w:val="center"/>
      </w:pPr>
      <w:r>
        <w:rPr>
          <w:b/>
          <w:sz w:val="24"/>
        </w:rPr>
        <w:t>采购项目编号：</w:t>
      </w:r>
      <w:r>
        <w:rPr>
          <w:b/>
          <w:sz w:val="24"/>
        </w:rPr>
        <w:t>442000-2023-02590</w:t>
      </w:r>
    </w:p>
    <w:p>
      <w:pPr>
        <w:jc w:val="center"/>
      </w:pPr>
      <w:r>
        <w:rPr>
          <w:b/>
          <w:sz w:val="24"/>
        </w:rPr>
        <w:t>项目名称：</w:t>
      </w:r>
      <w:r>
        <w:rPr>
          <w:b/>
          <w:sz w:val="24"/>
        </w:rPr>
        <w:t>基于视频图像识别灾害性天气和风险预警技术开发</w:t>
      </w:r>
    </w:p>
    <w:p>
      <w:pPr>
        <w:jc w:val="center"/>
      </w:pPr>
      <w:r>
        <w:rPr>
          <w:b/>
          <w:sz w:val="24"/>
        </w:rPr>
        <w:t>采购人：</w:t>
      </w:r>
      <w:r>
        <w:rPr>
          <w:b/>
          <w:sz w:val="24"/>
        </w:rPr>
        <w:t>中山市气象局</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 磋商邀请</w:t>
      </w:r>
    </w:p>
    <w:p>
      <w:pPr>
        <w:ind w:firstLine="480"/>
      </w:pPr>
      <w:r>
        <w:rPr/>
        <w:t>智林招标（广东）有限公司</w:t>
      </w:r>
      <w:r>
        <w:rPr/>
        <w:t>受</w:t>
      </w:r>
      <w:r>
        <w:rPr/>
        <w:t>中山市气象局</w:t>
      </w:r>
      <w:r>
        <w:rPr/>
        <w:t>的委托，采用</w:t>
      </w:r>
      <w:r>
        <w:rPr/>
        <w:t>竞争性磋商</w:t>
      </w:r>
      <w:r>
        <w:rPr/>
        <w:t>方式组织采购</w:t>
      </w:r>
      <w:r>
        <w:rPr/>
        <w:t>基于视频图像识别灾害性天气和风险预警技术开发</w:t>
      </w:r>
      <w:r>
        <w:rPr/>
        <w:t>。欢迎符合资格条件的供应商参加。</w:t>
      </w:r>
    </w:p>
    <w:p>
      <w:r>
        <w:rPr>
          <w:b/>
          <w:sz w:val="28"/>
        </w:rPr>
        <w:t>一.项目概述</w:t>
      </w:r>
    </w:p>
    <w:p>
      <w:r>
        <w:rPr>
          <w:b/>
          <w:sz w:val="24"/>
        </w:rPr>
        <w:t>1.名称与编号</w:t>
      </w:r>
    </w:p>
    <w:p>
      <w:pPr>
        <w:ind w:firstLine="480"/>
      </w:pPr>
      <w:r>
        <w:rPr/>
        <w:t>采购项目名称：</w:t>
      </w:r>
      <w:r>
        <w:rPr/>
        <w:t>基于视频图像识别灾害性天气和风险预警技术开发</w:t>
      </w:r>
    </w:p>
    <w:p>
      <w:pPr>
        <w:ind w:firstLine="480"/>
      </w:pPr>
      <w:r>
        <w:rPr/>
        <w:t>采购计划编号：</w:t>
      </w:r>
      <w:r>
        <w:rPr/>
        <w:t>442000-2023-02590</w:t>
      </w:r>
    </w:p>
    <w:p>
      <w:pPr>
        <w:ind w:firstLine="480"/>
      </w:pPr>
      <w:r>
        <w:rPr/>
        <w:t>采购项目编号：</w:t>
      </w:r>
      <w:r>
        <w:rPr/>
        <w:t>442000-2023-02590</w:t>
      </w:r>
    </w:p>
    <w:p>
      <w:pPr>
        <w:ind w:firstLine="480"/>
      </w:pPr>
      <w:r>
        <w:rPr/>
        <w:t>采购方式：</w:t>
      </w:r>
      <w:r>
        <w:rPr/>
        <w:t>竞争性磋商</w:t>
      </w:r>
    </w:p>
    <w:p>
      <w:pPr>
        <w:ind w:firstLine="480"/>
      </w:pPr>
      <w:r>
        <w:rPr/>
        <w:t>预算金额：</w:t>
      </w:r>
      <w:r>
        <w:rPr/>
        <w:t>1,294,400.00</w:t>
      </w:r>
      <w:r>
        <w:rPr/>
        <w:t>元</w:t>
      </w:r>
    </w:p>
    <w:p>
      <w:r>
        <w:rPr>
          <w:b/>
          <w:sz w:val="24"/>
        </w:rPr>
        <w:t>2.项目内容及需求情况（采购项目技术规格、参数及要求）</w:t>
      </w:r>
    </w:p>
    <w:p>
      <w:pPr>
        <w:ind w:firstLine="480"/>
      </w:pPr>
    </w:p>
    <w:p/>
    <w:p>
      <w:r>
        <w:rPr/>
        <w:t>采购包1(基于视频图像识别灾害性天气和风险预警技术开发):</w:t>
      </w:r>
    </w:p>
    <w:p>
      <w:r>
        <w:rPr/>
        <w:t>采购包预算金额：1,294,400.00元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其他专业技术服务</w:t>
            </w:r>
          </w:p>
        </w:tc>
        <w:tc>
          <w:tcPr>
            <w:tcW w:type="dxa" w:w="2136"/>
          </w:tcPr>
          <w:p>
            <w:r>
              <w:rPr/>
              <w:t>基于视频图像识别灾害性天气和风险预警技术开发</w:t>
            </w:r>
          </w:p>
        </w:tc>
        <w:tc>
          <w:tcPr>
            <w:tcW w:type="dxa" w:w="1187"/>
          </w:tcPr>
          <w:p>
            <w:r>
              <w:rPr/>
              <w:t>1(项)</w:t>
            </w:r>
          </w:p>
        </w:tc>
        <w:tc>
          <w:tcPr>
            <w:tcW w:type="dxa" w:w="1187"/>
          </w:tcPr>
          <w:p>
            <w:r>
              <w:rPr/>
              <w:t>详见第二章</w:t>
            </w:r>
          </w:p>
        </w:tc>
        <w:tc>
          <w:tcPr>
            <w:tcW w:type="dxa" w:w="1187"/>
          </w:tcPr>
          <w:p>
            <w:r>
              <w:rPr/>
              <w:t>否</w:t>
            </w:r>
          </w:p>
        </w:tc>
      </w:tr>
    </w:tbl>
    <w:p/>
    <w:p>
      <w:r>
        <w:rPr/>
        <w:t>本采购包不接受联合体响应</w:t>
      </w:r>
    </w:p>
    <w:p/>
    <w:p>
      <w:r>
        <w:rPr/>
        <w:t>合同履行期限：自合同签订之日起120天内完成所有服务内容。</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 提供相应证明材料。</w:t>
      </w:r>
    </w:p>
    <w:p/>
    <w:p>
      <w:r>
        <w:rPr/>
        <w:t>3）具有良好的商业信誉和健全的财务会计制度：提供2021年或2022年度财务状况报告或投标截止日前12个月内任意1个月的财务报表复印件，财务报表须包含资产负债表、利润表或银行出具的资信证明材料复印件。</w:t>
      </w:r>
    </w:p>
    <w:p/>
    <w:p>
      <w:r>
        <w:rPr/>
        <w:t>4）履行合同所必需的设备和专业技术能力：请在投标文件里提供承诺书或说明书。</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采购包1（基于视频图像识别灾害性天气和风险预警技术开发）：</w:t>
      </w:r>
      <w:r>
        <w:rPr/>
        <w:t>本采购包专门面向中小企业采购，参与的供应商服务全部由符合政策要求的中小企业承接，①采购标的对应的中小企业划分标准所属行业为：软件和信息技术服务业。供应商须是符合本项目所属行业（软件和信息技术服务业）政策划分标准的中小微企业。监狱企业、残疾人福利单位视同小型、微型企业。注：中小企业以供应商填写的《中小企业声明函》为判定标准，残疾人福利性单位以供应商填写的《残疾人福利性单位声明函》为判定标准，监狱企业须提供由省级以上监狱管理局、戒毒管理局（含新疆生产建设兵团）出具的属于监狱企业的证明文件，否则不予认定。②《中小企业声明函》作为资格条件之一，须填写完整准确。</w:t>
      </w:r>
    </w:p>
    <w:p/>
    <w:p>
      <w:r>
        <w:rPr>
          <w:b/>
          <w:sz w:val="24"/>
        </w:rPr>
        <w:t>3.本项目特定的资格要求：</w:t>
      </w:r>
    </w:p>
    <w:p>
      <w:pPr>
        <w:ind w:firstLine="480"/>
      </w:pPr>
    </w:p>
    <w:p/>
    <w:p>
      <w:r>
        <w:rPr/>
        <w:t>采购包1（基于视频图像识别灾害性天气和风险预警技术开发）：</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中山市政府采购网(http://120.234.108.5:8088/zfcg/）、广东省公共资源交易平台（https://www.gdzwfw.gov.cn/ggzy?portal/index.html#/442000/index）、智林招标（广东）有限公司官网（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中山市气象局</w:t>
      </w:r>
    </w:p>
    <w:p>
      <w:pPr>
        <w:ind w:firstLine="480"/>
      </w:pPr>
      <w:r>
        <w:rPr/>
        <w:t>地址：</w:t>
      </w:r>
      <w:r>
        <w:rPr/>
        <w:t>中山市西区升华路6号</w:t>
      </w:r>
    </w:p>
    <w:p>
      <w:pPr>
        <w:ind w:firstLine="480"/>
      </w:pPr>
      <w:r>
        <w:rPr/>
        <w:t>联系方式：</w:t>
      </w:r>
      <w:r>
        <w:rPr/>
        <w:t>0760-88629982</w:t>
      </w:r>
    </w:p>
    <w:p>
      <w:r>
        <w:rPr>
          <w:b/>
          <w:sz w:val="24"/>
        </w:rPr>
        <w:t>2.采购代理机构信息</w:t>
      </w:r>
    </w:p>
    <w:p>
      <w:pPr>
        <w:ind w:firstLine="480"/>
      </w:pPr>
      <w:r>
        <w:rPr/>
        <w:t>名称：</w:t>
      </w:r>
      <w:r>
        <w:rPr/>
        <w:t>智林招标（广东）有限公司</w:t>
      </w:r>
    </w:p>
    <w:p>
      <w:pPr>
        <w:ind w:firstLine="480"/>
      </w:pPr>
      <w:r>
        <w:rPr/>
        <w:t>地址：</w:t>
      </w:r>
      <w:r>
        <w:rPr/>
        <w:t>广东省中山市石岐街道中山市石岐区东明北路18号206卡（之十一）</w:t>
      </w:r>
    </w:p>
    <w:p>
      <w:pPr>
        <w:ind w:firstLine="480"/>
      </w:pPr>
      <w:r>
        <w:rPr/>
        <w:t>联系方式：</w:t>
      </w:r>
      <w:r>
        <w:rPr/>
        <w:t>0760-88889687</w:t>
      </w:r>
    </w:p>
    <w:p>
      <w:r>
        <w:rPr>
          <w:b/>
          <w:sz w:val="24"/>
        </w:rPr>
        <w:t>3.项目联系方式</w:t>
      </w:r>
    </w:p>
    <w:p>
      <w:pPr>
        <w:ind w:firstLine="480"/>
      </w:pPr>
      <w:r>
        <w:rPr/>
        <w:t>项目联系人：</w:t>
      </w:r>
      <w:r>
        <w:rPr/>
        <w:t>刘晓婷</w:t>
      </w:r>
    </w:p>
    <w:p>
      <w:pPr>
        <w:ind w:firstLine="480"/>
      </w:pPr>
      <w:r>
        <w:rPr/>
        <w:t>电话：</w:t>
      </w:r>
      <w:r>
        <w:rPr/>
        <w:t>0760-88889687</w:t>
      </w:r>
    </w:p>
    <w:p>
      <w:r>
        <w:rPr>
          <w:b/>
          <w:sz w:val="24"/>
        </w:rPr>
        <w:t>4.技术支持联系方式</w:t>
      </w:r>
    </w:p>
    <w:p>
      <w:pPr>
        <w:ind w:firstLine="480"/>
      </w:pPr>
      <w:r>
        <w:rPr/>
        <w:t>云平台联系方式：020-88696588</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color w:val="000000"/>
          <w:sz w:val="21"/>
        </w:rPr>
        <w:t>1.</w:t>
      </w:r>
      <w:r>
        <w:rPr>
          <w:color w:val="000000"/>
          <w:sz w:val="21"/>
        </w:rPr>
        <w:t>项目名称：</w:t>
      </w:r>
      <w:r>
        <w:rPr>
          <w:sz w:val="21"/>
        </w:rPr>
        <w:t>基于视频图像识别灾害性天气和风险预警技术开发</w:t>
      </w:r>
    </w:p>
    <w:p>
      <w:pPr>
        <w:jc w:val="both"/>
      </w:pPr>
      <w:r>
        <w:rPr>
          <w:color w:val="000000"/>
          <w:sz w:val="21"/>
        </w:rPr>
        <w:t>2.</w:t>
      </w:r>
      <w:r>
        <w:rPr>
          <w:color w:val="000000"/>
          <w:sz w:val="21"/>
        </w:rPr>
        <w:t>项目编号：</w:t>
      </w:r>
      <w:r>
        <w:rPr>
          <w:color w:val="000000"/>
          <w:sz w:val="21"/>
        </w:rPr>
        <w:t>442000-2023-02590</w:t>
      </w:r>
    </w:p>
    <w:p>
      <w:pPr>
        <w:jc w:val="both"/>
      </w:pPr>
      <w:r>
        <w:rPr>
          <w:color w:val="000000"/>
          <w:sz w:val="21"/>
        </w:rPr>
        <w:t>3.</w:t>
      </w:r>
      <w:r>
        <w:rPr>
          <w:color w:val="000000"/>
          <w:sz w:val="21"/>
        </w:rPr>
        <w:t>预算金额：</w:t>
      </w:r>
      <w:r>
        <w:rPr>
          <w:color w:val="000000"/>
          <w:sz w:val="21"/>
        </w:rPr>
        <w:t>1294400</w:t>
      </w:r>
      <w:r>
        <w:rPr>
          <w:color w:val="000000"/>
          <w:sz w:val="21"/>
        </w:rPr>
        <w:t>.00</w:t>
      </w:r>
      <w:r>
        <w:rPr>
          <w:color w:val="000000"/>
          <w:sz w:val="21"/>
        </w:rPr>
        <w:t>元</w:t>
      </w:r>
    </w:p>
    <w:p>
      <w:pPr>
        <w:jc w:val="both"/>
      </w:pPr>
      <w:r>
        <w:rPr>
          <w:color w:val="000000"/>
          <w:sz w:val="21"/>
        </w:rPr>
        <w:t>4.</w:t>
      </w:r>
      <w:r>
        <w:rPr>
          <w:color w:val="000000"/>
          <w:sz w:val="21"/>
        </w:rPr>
        <w:t>最高限价：</w:t>
      </w:r>
      <w:r>
        <w:rPr>
          <w:color w:val="000000"/>
          <w:sz w:val="21"/>
        </w:rPr>
        <w:t>12944</w:t>
      </w:r>
      <w:r>
        <w:rPr>
          <w:color w:val="000000"/>
          <w:sz w:val="21"/>
        </w:rPr>
        <w:t>00.00</w:t>
      </w:r>
      <w:r>
        <w:rPr>
          <w:color w:val="000000"/>
          <w:sz w:val="21"/>
        </w:rPr>
        <w:t>元</w:t>
      </w:r>
    </w:p>
    <w:p>
      <w:pPr>
        <w:jc w:val="both"/>
      </w:pPr>
      <w:r>
        <w:rPr>
          <w:color w:val="000000"/>
          <w:sz w:val="21"/>
        </w:rPr>
        <w:t>5.</w:t>
      </w:r>
      <w:r>
        <w:rPr>
          <w:color w:val="000000"/>
          <w:sz w:val="21"/>
        </w:rPr>
        <w:t>采购方式：竞争性磋商</w:t>
      </w:r>
    </w:p>
    <w:p>
      <w:pPr>
        <w:jc w:val="both"/>
      </w:pPr>
      <w:r>
        <w:rPr>
          <w:color w:val="000000"/>
          <w:sz w:val="21"/>
        </w:rPr>
        <w:t>6.</w:t>
      </w:r>
      <w:r>
        <w:rPr>
          <w:color w:val="000000"/>
          <w:sz w:val="21"/>
        </w:rPr>
        <w:t>报价方式：按总价报价。</w:t>
      </w:r>
    </w:p>
    <w:p>
      <w:pPr>
        <w:jc w:val="both"/>
      </w:pPr>
      <w:r>
        <w:rPr>
          <w:color w:val="000000"/>
          <w:sz w:val="21"/>
        </w:rPr>
        <w:t>7.</w:t>
      </w:r>
      <w:r>
        <w:rPr>
          <w:color w:val="000000"/>
          <w:sz w:val="21"/>
        </w:rPr>
        <w:t>服务期限：</w:t>
      </w:r>
      <w:r>
        <w:rPr>
          <w:sz w:val="21"/>
        </w:rPr>
        <w:t>自合同签订之日起120</w:t>
      </w:r>
      <w:r>
        <w:rPr>
          <w:sz w:val="21"/>
        </w:rPr>
        <w:t>天内完成所有服务内容</w:t>
      </w:r>
      <w:r>
        <w:rPr>
          <w:color w:val="000000"/>
          <w:sz w:val="21"/>
        </w:rPr>
        <w:t>。</w:t>
      </w:r>
    </w:p>
    <w:p>
      <w:pPr>
        <w:jc w:val="both"/>
      </w:pPr>
      <w:r>
        <w:rPr>
          <w:color w:val="000000"/>
          <w:sz w:val="21"/>
        </w:rPr>
        <w:t>8.</w:t>
      </w:r>
      <w:r>
        <w:rPr>
          <w:color w:val="000000"/>
          <w:sz w:val="21"/>
        </w:rPr>
        <w:t>本项目由成交人承包及负责磋商文件对成交人要求的一切事宜及责任。</w:t>
      </w:r>
    </w:p>
    <w:p>
      <w:pPr>
        <w:jc w:val="both"/>
      </w:pPr>
      <w:r>
        <w:rPr>
          <w:color w:val="000000"/>
          <w:sz w:val="21"/>
        </w:rPr>
        <w:t>9.</w:t>
      </w:r>
      <w:r>
        <w:rPr>
          <w:color w:val="000000"/>
          <w:sz w:val="21"/>
        </w:rPr>
        <w:t>本项目属于专门面向中小企业采购项目。</w:t>
      </w:r>
      <w:r>
        <w:br/>
      </w:r>
      <w:r>
        <w:rPr>
          <w:color w:val="000000"/>
          <w:sz w:val="21"/>
        </w:rPr>
        <w:t>9.1.参与的供应商服务全部由符合政策要求的中小企业承接，①采购标的对应的中小企业划分标准所属行业为：软件和信息技术服务业。供应商须是符合本项目所属行业（软件和信息技术服务业）政策划分标准的中小微企业。监狱企业、残疾人福利单位视同小型、微型企业。注：中小企业以供应商填写的《中小企业声明函》为判定标准，残疾人福利性单位以供应商填写的《残疾人福利性单位声明函》为判定标准，监狱企业须提供由省级以上监狱管理局、戒毒管理局（含新疆生产建设兵团）出具的属于监狱企业的证明文件，否则不予认定。②《中小企业声明函》作为资格条件之一，须填写完整准确。</w:t>
      </w:r>
      <w:r>
        <w:br/>
      </w:r>
      <w:r>
        <w:rPr>
          <w:b/>
          <w:color w:val="000000"/>
          <w:sz w:val="21"/>
        </w:rPr>
        <w:t>9.2.请拟参与投标的供应商根据招标公告附件1《2017国民经济分类》自行确定单位主营业务行业归属。（当单位从事一种经济活动时，则按照该经济活动确定单位的行业；当单位从事两种以上的经济活动时，则按照主要活动确定单位的行业。）所属行业必须与本项目采购文件中明确的所属行业（</w:t>
      </w:r>
      <w:r>
        <w:rPr>
          <w:b/>
          <w:color w:val="000000"/>
          <w:sz w:val="19"/>
        </w:rPr>
        <w:t>软件和信息技术服务业</w:t>
      </w:r>
      <w:r>
        <w:rPr>
          <w:b/>
          <w:color w:val="000000"/>
          <w:sz w:val="21"/>
        </w:rPr>
        <w:t>）一致；根据附件2《中小企业划型标准规定》以单位上一年度经济数据自行判定是否属于</w:t>
      </w:r>
      <w:r>
        <w:rPr>
          <w:b/>
          <w:color w:val="000000"/>
          <w:sz w:val="19"/>
        </w:rPr>
        <w:t>软件和信息技术服务业</w:t>
      </w:r>
      <w:r>
        <w:rPr>
          <w:b/>
          <w:color w:val="000000"/>
          <w:sz w:val="21"/>
        </w:rPr>
        <w:t>中小微企业，符合中小微类型的方可参与本项目的投标。</w:t>
      </w:r>
    </w:p>
    <w:p>
      <w:pPr>
        <w:jc w:val="both"/>
      </w:pPr>
      <w:r>
        <w:rPr>
          <w:color w:val="000000"/>
          <w:sz w:val="21"/>
        </w:rPr>
        <w:t>10.</w:t>
      </w:r>
      <w:r>
        <w:rPr>
          <w:color w:val="000000"/>
          <w:sz w:val="21"/>
        </w:rPr>
        <w:t>本项目</w:t>
      </w:r>
      <w:r>
        <w:rPr>
          <w:color w:val="000000"/>
          <w:sz w:val="21"/>
        </w:rPr>
        <w:t>不</w:t>
      </w:r>
      <w:r>
        <w:rPr>
          <w:color w:val="000000"/>
          <w:sz w:val="21"/>
        </w:rPr>
        <w:t>接受联合体投标。</w:t>
      </w:r>
    </w:p>
    <w:p>
      <w:pPr>
        <w:jc w:val="both"/>
      </w:pPr>
      <w:r>
        <w:rPr>
          <w:color w:val="000000"/>
          <w:sz w:val="21"/>
        </w:rPr>
        <w:t>11.</w:t>
      </w:r>
      <w:r>
        <w:rPr>
          <w:color w:val="000000"/>
          <w:sz w:val="21"/>
        </w:rPr>
        <w:t>成交人未经采购人批准，不得以任何方式转包或分包。</w:t>
      </w:r>
    </w:p>
    <w:p>
      <w:pPr>
        <w:jc w:val="both"/>
      </w:pPr>
      <w:r>
        <w:rPr>
          <w:sz w:val="21"/>
        </w:rPr>
        <w:t>12.</w:t>
      </w:r>
      <w:r>
        <w:rPr>
          <w:sz w:val="21"/>
        </w:rPr>
        <w:t>其他说明：</w:t>
      </w:r>
    </w:p>
    <w:p>
      <w:pPr>
        <w:jc w:val="both"/>
      </w:pPr>
      <w:r>
        <w:rPr>
          <w:sz w:val="21"/>
        </w:rPr>
        <w:t>12.1.</w:t>
      </w:r>
      <w:r>
        <w:rPr>
          <w:sz w:val="21"/>
        </w:rPr>
        <w:t>本项目使用的产品及相关标准，本需求已指定的，按指定标准执行；没有指定的，按有关国家标准执行；没有国家标准的，按有关行业标准执行。</w:t>
      </w:r>
    </w:p>
    <w:p>
      <w:pPr>
        <w:jc w:val="both"/>
      </w:pPr>
      <w:r>
        <w:rPr>
          <w:sz w:val="21"/>
        </w:rPr>
        <w:t>12.2.</w:t>
      </w:r>
      <w:r>
        <w:rPr>
          <w:sz w:val="21"/>
        </w:rPr>
        <w:t>产品运输、保险：</w:t>
      </w:r>
    </w:p>
    <w:p>
      <w:pPr>
        <w:jc w:val="both"/>
      </w:pPr>
      <w:r>
        <w:rPr>
          <w:sz w:val="21"/>
        </w:rPr>
        <w:t>12.2.1.</w:t>
      </w:r>
      <w:r>
        <w:rPr>
          <w:sz w:val="21"/>
        </w:rPr>
        <w:t>成交人负责产品到施工地点的全部运输，包括装卸及现场搬运等。</w:t>
      </w:r>
    </w:p>
    <w:p>
      <w:pPr>
        <w:jc w:val="both"/>
      </w:pPr>
      <w:r>
        <w:rPr>
          <w:sz w:val="21"/>
        </w:rPr>
        <w:t>12.2.2.</w:t>
      </w:r>
      <w:r>
        <w:rPr>
          <w:sz w:val="21"/>
        </w:rPr>
        <w:t>成交人负责其派出的施工、服务、售后等人员的意外保险（或承诺中标后满足）。</w:t>
      </w:r>
    </w:p>
    <w:p>
      <w:pPr>
        <w:jc w:val="both"/>
      </w:pPr>
      <w:r>
        <w:rPr>
          <w:sz w:val="21"/>
        </w:rPr>
        <w:t>13.</w:t>
      </w:r>
      <w:r>
        <w:rPr>
          <w:sz w:val="21"/>
        </w:rPr>
        <w:t>本项目不统一组织现场踏勘和不组织集中答疑会。</w:t>
      </w:r>
    </w:p>
    <w:p>
      <w:pPr>
        <w:jc w:val="both"/>
      </w:pPr>
      <w:r>
        <w:rPr>
          <w:sz w:val="21"/>
        </w:rPr>
        <w:t>14.</w:t>
      </w:r>
      <w:r>
        <w:rPr>
          <w:sz w:val="21"/>
        </w:rPr>
        <w:t>在磋商过程中符合要求的供应商不足</w:t>
      </w:r>
      <w:r>
        <w:rPr>
          <w:sz w:val="21"/>
        </w:rPr>
        <w:t>3</w:t>
      </w:r>
      <w:r>
        <w:rPr>
          <w:sz w:val="21"/>
        </w:rPr>
        <w:t>家时，根据《财政部关于政府采购竞争性磋商采购方式管理暂行办法有关问题的补充通知》（财库</w:t>
      </w:r>
      <w:r>
        <w:rPr>
          <w:sz w:val="21"/>
        </w:rPr>
        <w:t>[2015]124</w:t>
      </w:r>
      <w:r>
        <w:rPr>
          <w:sz w:val="21"/>
        </w:rPr>
        <w:t>号）规定，采用竞争性磋商采购人式采购的政府购买服务项目（含政府和社会资本合作项目），在采购过程中符合要求的供应商（社会资本）只有</w:t>
      </w:r>
      <w:r>
        <w:rPr>
          <w:sz w:val="21"/>
        </w:rPr>
        <w:t>2</w:t>
      </w:r>
      <w:r>
        <w:rPr>
          <w:sz w:val="21"/>
        </w:rPr>
        <w:t>家的，竞争性磋商采购活动可以继续进行。</w:t>
      </w:r>
    </w:p>
    <w:p>
      <w:pPr>
        <w:jc w:val="both"/>
      </w:pPr>
      <w:r>
        <w:rPr>
          <w:sz w:val="21"/>
        </w:rPr>
        <w:t>15.</w:t>
      </w:r>
      <w:r>
        <w:rPr>
          <w:sz w:val="21"/>
        </w:rPr>
        <w:t>竞争性磋商文件中凡有</w:t>
      </w:r>
      <w:r>
        <w:rPr>
          <w:sz w:val="21"/>
        </w:rPr>
        <w:t>“★”标识的内容条款为关键条款，投标供应商必须对此作出回答并完全满足这些要求不可以出现任何负偏离，对这些关键条款的任何负偏离将视为无效投标。</w:t>
      </w:r>
    </w:p>
    <w:p>
      <w:pPr>
        <w:jc w:val="both"/>
      </w:pPr>
      <w:r>
        <w:rPr>
          <w:sz w:val="21"/>
        </w:rPr>
        <w:t>16.</w:t>
      </w:r>
      <w:r>
        <w:rPr>
          <w:sz w:val="21"/>
        </w:rPr>
        <w:t>本项目由成交人负责竞争性磋商文件对成交人要求的一切事宜及责任。投标报价中不得包含竞争性磋商文件要求以外的内容，否则，在评标时不予核减；若投标报价有缺漏项的，缺漏项部分的价格视为已包含在投标报价中，成交后不作任何调整，采购人将不再支付任何费用。</w:t>
      </w:r>
    </w:p>
    <w:p/>
    <w:p>
      <w:pPr>
        <w:ind w:firstLine="480"/>
      </w:pPr>
    </w:p>
    <w:p/>
    <w:p>
      <w:r>
        <w:rPr/>
        <w:t>采购包1（基于视频图像识别灾害性天气和风险预警技术开发）</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自合同签订之日起120天内完成所有服务内容</w:t>
            </w:r>
          </w:p>
        </w:tc>
      </w:tr>
      <w:tr>
        <w:tc>
          <w:tcPr>
            <w:tcW w:type="dxa" w:w="4153"/>
          </w:tcPr>
          <w:p>
            <w:r>
              <w:rPr/>
              <w:t>标的提供的地点</w:t>
            </w:r>
          </w:p>
        </w:tc>
        <w:tc>
          <w:tcPr>
            <w:tcW w:type="dxa" w:w="4153"/>
          </w:tcPr>
          <w:p/>
          <w:p>
            <w:r>
              <w:rPr/>
              <w:t>中山市</w:t>
            </w:r>
          </w:p>
        </w:tc>
      </w:tr>
      <w:tr>
        <w:tc>
          <w:tcPr>
            <w:tcW w:type="dxa" w:w="4153"/>
          </w:tcPr>
          <w:p>
            <w:r>
              <w:rPr/>
              <w:t>付款方式</w:t>
            </w:r>
          </w:p>
        </w:tc>
        <w:tc>
          <w:tcPr>
            <w:tcW w:type="dxa" w:w="4153"/>
          </w:tcPr>
          <w:p/>
          <w:p/>
          <w:p>
            <w:r>
              <w:rPr/>
              <w:t>1期：支付比例30%,合同签订后10日内，成交人向采购人开具项目总金额的30 %对应的发票和有关支付材料，采购人在收到支付票据资料后及时向成交人支付项目总金额的30 %作为项目实施预付款。</w:t>
            </w:r>
          </w:p>
          <w:p/>
          <w:p>
            <w:r>
              <w:rPr/>
              <w:t>2期：支付比例30%,成交人在整体项目实施后，向采购人提交对应的发票和支付资料，采购人根据申请资料确认后支付第二期资金。</w:t>
            </w:r>
          </w:p>
          <w:p/>
          <w:p>
            <w:r>
              <w:rPr/>
              <w:t>3期：支付比例40%,成交人在整体项目实施结束且通过专家验收后，向采购人提交尾款对应的发票和支付资料，采购人根据专家验收意见支付项目尾款。</w:t>
            </w:r>
          </w:p>
        </w:tc>
      </w:tr>
      <w:tr>
        <w:tc>
          <w:tcPr>
            <w:tcW w:type="dxa" w:w="4153"/>
          </w:tcPr>
          <w:p>
            <w:r>
              <w:rPr/>
              <w:t>验收要求</w:t>
            </w:r>
          </w:p>
        </w:tc>
        <w:tc>
          <w:tcPr>
            <w:tcW w:type="dxa" w:w="4153"/>
          </w:tcPr>
          <w:p/>
          <w:p/>
          <w:p/>
          <w:p>
            <w:r>
              <w:rPr/>
              <w:t>1期：合同规定时间内，完成研发、调试、部署、项目验收等全部工作。成交人必须依照磋商文件的要求和响应文件的承诺，将系统部署并调试至正常运行的最佳状态。</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本项目的服务费用为成交人完成本采购项目工作内容的一切费用 (包括但不限于本项目服务过程的设备购置及使用费用、水电费，人员工资、社保、保险、福利、管理费 、风险费、税费、利润等) 。以上所有费用不管是否在报价人报价书中单列，均视为投标总价中已包括该费用 。</w:t>
            </w:r>
          </w:p>
        </w:tc>
      </w:tr>
      <w:tr>
        <w:tc>
          <w:tcPr>
            <w:tcW w:type="dxa" w:w="2076"/>
          </w:tcPr>
          <w:p>
            <w:pPr>
              <w:jc w:val="center"/>
            </w:pPr>
          </w:p>
        </w:tc>
        <w:tc>
          <w:tcPr>
            <w:tcW w:type="dxa" w:w="2076"/>
          </w:tcPr>
          <w:p>
            <w:pPr>
              <w:jc w:val="center"/>
            </w:pPr>
            <w:r>
              <w:rPr/>
              <w:t>2</w:t>
            </w:r>
          </w:p>
        </w:tc>
        <w:tc>
          <w:tcPr>
            <w:tcW w:type="dxa" w:w="2076"/>
          </w:tcPr>
          <w:p>
            <w:pPr>
              <w:jc w:val="left"/>
            </w:pPr>
            <w:r>
              <w:rPr/>
              <w:t>付款方式</w:t>
            </w:r>
          </w:p>
        </w:tc>
        <w:tc>
          <w:tcPr>
            <w:tcW w:type="dxa" w:w="2076"/>
          </w:tcPr>
          <w:p>
            <w:pPr>
              <w:jc w:val="left"/>
            </w:pPr>
            <w:r>
              <w:rPr/>
              <w:t>2.1.成交人完成全部项目成果并通过验收，经采购人确认之日起20个工作日内全额支付合同尾款。   2.2.结算方式：转账结算 (银行转账) 。 2.3.开具发票：成交人收款时必须持有效发票 。 2.4.采购人配合内容:投标单位在响应文件中可列明在项目实施过程中要求采购人提供的配合条件，所列配合条件采购人将尽量配合解决，但不代表采购人全部接受，采购人有权全部或部分拒绝投标单位提出的配合条件。</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其他专业技术服务</w:t>
            </w:r>
          </w:p>
        </w:tc>
        <w:tc>
          <w:tcPr>
            <w:tcW w:type="dxa" w:w="933"/>
          </w:tcPr>
          <w:p>
            <w:pPr>
              <w:jc w:val="left"/>
            </w:pPr>
            <w:r>
              <w:rPr/>
              <w:t>基于视频图像识别灾害性天气和风险预警技术开发</w:t>
            </w:r>
          </w:p>
        </w:tc>
        <w:tc>
          <w:tcPr>
            <w:tcW w:type="dxa" w:w="933"/>
          </w:tcPr>
          <w:p>
            <w:pPr>
              <w:jc w:val="left"/>
            </w:pPr>
            <w:r>
              <w:rPr/>
              <w:t>项</w:t>
            </w:r>
          </w:p>
        </w:tc>
        <w:tc>
          <w:tcPr>
            <w:tcW w:type="dxa" w:w="933"/>
          </w:tcPr>
          <w:p>
            <w:pPr>
              <w:jc w:val="right"/>
            </w:pPr>
            <w:r>
              <w:rPr/>
              <w:t>1.00</w:t>
            </w:r>
          </w:p>
        </w:tc>
        <w:tc>
          <w:tcPr>
            <w:tcW w:type="dxa" w:w="933"/>
          </w:tcPr>
          <w:p>
            <w:pPr>
              <w:jc w:val="right"/>
            </w:pPr>
            <w:r>
              <w:rPr/>
              <w:t>1,294,400.00</w:t>
            </w:r>
          </w:p>
        </w:tc>
        <w:tc>
          <w:tcPr>
            <w:tcW w:type="dxa" w:w="933"/>
          </w:tcPr>
          <w:p>
            <w:pPr>
              <w:jc w:val="right"/>
            </w:pPr>
            <w:r>
              <w:rPr/>
              <w:t>1,294,400.00</w:t>
            </w:r>
          </w:p>
        </w:tc>
        <w:tc>
          <w:tcPr>
            <w:tcW w:type="dxa" w:w="840"/>
          </w:tcPr>
          <w:p>
            <w:r>
              <w:rPr/>
              <w:t>软件和信息技术服务业</w:t>
            </w:r>
          </w:p>
        </w:tc>
        <w:tc>
          <w:tcPr>
            <w:tcW w:type="dxa" w:w="933"/>
          </w:tcPr>
          <w:p>
            <w:r>
              <w:rPr/>
              <w:t>详见附表一</w:t>
            </w:r>
          </w:p>
        </w:tc>
      </w:tr>
    </w:tbl>
    <w:p/>
    <w:p>
      <w:r>
        <w:rPr>
          <w:b/>
        </w:rPr>
        <w:t>附表</w:t>
      </w:r>
      <w:r>
        <w:rPr>
          <w:b/>
        </w:rPr>
        <w:t>一</w:t>
      </w:r>
      <w:r>
        <w:rPr>
          <w:b/>
        </w:rPr>
        <w:t>：</w:t>
      </w:r>
      <w:r>
        <w:rPr>
          <w:b/>
        </w:rPr>
        <w:t>基于视频图像识别灾害性天气和风险预警技术开发</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color w:val="000000"/>
                <w:sz w:val="21"/>
              </w:rPr>
              <w:t>项目服务要求</w:t>
            </w:r>
            <w:r>
              <w:br/>
            </w:r>
            <w:r>
              <w:rPr>
                <w:b/>
                <w:sz w:val="21"/>
              </w:rPr>
              <w:t xml:space="preserve">    </w:t>
            </w:r>
            <w:r>
              <w:rPr>
                <w:sz w:val="21"/>
              </w:rPr>
              <w:t>视频图像识别灾害性天气和风险提示系统，基于中山市大数据管理局汇集全市大量部署的公共摄像头资源，构建一个比现有气象观测网更细密度、覆盖更广、更加智能、更加高效的识别雨、雾灾害性天气的识别网络模型，对获取的海量摄像头视频图片反复训练，智能分析研判每个视频监控点周边天气，并提供模型订正与自学习功能，与现有网格观测站点资料、雷达短临预报产品资料，再辅以人工订正和验证，提升视频识别灾害性天气的准确性和预见能力。同时，集成现有靶向发布能力，开展灾害性天气风险提示信息靶向发布，为应急、交通、公安等防灾与应急部门的恶劣天气值班值守、影响决策提供场景提供更精细的气象服务保障能力，进一步夯实和筑牢气象防灾减灾第一道防线。</w:t>
            </w:r>
          </w:p>
          <w:p>
            <w:pPr>
              <w:jc w:val="both"/>
            </w:pPr>
            <w:r>
              <w:rPr>
                <w:b/>
                <w:color w:val="000000"/>
                <w:sz w:val="21"/>
              </w:rPr>
              <w:t>服务内容及要求</w:t>
            </w:r>
            <w:r>
              <w:br/>
            </w:r>
            <w:r>
              <w:rPr>
                <w:b/>
                <w:sz w:val="21"/>
              </w:rPr>
              <w:t xml:space="preserve">    </w:t>
            </w:r>
            <w:r>
              <w:rPr>
                <w:color w:val="000000"/>
                <w:sz w:val="21"/>
              </w:rPr>
              <w:t>基于视频图像识别灾害性天气和风险提示系统主要完成以下工作内容：</w:t>
            </w:r>
          </w:p>
          <w:p>
            <w:pPr>
              <w:jc w:val="both"/>
            </w:pPr>
            <w:r>
              <w:rPr>
                <w:b/>
                <w:color w:val="000000"/>
                <w:sz w:val="21"/>
              </w:rPr>
              <w:t>1.总体工作内容</w:t>
            </w:r>
          </w:p>
          <w:p>
            <w:pPr>
              <w:jc w:val="both"/>
            </w:pPr>
            <w:r>
              <w:rPr>
                <w:b/>
                <w:color w:val="000000"/>
                <w:sz w:val="21"/>
              </w:rPr>
              <w:t>1.1.数据、算法集构建</w:t>
            </w:r>
          </w:p>
          <w:p>
            <w:pPr>
              <w:jc w:val="both"/>
            </w:pPr>
            <w:r>
              <w:rPr>
                <w:color w:val="000000"/>
                <w:sz w:val="21"/>
              </w:rPr>
              <w:t>1.1.1.数据集</w:t>
            </w:r>
          </w:p>
          <w:p>
            <w:pPr>
              <w:ind w:firstLine="420"/>
              <w:jc w:val="both"/>
            </w:pPr>
            <w:r>
              <w:rPr>
                <w:color w:val="000000"/>
                <w:sz w:val="21"/>
              </w:rPr>
              <w:t>收集、整合三种视频图片数据：互联网的灾害性天气图片、本地安装的摄像头监测数据、灾害隐患黑点拍摄数据，构建一定数据量的数据集，用于后续的智能算法做训练。</w:t>
            </w:r>
          </w:p>
          <w:p>
            <w:pPr>
              <w:jc w:val="both"/>
            </w:pPr>
            <w:r>
              <w:rPr>
                <w:color w:val="000000"/>
                <w:sz w:val="21"/>
              </w:rPr>
              <w:t>1.1.2.算法集</w:t>
            </w:r>
          </w:p>
          <w:p>
            <w:pPr>
              <w:ind w:firstLine="420"/>
              <w:jc w:val="both"/>
            </w:pPr>
            <w:r>
              <w:rPr>
                <w:color w:val="000000"/>
                <w:sz w:val="21"/>
              </w:rPr>
              <w:t>将本次方案中的所有算法整合为一个算法集，并通过省气象局行业气象服务中台算法插拔功能进行算法管理和接入。算法插拔页面对所提供的专业气象算法进行配置管理，制定统一对接协议，实现以代码文档形式接入算法代码，并且支持专业操作员对算法参数字段进行配置调整，不需要经过二次代码开发，以快速完成算法运算调整，具有可扩展性与灵活性。支持与多个算法供应商进行对接，实现算法的相互调用。</w:t>
            </w:r>
          </w:p>
          <w:p>
            <w:pPr>
              <w:jc w:val="both"/>
            </w:pPr>
            <w:r>
              <w:rPr>
                <w:b/>
                <w:color w:val="000000"/>
                <w:sz w:val="21"/>
              </w:rPr>
              <w:t>1.2.知识库构建</w:t>
            </w:r>
          </w:p>
          <w:p>
            <w:pPr>
              <w:ind w:firstLine="420"/>
              <w:jc w:val="both"/>
            </w:pPr>
            <w:r>
              <w:rPr>
                <w:color w:val="000000"/>
                <w:sz w:val="21"/>
              </w:rPr>
              <w:t>知识库包含应急责任人、专家、应急预案和案例，当生产告警时，系统会将告警的参数传到知识库进行规则计算，输出合适的应急预案、专家和案例，根据告警信息智能推荐的相关响应机制。</w:t>
            </w:r>
          </w:p>
          <w:p>
            <w:pPr>
              <w:jc w:val="both"/>
            </w:pPr>
            <w:r>
              <w:rPr>
                <w:b/>
                <w:sz w:val="21"/>
              </w:rPr>
              <w:t>1.3.可视化前端</w:t>
            </w:r>
          </w:p>
          <w:p>
            <w:pPr>
              <w:jc w:val="both"/>
            </w:pPr>
            <w:r>
              <w:rPr>
                <w:sz w:val="21"/>
              </w:rPr>
              <w:t>1.3.1.GIS地图可视化展示灾害性天气风险</w:t>
            </w:r>
          </w:p>
          <w:p>
            <w:pPr>
              <w:jc w:val="both"/>
            </w:pPr>
            <w:r>
              <w:rPr>
                <w:sz w:val="21"/>
              </w:rPr>
              <w:t>在地图上标注监测区域和灾害隐患点，直接在地图上展示和查看灾害性天气告警。</w:t>
            </w:r>
          </w:p>
          <w:p>
            <w:pPr>
              <w:ind w:firstLine="420"/>
              <w:jc w:val="both"/>
            </w:pPr>
            <w:r>
              <w:rPr>
                <w:sz w:val="21"/>
              </w:rPr>
              <w:t>根据不同作业场景，利用风险预警模型形成基于作业场景的综合风险和灾种风险。对实况、未来</w:t>
            </w:r>
            <w:r>
              <w:rPr>
                <w:sz w:val="21"/>
              </w:rPr>
              <w:t>0-6小时、未来7-24小时、未来一周等不同时段的气象风险进行监控、识别、告警。同时智能匹配风险预警对应的应急预案、历史案例、应急专家、历史数据，为客户开展防灾减灾、增产增收提供科学决策依据。</w:t>
            </w:r>
          </w:p>
          <w:p>
            <w:pPr>
              <w:jc w:val="both"/>
            </w:pPr>
            <w:r>
              <w:rPr>
                <w:sz w:val="21"/>
              </w:rPr>
              <w:t>1.3.2.风险态势研判</w:t>
            </w:r>
          </w:p>
          <w:p>
            <w:pPr>
              <w:ind w:firstLine="420"/>
              <w:jc w:val="both"/>
            </w:pPr>
            <w:r>
              <w:rPr>
                <w:sz w:val="21"/>
              </w:rPr>
              <w:t>融合监测点（区域）附近的自动气象观测站数据、雷达数据、模式预报数据等，综合研判该监测点（区域）未来</w:t>
            </w:r>
            <w:r>
              <w:rPr>
                <w:sz w:val="21"/>
              </w:rPr>
              <w:t>0-6小时内的灾害性天气状况，输出研判结果。</w:t>
            </w:r>
          </w:p>
          <w:p>
            <w:pPr>
              <w:jc w:val="both"/>
            </w:pPr>
            <w:r>
              <w:rPr>
                <w:b/>
                <w:sz w:val="21"/>
              </w:rPr>
              <w:t>1.4.产品分发</w:t>
            </w:r>
          </w:p>
          <w:p>
            <w:pPr>
              <w:ind w:firstLine="420"/>
              <w:jc w:val="both"/>
            </w:pPr>
            <w:r>
              <w:rPr>
                <w:sz w:val="21"/>
              </w:rPr>
              <w:t>对形成的灾害性天气智能识别与风险提示服务产品具备产品分开能力，体现在以下</w:t>
            </w:r>
            <w:r>
              <w:rPr>
                <w:sz w:val="21"/>
              </w:rPr>
              <w:t>3点：</w:t>
            </w:r>
          </w:p>
          <w:p>
            <w:pPr>
              <w:jc w:val="both"/>
            </w:pPr>
            <w:r>
              <w:rPr>
                <w:sz w:val="21"/>
              </w:rPr>
              <w:t>1.4.1.接口支撑能力</w:t>
            </w:r>
          </w:p>
          <w:p>
            <w:pPr>
              <w:ind w:firstLine="420"/>
              <w:jc w:val="both"/>
            </w:pPr>
            <w:r>
              <w:rPr>
                <w:sz w:val="21"/>
              </w:rPr>
              <w:t>具有数据快速封装成接口的能力，以及以接口形式对外进行气象服务或服务产品被调用的能力。</w:t>
            </w:r>
          </w:p>
          <w:p>
            <w:pPr>
              <w:jc w:val="both"/>
            </w:pPr>
            <w:r>
              <w:rPr>
                <w:sz w:val="21"/>
              </w:rPr>
              <w:t>1.4.2.服务卡片/组件</w:t>
            </w:r>
          </w:p>
          <w:p>
            <w:pPr>
              <w:ind w:firstLine="420"/>
              <w:jc w:val="both"/>
            </w:pPr>
            <w:r>
              <w:rPr>
                <w:sz w:val="21"/>
              </w:rPr>
              <w:t>将气象服务产品如图层、功能模块等组件化，形成组件式的气象产品，实现外部系统快速的二到三次调用，节省外部系统的开发成本。</w:t>
            </w:r>
          </w:p>
          <w:p>
            <w:pPr>
              <w:jc w:val="both"/>
            </w:pPr>
            <w:r>
              <w:rPr>
                <w:sz w:val="21"/>
              </w:rPr>
              <w:t>1.4.3.智能算法包开发</w:t>
            </w:r>
          </w:p>
          <w:p>
            <w:pPr>
              <w:ind w:firstLine="420"/>
              <w:jc w:val="both"/>
            </w:pPr>
            <w:r>
              <w:rPr>
                <w:sz w:val="21"/>
              </w:rPr>
              <w:t>按中山市视频共享交换平台的算法统一接入标准，将算法加入到城市管理的智能算法包，并授权到相关部门使用。既支持应用于本项目，也可以以气象产品的形式分发给外部系统。</w:t>
            </w:r>
          </w:p>
          <w:p>
            <w:pPr>
              <w:jc w:val="both"/>
            </w:pPr>
            <w:r>
              <w:rPr>
                <w:b/>
                <w:sz w:val="21"/>
              </w:rPr>
              <w:t>2.灾害性天气风险管理服务开发</w:t>
            </w:r>
          </w:p>
          <w:p>
            <w:pPr>
              <w:ind w:firstLine="420"/>
              <w:jc w:val="both"/>
            </w:pPr>
            <w:r>
              <w:rPr>
                <w:sz w:val="21"/>
              </w:rPr>
              <w:t>灾害性天气风险管理服务主要实现数据资源汇集能力、算法能力支撑模块、应用服务功能支撑模块、天气风险服务模块，如下：</w:t>
            </w:r>
          </w:p>
          <w:p>
            <w:pPr>
              <w:jc w:val="both"/>
            </w:pPr>
            <w:r>
              <w:rPr>
                <w:sz w:val="21"/>
              </w:rPr>
              <w:t>2.1.数据资源汇集能力建设</w:t>
            </w:r>
          </w:p>
          <w:p>
            <w:pPr>
              <w:ind w:firstLine="420"/>
              <w:jc w:val="both"/>
            </w:pPr>
            <w:r>
              <w:rPr>
                <w:sz w:val="21"/>
              </w:rPr>
              <w:t>包括视频资源归集网关和站点数据采集模块。</w:t>
            </w:r>
          </w:p>
          <w:p>
            <w:pPr>
              <w:jc w:val="both"/>
            </w:pPr>
            <w:r>
              <w:rPr>
                <w:sz w:val="21"/>
              </w:rPr>
              <w:t>视频资源归集网关实现将城市公共安全摄像头视频资源归集、市气象局已建天气监控摄像头视频资源归集，归集后的视频经过对视频码流的解码、缓存、抽帧、分发，建立起用于图像识别的基础库，为下一步图像分析算法提供素材资料；</w:t>
            </w:r>
          </w:p>
          <w:p>
            <w:pPr>
              <w:ind w:firstLine="420"/>
              <w:jc w:val="both"/>
            </w:pPr>
            <w:r>
              <w:rPr>
                <w:sz w:val="21"/>
              </w:rPr>
              <w:t>站点数据采集模块实现对气象局现有气象监测站点数据、雷达短时临近降雨预报资料等进行汇集、加工和处理，并实现本地化接口服务。</w:t>
            </w:r>
          </w:p>
          <w:p>
            <w:pPr>
              <w:jc w:val="both"/>
            </w:pPr>
            <w:r>
              <w:rPr>
                <w:sz w:val="21"/>
              </w:rPr>
              <w:t>2.2.算法能力支撑平台</w:t>
            </w:r>
          </w:p>
          <w:p>
            <w:pPr>
              <w:ind w:firstLine="420"/>
              <w:jc w:val="both"/>
            </w:pPr>
            <w:r>
              <w:rPr>
                <w:sz w:val="21"/>
              </w:rPr>
              <w:t>算法能力支撑平台具备算法集成、算法管理、算法调度，通过算法服务结果的接口服务，统一向上层应用提供多种灾害性天气风险服务能力，项目针对中山易出现的地方性降水、雾霾以及次生内涝积水的人工智能算法，实现统一管理调度系统。人工智能的底层技术采用成熟开源算法包，基于</w:t>
            </w:r>
            <w:r>
              <w:rPr>
                <w:sz w:val="21"/>
              </w:rPr>
              <w:t>linux操作系统环境，采用Keras高级神经网络的算法框架，基于Tensor Flow的后端算法引擎，以及卷积神经网络对图像进行样本度量特征表达，然后再利用全连接层对目标类别进行判别，构建灾害性天气风险识别模型算法。</w:t>
            </w:r>
          </w:p>
          <w:p>
            <w:pPr>
              <w:jc w:val="both"/>
            </w:pPr>
            <w:r>
              <w:rPr>
                <w:sz w:val="21"/>
              </w:rPr>
              <w:t>2.3.视数融合技术实现识别结果数据的可视化</w:t>
            </w:r>
          </w:p>
          <w:p>
            <w:pPr>
              <w:jc w:val="both"/>
            </w:pPr>
            <w:r>
              <w:rPr>
                <w:sz w:val="21"/>
              </w:rPr>
              <w:t>通过视频截取、抽帧处理、识别结果数据标签化形成基于监控视频实时流的成果可视化，并具备指挥中心上屏能力，为值班值守、会商研判，提供更直观的可视化效果。</w:t>
            </w:r>
          </w:p>
        </w:tc>
      </w:tr>
      <w:tr>
        <w:tc>
          <w:tcPr>
            <w:tcW w:type="dxa" w:w="2076"/>
          </w:tcPr>
          <w:p>
            <w:r>
              <w:rPr/>
              <w:t>▲</w:t>
            </w:r>
          </w:p>
        </w:tc>
        <w:tc>
          <w:tcPr>
            <w:tcW w:type="dxa" w:w="415"/>
          </w:tcPr>
          <w:p>
            <w:r>
              <w:rPr/>
              <w:t>2</w:t>
            </w:r>
          </w:p>
        </w:tc>
        <w:tc>
          <w:tcPr>
            <w:tcW w:type="dxa" w:w="5814"/>
          </w:tcPr>
          <w:p>
            <w:pPr>
              <w:jc w:val="both"/>
            </w:pPr>
            <w:r>
              <w:rPr>
                <w:b/>
                <w:color w:val="000000"/>
                <w:sz w:val="21"/>
              </w:rPr>
              <w:t>项目管理与组织保障</w:t>
            </w:r>
          </w:p>
          <w:p>
            <w:pPr>
              <w:jc w:val="both"/>
            </w:pPr>
            <w:r>
              <w:rPr>
                <w:color w:val="000000"/>
                <w:sz w:val="21"/>
              </w:rPr>
              <w:t>本项目的管理团队成员不少于</w:t>
            </w:r>
            <w:r>
              <w:rPr>
                <w:color w:val="000000"/>
                <w:sz w:val="21"/>
              </w:rPr>
              <w:t>8人，成员具体配置为：</w:t>
            </w:r>
          </w:p>
          <w:p>
            <w:pPr>
              <w:jc w:val="both"/>
            </w:pPr>
            <w:r>
              <w:rPr>
                <w:color w:val="000000"/>
                <w:sz w:val="21"/>
              </w:rPr>
              <w:t>(1)</w:t>
            </w:r>
            <w:r>
              <w:rPr>
                <w:color w:val="000000"/>
                <w:sz w:val="21"/>
              </w:rPr>
              <w:t>项目负责人：项目经理</w:t>
            </w:r>
            <w:r>
              <w:rPr>
                <w:color w:val="000000"/>
                <w:sz w:val="21"/>
              </w:rPr>
              <w:t>1人，具备气象、大数据项目实施经验，负责项目的统筹管理。</w:t>
            </w:r>
          </w:p>
          <w:p>
            <w:pPr>
              <w:jc w:val="both"/>
            </w:pPr>
            <w:r>
              <w:rPr>
                <w:color w:val="000000"/>
                <w:sz w:val="21"/>
              </w:rPr>
              <w:t>(2)</w:t>
            </w:r>
            <w:r>
              <w:rPr>
                <w:color w:val="000000"/>
                <w:sz w:val="21"/>
              </w:rPr>
              <w:t>算法工程师：资深算法工程师</w:t>
            </w:r>
            <w:r>
              <w:rPr>
                <w:color w:val="000000"/>
                <w:sz w:val="21"/>
              </w:rPr>
              <w:t>2人，具备多年的人工智能算法研发经验，具备深厚的大数据存储、治理、数据结构、数据算法等方面的技术能力，负责搭建平台的底层架构与核心算法实现。</w:t>
            </w:r>
          </w:p>
          <w:p>
            <w:pPr>
              <w:jc w:val="both"/>
            </w:pPr>
            <w:r>
              <w:rPr>
                <w:color w:val="000000"/>
                <w:sz w:val="21"/>
              </w:rPr>
              <w:t>(3)</w:t>
            </w:r>
            <w:r>
              <w:rPr>
                <w:color w:val="000000"/>
                <w:sz w:val="21"/>
              </w:rPr>
              <w:t>平台工程师：前后端的开发工程师</w:t>
            </w:r>
            <w:r>
              <w:rPr>
                <w:color w:val="000000"/>
                <w:sz w:val="21"/>
              </w:rPr>
              <w:t>3名，其中1名前端开发工程师；2名后端工程师；</w:t>
            </w:r>
          </w:p>
          <w:p>
            <w:pPr>
              <w:jc w:val="both"/>
            </w:pPr>
            <w:r>
              <w:rPr>
                <w:color w:val="000000"/>
                <w:sz w:val="21"/>
              </w:rPr>
              <w:t>(4)</w:t>
            </w:r>
            <w:r>
              <w:rPr>
                <w:color w:val="000000"/>
                <w:sz w:val="21"/>
              </w:rPr>
              <w:t>质量管理组：</w:t>
            </w:r>
            <w:r>
              <w:rPr>
                <w:color w:val="000000"/>
                <w:sz w:val="21"/>
              </w:rPr>
              <w:t>1名质量管理工程师和1名资深测试工程师，负责软件集成、功能测试、性能测试等。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1.采购代理机构：本项目是指智林招标（广东）有限公司，负责整个采购活动的组织，依法负责编制和发布磋商文件，对磋商文件拥有最终的解释权，不以任何身份出任磋商小组成员。</w:t>
      </w:r>
    </w:p>
    <w:p>
      <w:pPr>
        <w:ind w:firstLine="480"/>
      </w:pPr>
      <w:r>
        <w:rPr/>
        <w:t>2.采购人：本项目是指</w:t>
      </w:r>
      <w:r>
        <w:rPr/>
        <w:t>中山市气象局</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无：兼投兼中：本项目兼投兼中。</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参照国家颁布的《招标代理服务收费管理暂行办法》（国家发展计划委员会计价格[2002]1980号）及《国家发展改革委办公厅关于招标代理服务收费有关问题的通知》（发改办价格【2003】 857号）招标代理服务费标准收取下降20%收取。中标金额计算服务费不足5000元时，按5000元计收。</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0</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三、采购标的对应的中小企业划分标准所属行业，软件和信息技术服务业。</w:t>
            </w:r>
          </w:p>
          <w:p>
            <w:pPr>
              <w:jc w:val="left"/>
            </w:pPr>
            <w:r>
              <w:rPr/>
              <w:t>四、关于贯彻落实《中国人民银行中山市中心支行中山市财政局中山市经济和信息化局中山市人民政府金融工作局关于印发的通知》的告知，1、根据《中国人民银行中山市中心支行中山市财政局中山市经济和信息化局 中山市人民政府金融工作局关于印发的通知》（中人银发【2017 】82号）规定，凡通过政府采购法定程序取得我市政府采购合同的中小微企业，均可向辖区内开展政府采购质押融资业务的银行机构申请办理融资业务。 2、截至当前，辖区内开展政府采购质押融资业务的银行机构报备的联系方式如下：政府采购质押融资业务的银行机构联系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中小微企业有融资需求的，可通过应收账款融资服务平台（网址： www.crcrfsp.com）和中山市社会征信和金融服务一体化系统（网址：www.zsyt hxt.zs.gov.cn）向辖区内特定或非特定银行机构咨询并提出融资申请。4、采购人应当及时在应收账款融资服务平台（网址：www.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对参加政府采购活动的供应商的不良行为予以记录，并纳入中山市社会征信和金融服务一体化系统，供银行机构融资授信时审慎性参考。</w:t>
            </w:r>
          </w:p>
        </w:tc>
      </w:tr>
      <w:tr>
        <w:tc>
          <w:tcPr>
            <w:tcW w:type="dxa" w:w="1051"/>
          </w:tcPr>
          <w:p>
            <w:pPr>
              <w:jc w:val="center"/>
            </w:pPr>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；请各供应商在响应文件递交截止时间前按须知前附表规定的金额递交至</w:t>
      </w:r>
      <w:r>
        <w:rPr/>
        <w:t>智林招标（广东）有限公司</w:t>
      </w:r>
      <w:r>
        <w:rPr/>
        <w:t>，到账情况以开启时</w:t>
      </w:r>
      <w:r>
        <w:rPr/>
        <w:t>智林招标（广东）有限公司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中山市政府采购网(http://120.234.108.5:8088/zfcg/）、广东省公共资源交易平台（https://www.gdzwfw.gov.cn/ggzy?portal/index.html#/442000/index）、智林招标（广东）有限公司官网（ http://www.智林招标.com/)。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中山市政府采购网(http://120.234.108.5:8088/zfcg/）、广东省公共资源交易平台（https://www.gdzwfw.gov.cn/ggzy?portal/index.html#/442000/index）、智林招标（广东）有限公司官网（ http://www.智林招标.com/)。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话：0760-88266297、88266299</w:t>
      </w:r>
    </w:p>
    <w:p>
      <w:r>
        <w:rPr/>
        <w:t>邮  编：528400</w:t>
      </w:r>
    </w:p>
    <w:p>
      <w:r>
        <w:rPr/>
        <w:t>传  真：0760-88266215</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基于视频图像识别灾害性天气和风险预警技术开发)：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智林招标（广东）有限公司</w:t>
      </w:r>
      <w:r>
        <w:rPr/>
        <w:t>统一对外发布。</w:t>
      </w:r>
    </w:p>
    <w:p>
      <w:pPr>
        <w:ind w:firstLine="480"/>
      </w:pPr>
      <w:r>
        <w:rPr/>
        <w:t>（2）对</w:t>
      </w:r>
      <w:r>
        <w:rPr/>
        <w:t>智林招标（广东）有限公司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采购包1（基于视频图像识别灾害性天气和风险预警技术开发）：</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采购包1（基于视频图像识别灾害性天气和风险预警技术开发）：</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提供2021年或2022年度财务状况报告或投标截止日前12个月内任意1个月的财务报表复印件，财务报表须包含资产负债表、利润表或银行出具的资信证明材料复印件。</w:t>
            </w:r>
          </w:p>
        </w:tc>
      </w:tr>
      <w:tr>
        <w:tc>
          <w:tcPr>
            <w:tcW w:type="dxa" w:w="890"/>
          </w:tcPr>
          <w:p>
            <w:r>
              <w:rPr/>
              <w:t>4</w:t>
            </w:r>
          </w:p>
        </w:tc>
        <w:tc>
          <w:tcPr>
            <w:tcW w:type="dxa" w:w="3178"/>
          </w:tcPr>
          <w:p>
            <w:r>
              <w:rPr/>
              <w:t>履行合同所必需的设备和专业技术能力</w:t>
            </w:r>
          </w:p>
        </w:tc>
        <w:tc>
          <w:tcPr>
            <w:tcW w:type="dxa" w:w="4238"/>
          </w:tcPr>
          <w:p>
            <w:r>
              <w:rPr/>
              <w:t>请在投标文件里提供承诺书或说明书。</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本采购包专门面向中小企业采购</w:t>
            </w:r>
          </w:p>
        </w:tc>
        <w:tc>
          <w:tcPr>
            <w:tcW w:type="dxa" w:w="4238"/>
          </w:tcPr>
          <w:p>
            <w:r>
              <w:rPr/>
              <w:t>本采购包专门面向中小企业采购，参与的供应商服务全部由符合政策要求的中小企业承接，①采购标的对应的中小企业划分标准所属行业为：软件和信息技术服务业。供应商须是符合本项目所属行业（软件和信息技术服务业）政策划分标准的中小微企业。监狱企业、残疾人福利单位视同小型、微型企业。注：中小企业以供应商填写的《中小企业声明函》为判定标准，残疾人福利性单位以供应商填写的《残疾人福利性单位声明函》为判定标准，监狱企业须提供由省级以上监狱管理局、戒毒管理局（含新疆生产建设兵团）出具的属于监狱企业的证明文件，否则不予认定。②《中小企业声明函》作为资格条件之一，须填写完整准确。</w:t>
            </w:r>
          </w:p>
        </w:tc>
      </w:tr>
    </w:tbl>
    <w:p/>
    <w:p>
      <w:pPr>
        <w:ind w:firstLine="480"/>
      </w:pPr>
      <w:r>
        <w:rPr/>
        <w:t>表二符合性审查表：</w:t>
      </w:r>
    </w:p>
    <w:p>
      <w:pPr>
        <w:ind w:firstLine="480"/>
      </w:pPr>
    </w:p>
    <w:p/>
    <w:p>
      <w:r>
        <w:rPr/>
        <w:t>采购包1（基于视频图像识别灾害性天气和风险预警技术开发）：</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响应文件的制作</w:t>
            </w:r>
          </w:p>
        </w:tc>
        <w:tc>
          <w:tcPr>
            <w:tcW w:type="dxa" w:w="4238"/>
          </w:tcPr>
          <w:p>
            <w:r>
              <w:rPr/>
              <w:t>提交了响应承诺函，响应文件按要求签署、盖章。</w:t>
            </w:r>
          </w:p>
        </w:tc>
      </w:tr>
      <w:tr>
        <w:tc>
          <w:tcPr>
            <w:tcW w:type="dxa" w:w="890"/>
          </w:tcPr>
          <w:p>
            <w:r>
              <w:rPr/>
              <w:t>2</w:t>
            </w:r>
          </w:p>
        </w:tc>
        <w:tc>
          <w:tcPr>
            <w:tcW w:type="dxa" w:w="3178"/>
          </w:tcPr>
          <w:p>
            <w:r>
              <w:rPr/>
              <w:t>响应文件的有效期</w:t>
            </w:r>
          </w:p>
        </w:tc>
        <w:tc>
          <w:tcPr>
            <w:tcW w:type="dxa" w:w="4238"/>
          </w:tcPr>
          <w:p>
            <w:r>
              <w:rPr/>
              <w:t>响应文件的有效期为从提交投标 (响应) 文件的截止之日起90日历天。</w:t>
            </w:r>
          </w:p>
        </w:tc>
      </w:tr>
      <w:tr>
        <w:tc>
          <w:tcPr>
            <w:tcW w:type="dxa" w:w="890"/>
          </w:tcPr>
          <w:p>
            <w:r>
              <w:rPr/>
              <w:t>3</w:t>
            </w:r>
          </w:p>
        </w:tc>
        <w:tc>
          <w:tcPr>
            <w:tcW w:type="dxa" w:w="3178"/>
          </w:tcPr>
          <w:p>
            <w:r>
              <w:rPr/>
              <w:t>资格证明书及授权委托书</w:t>
            </w:r>
          </w:p>
        </w:tc>
        <w:tc>
          <w:tcPr>
            <w:tcW w:type="dxa" w:w="4238"/>
          </w:tcPr>
          <w:p>
            <w:r>
              <w:rPr/>
              <w:t>法定代表人/负责人资格证明书及授权委托书，按对应格式文件签署、盖章。</w:t>
            </w:r>
          </w:p>
        </w:tc>
      </w:tr>
      <w:tr>
        <w:tc>
          <w:tcPr>
            <w:tcW w:type="dxa" w:w="890"/>
          </w:tcPr>
          <w:p>
            <w:r>
              <w:rPr/>
              <w:t>4</w:t>
            </w:r>
          </w:p>
        </w:tc>
        <w:tc>
          <w:tcPr>
            <w:tcW w:type="dxa" w:w="3178"/>
          </w:tcPr>
          <w:p>
            <w:r>
              <w:rPr/>
              <w:t>投标报价</w:t>
            </w:r>
          </w:p>
        </w:tc>
        <w:tc>
          <w:tcPr>
            <w:tcW w:type="dxa" w:w="4238"/>
          </w:tcPr>
          <w:p>
            <w:r>
              <w:rPr/>
              <w:t>投标 (报价) 总金额是固定价且是唯一的，未超过本项目采购预算。</w:t>
            </w:r>
          </w:p>
        </w:tc>
      </w:tr>
      <w:tr>
        <w:tc>
          <w:tcPr>
            <w:tcW w:type="dxa" w:w="890"/>
          </w:tcPr>
          <w:p>
            <w:r>
              <w:rPr/>
              <w:t>5</w:t>
            </w:r>
          </w:p>
        </w:tc>
        <w:tc>
          <w:tcPr>
            <w:tcW w:type="dxa" w:w="3178"/>
          </w:tcPr>
          <w:p>
            <w:r>
              <w:rPr/>
              <w:t>“★”星号条款响应</w:t>
            </w:r>
          </w:p>
        </w:tc>
        <w:tc>
          <w:tcPr>
            <w:tcW w:type="dxa" w:w="4238"/>
          </w:tcPr>
          <w:p>
            <w:r>
              <w:rPr/>
              <w:t>“★”星号条款全部实质性响应无偏离。</w:t>
            </w:r>
          </w:p>
        </w:tc>
      </w:tr>
      <w:tr>
        <w:tc>
          <w:tcPr>
            <w:tcW w:type="dxa" w:w="890"/>
          </w:tcPr>
          <w:p>
            <w:r>
              <w:rPr/>
              <w:t>6</w:t>
            </w:r>
          </w:p>
        </w:tc>
        <w:tc>
          <w:tcPr>
            <w:tcW w:type="dxa" w:w="3178"/>
          </w:tcPr>
          <w:p>
            <w:r>
              <w:rPr/>
              <w:t>其他</w:t>
            </w:r>
          </w:p>
        </w:tc>
        <w:tc>
          <w:tcPr>
            <w:tcW w:type="dxa" w:w="4238"/>
          </w:tcPr>
          <w:p>
            <w:r>
              <w:rPr/>
              <w:t>无采购文件或法规明确规定可以废标的其他情形。</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采购包1(基于视频图像识别灾害性天气和风险预警技术开发):</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商务部分45.0分</w:t>
            </w:r>
          </w:p>
          <w:p>
            <w:r>
              <w:rPr/>
              <w:t>技术部分45.0分</w:t>
            </w:r>
          </w:p>
          <w:p>
            <w:r>
              <w:rPr/>
              <w:t>报价得分10.0分</w:t>
            </w:r>
          </w:p>
        </w:tc>
      </w:tr>
      <w:tr>
        <w:tc>
          <w:tcPr>
            <w:tcW w:type="dxa" w:w="922"/>
            <w:gridSpan w:val="2"/>
            <w:vMerge w:val="restart"/>
          </w:tcPr>
          <w:p>
            <w:pPr>
              <w:jc w:val="center"/>
            </w:pPr>
            <w:r>
              <w:rPr/>
              <w:t>技术部分</w:t>
            </w:r>
          </w:p>
        </w:tc>
        <w:tc>
          <w:tcPr>
            <w:tcW w:type="dxa" w:w="2307"/>
          </w:tcPr>
          <w:p>
            <w:pPr>
              <w:jc w:val="left"/>
            </w:pPr>
            <w:r>
              <w:rPr/>
              <w:t>设计方案 (15.0分)</w:t>
            </w:r>
            <w:r>
              <w:rPr/>
              <w:t>，（等次分值选择：</w:t>
            </w:r>
            <w:r>
              <w:rPr/>
              <w:t>0.0;</w:t>
            </w:r>
            <w:r>
              <w:rPr/>
              <w:t>5.0;</w:t>
            </w:r>
            <w:r>
              <w:rPr/>
              <w:t>10.0;</w:t>
            </w:r>
            <w:r>
              <w:rPr/>
              <w:t>15.0;</w:t>
            </w:r>
            <w:r>
              <w:rPr/>
              <w:t>）</w:t>
            </w:r>
          </w:p>
        </w:tc>
        <w:tc>
          <w:tcPr>
            <w:tcW w:type="dxa" w:w="5076"/>
          </w:tcPr>
          <w:p>
            <w:pPr>
              <w:jc w:val="left"/>
            </w:pPr>
            <w:r>
              <w:rPr/>
              <w:t>1.充分理解用户需求，充分结合用户现状，提供详细的深化设计方案的，得15分； 2.基本理解用户需求，结合用户现状，提供基本的深化设计方案的，得10分； 3.部分理解用户需求，结合用户现状，提供一般的深化设计方案的，得5分； 4.未提供方案的，得0分。</w:t>
            </w:r>
          </w:p>
        </w:tc>
      </w:tr>
      <w:tr>
        <w:tc>
          <w:tcPr>
            <w:tcW w:type="dxa" w:w="922"/>
            <w:gridSpan w:val="2"/>
            <w:vMerge/>
          </w:tcPr>
          <w:p/>
        </w:tc>
        <w:tc>
          <w:tcPr>
            <w:tcW w:type="dxa" w:w="2307"/>
          </w:tcPr>
          <w:p>
            <w:pPr>
              <w:jc w:val="left"/>
            </w:pPr>
            <w:r>
              <w:rPr/>
              <w:t>重点要求响应 (18.0分)</w:t>
            </w:r>
            <w:r>
              <w:rPr/>
              <w:t>，（等次分值选择：</w:t>
            </w:r>
            <w:r>
              <w:rPr/>
              <w:t>0.0;</w:t>
            </w:r>
            <w:r>
              <w:rPr/>
              <w:t>6.0;</w:t>
            </w:r>
            <w:r>
              <w:rPr/>
              <w:t>12.0;</w:t>
            </w:r>
            <w:r>
              <w:rPr/>
              <w:t>18.0;</w:t>
            </w:r>
            <w:r>
              <w:rPr/>
              <w:t>）</w:t>
            </w:r>
          </w:p>
        </w:tc>
        <w:tc>
          <w:tcPr>
            <w:tcW w:type="dxa" w:w="5076"/>
          </w:tcPr>
          <w:p>
            <w:pPr>
              <w:jc w:val="left"/>
            </w:pPr>
            <w:r>
              <w:rPr/>
              <w:t>本项目的技术重点包括：气象行业服务中台对接（需提供对中台的理解、对接逻辑、已有案例等）、气象数据加工和可视化开发能力（符合数字政府可视化开发标准，气象产品图层加工和可视化截图等） 根据供应商对上述内容的理解、响应程度，进行评审：  1.分析全面、准确、具体、贴合业务、有针对性的，得18分；  2.分析较全面、准确、具体、贴合业务、较有针对性的，得12分；  3.分析一般全面、准确、具体、贴合业务、针对性一般的，得6分；  4.未包括上述分析的，得0分。</w:t>
            </w:r>
          </w:p>
        </w:tc>
      </w:tr>
      <w:tr>
        <w:tc>
          <w:tcPr>
            <w:tcW w:type="dxa" w:w="922"/>
            <w:gridSpan w:val="2"/>
            <w:vMerge/>
          </w:tcPr>
          <w:p/>
        </w:tc>
        <w:tc>
          <w:tcPr>
            <w:tcW w:type="dxa" w:w="2307"/>
          </w:tcPr>
          <w:p>
            <w:pPr>
              <w:jc w:val="left"/>
            </w:pPr>
            <w:r>
              <w:rPr/>
              <w:t>进度计划及保障措施 (5.0分)</w:t>
            </w:r>
            <w:r>
              <w:rPr/>
              <w:t>，（等次分值选择：</w:t>
            </w:r>
            <w:r>
              <w:rPr/>
              <w:t>0.0;</w:t>
            </w:r>
            <w:r>
              <w:rPr/>
              <w:t>1.0;</w:t>
            </w:r>
            <w:r>
              <w:rPr/>
              <w:t>3.0;</w:t>
            </w:r>
            <w:r>
              <w:rPr/>
              <w:t>5.0;</w:t>
            </w:r>
            <w:r>
              <w:rPr/>
              <w:t>）</w:t>
            </w:r>
          </w:p>
        </w:tc>
        <w:tc>
          <w:tcPr>
            <w:tcW w:type="dxa" w:w="5076"/>
          </w:tcPr>
          <w:p>
            <w:pPr>
              <w:jc w:val="left"/>
            </w:pPr>
            <w:r>
              <w:rPr/>
              <w:t>对供应商的进度计划及保障措施进行综合评审： 1.具有详细、完整的工作计划，工作时间科学合理且可行性高，能按时交付成果的，得5分； 2.具有较详细、较完整的工作计划，工作时间较合理且可行性较高，能按时交付成果的，得 3分； 3.工作计划基本完整，工作时间基本合理且有一定可行性，能按时交付成果的，得 1分； 4.未提交工作计划的，不得分。</w:t>
            </w:r>
          </w:p>
        </w:tc>
      </w:tr>
      <w:tr>
        <w:tc>
          <w:tcPr>
            <w:tcW w:type="dxa" w:w="922"/>
            <w:gridSpan w:val="2"/>
            <w:vMerge/>
          </w:tcPr>
          <w:p/>
        </w:tc>
        <w:tc>
          <w:tcPr>
            <w:tcW w:type="dxa" w:w="2307"/>
          </w:tcPr>
          <w:p>
            <w:pPr>
              <w:jc w:val="left"/>
            </w:pPr>
            <w:r>
              <w:rPr/>
              <w:t>质量保障措施 (5.0分)</w:t>
            </w:r>
            <w:r>
              <w:rPr/>
              <w:t>，（等次分值选择：</w:t>
            </w:r>
            <w:r>
              <w:rPr/>
              <w:t>0.0;</w:t>
            </w:r>
            <w:r>
              <w:rPr/>
              <w:t>1.0;</w:t>
            </w:r>
            <w:r>
              <w:rPr/>
              <w:t>3.0;</w:t>
            </w:r>
            <w:r>
              <w:rPr/>
              <w:t>5.0;</w:t>
            </w:r>
            <w:r>
              <w:rPr/>
              <w:t>）</w:t>
            </w:r>
          </w:p>
        </w:tc>
        <w:tc>
          <w:tcPr>
            <w:tcW w:type="dxa" w:w="5076"/>
          </w:tcPr>
          <w:p>
            <w:pPr>
              <w:jc w:val="left"/>
            </w:pPr>
            <w:r>
              <w:rPr/>
              <w:t>对供应商投标方案的质量保障措施进行综合评审：  1.质量保证措施合理全面、有效保证服务的质量，满足采购需求的，得 5分；   2.质量保证措施合理可行，满足采购需求的，得3分； 3.质量保证措施不足，保障性不高的，得1分； 4.未提供的，不得分。</w:t>
            </w:r>
          </w:p>
        </w:tc>
      </w:tr>
      <w:tr>
        <w:tc>
          <w:tcPr>
            <w:tcW w:type="dxa" w:w="922"/>
            <w:gridSpan w:val="2"/>
            <w:vMerge/>
          </w:tcPr>
          <w:p/>
        </w:tc>
        <w:tc>
          <w:tcPr>
            <w:tcW w:type="dxa" w:w="2307"/>
          </w:tcPr>
          <w:p>
            <w:pPr>
              <w:jc w:val="left"/>
            </w:pPr>
            <w:r>
              <w:rPr/>
              <w:t>“▲”参数条款响应程度 (2.0分)</w:t>
            </w:r>
            <w:r>
              <w:rPr/>
              <w:t>，（等次分值选择：</w:t>
            </w:r>
            <w:r>
              <w:rPr/>
              <w:t>0.0;</w:t>
            </w:r>
            <w:r>
              <w:rPr/>
              <w:t>1.0;</w:t>
            </w:r>
            <w:r>
              <w:rPr/>
              <w:t>2.0;</w:t>
            </w:r>
            <w:r>
              <w:rPr/>
              <w:t>）</w:t>
            </w:r>
          </w:p>
        </w:tc>
        <w:tc>
          <w:tcPr>
            <w:tcW w:type="dxa" w:w="5076"/>
          </w:tcPr>
          <w:p>
            <w:pPr>
              <w:jc w:val="left"/>
            </w:pPr>
            <w:r>
              <w:rPr/>
              <w:t>考核供应商对磋商文件第二章《采购需求》中“▲”参数条款的响应程度： （本项目的管理团队成员不少于8人，成员具体配置为：(1)项目负责人：项目经理1人，具备气象、大数据项目实施经验，负责项目的统筹管理。(2)算法工程师：资深算法工程师2人，具备多年的人工智能算法研发经验，具备深厚的大数据存储、治理、数据结构、数据算法等方面的技术能力，负责搭建平台的底层架构与核心算法实现。(3)平台工程师：前后端的开发工程师3名，其中1名前端开发工程师；2名后端工程师；(4)质量管理组：1名质量管理工程师和1名资深测试工程师，负责软件集成、功能测试、性能测试等。） 1.优于磋商文件要求的，得2分; 2.完全响应的，得1分； 3.有负偏离的，得0分。 注：以供应商在响应文件中《技术和服务要求响应表》填写内容为准，不填写的视为负偏离。</w:t>
            </w:r>
          </w:p>
        </w:tc>
      </w:tr>
      <w:tr>
        <w:tc>
          <w:tcPr>
            <w:tcW w:type="dxa" w:w="922"/>
            <w:gridSpan w:val="2"/>
            <w:vMerge w:val="restart"/>
          </w:tcPr>
          <w:p>
            <w:pPr>
              <w:jc w:val="center"/>
            </w:pPr>
            <w:r>
              <w:rPr/>
              <w:t>商务部分</w:t>
            </w:r>
          </w:p>
        </w:tc>
        <w:tc>
          <w:tcPr>
            <w:tcW w:type="dxa" w:w="2307"/>
          </w:tcPr>
          <w:p>
            <w:pPr>
              <w:jc w:val="left"/>
            </w:pPr>
            <w:r>
              <w:rPr/>
              <w:t>同类业绩  (15.0分)</w:t>
            </w:r>
          </w:p>
        </w:tc>
        <w:tc>
          <w:tcPr>
            <w:tcW w:type="dxa" w:w="5076"/>
          </w:tcPr>
          <w:p>
            <w:pPr>
              <w:jc w:val="left"/>
            </w:pPr>
            <w:r>
              <w:rPr/>
              <w:t>1.供应商自2019年1月1日至投标截止时间止（以合同签订时间为准）承接的同类项目业绩，每提供1个项目业绩得3分，最高得15分； 注：需提供业绩合同或委托协议关键页包含签订时间、合同总金额、合同双方盖章页复印件并加盖公章。</w:t>
            </w:r>
          </w:p>
        </w:tc>
      </w:tr>
      <w:tr>
        <w:tc>
          <w:tcPr>
            <w:tcW w:type="dxa" w:w="922"/>
            <w:gridSpan w:val="2"/>
            <w:vMerge/>
          </w:tcPr>
          <w:p/>
        </w:tc>
        <w:tc>
          <w:tcPr>
            <w:tcW w:type="dxa" w:w="2307"/>
          </w:tcPr>
          <w:p>
            <w:pPr>
              <w:jc w:val="left"/>
            </w:pPr>
            <w:r>
              <w:rPr/>
              <w:t>科研实力 (5.0分)</w:t>
            </w:r>
          </w:p>
        </w:tc>
        <w:tc>
          <w:tcPr>
            <w:tcW w:type="dxa" w:w="5076"/>
          </w:tcPr>
          <w:p>
            <w:pPr>
              <w:jc w:val="left"/>
            </w:pPr>
            <w:r>
              <w:rPr/>
              <w:t>本项目涉及核心技术开发，供应商需具备相关科研经验保证项目实施：供应商自2019年1月1日至投标截止时间止（以合同签订时间为准）行业气象服务相关科研项目经验：①县处级每提供一个得1分，②厅局级每提供一个得3分，③省部级每提供一个得5分，本项最高得5分。 注：需提供包含立项通知、项目号、任务书等证明材料并加盖公章。</w:t>
            </w:r>
          </w:p>
        </w:tc>
      </w:tr>
      <w:tr>
        <w:tc>
          <w:tcPr>
            <w:tcW w:type="dxa" w:w="922"/>
            <w:gridSpan w:val="2"/>
            <w:vMerge/>
          </w:tcPr>
          <w:p/>
        </w:tc>
        <w:tc>
          <w:tcPr>
            <w:tcW w:type="dxa" w:w="2307"/>
          </w:tcPr>
          <w:p>
            <w:pPr>
              <w:jc w:val="left"/>
            </w:pPr>
            <w:r>
              <w:rPr/>
              <w:t>供应商服务人员资质情况 (15.0分)</w:t>
            </w:r>
          </w:p>
        </w:tc>
        <w:tc>
          <w:tcPr>
            <w:tcW w:type="dxa" w:w="5076"/>
          </w:tcPr>
          <w:p>
            <w:pPr>
              <w:jc w:val="left"/>
            </w:pPr>
            <w:r>
              <w:rPr/>
              <w:t>供应商拟投入本项目服务人员： 1.项目经理或单位法人具有气象部门或人社部门颁发的气象类高级工程师资格证书,每提供一人得5分，本项最高得5分； 2.其他服务成员具有气象部门或人社部门颁发的气象类中级工程师资格证书，每提供一人得5分，本项最高得10分。 注：须提供①服务人员相关证书复印件（或扫描件）、②投标截止时间前6个月内供应商为其购买任意一个月的参保证明复印件或可证明供应商与其劳动关系的证明材料加盖公章，不提供或材料不齐全的不得分。</w:t>
            </w:r>
          </w:p>
        </w:tc>
      </w:tr>
      <w:tr>
        <w:tc>
          <w:tcPr>
            <w:tcW w:type="dxa" w:w="922"/>
            <w:gridSpan w:val="2"/>
            <w:vMerge/>
          </w:tcPr>
          <w:p/>
        </w:tc>
        <w:tc>
          <w:tcPr>
            <w:tcW w:type="dxa" w:w="2307"/>
          </w:tcPr>
          <w:p>
            <w:pPr>
              <w:jc w:val="left"/>
            </w:pPr>
            <w:r>
              <w:rPr/>
              <w:t>售后服务 (10.0分)</w:t>
            </w:r>
            <w:r>
              <w:rPr/>
              <w:t>，（等次分值选择：</w:t>
            </w:r>
            <w:r>
              <w:rPr/>
              <w:t>0.0;</w:t>
            </w:r>
            <w:r>
              <w:rPr/>
              <w:t>3.0;</w:t>
            </w:r>
            <w:r>
              <w:rPr/>
              <w:t>7.0;</w:t>
            </w:r>
            <w:r>
              <w:rPr/>
              <w:t>10.0;</w:t>
            </w:r>
            <w:r>
              <w:rPr/>
              <w:t>）</w:t>
            </w:r>
          </w:p>
        </w:tc>
        <w:tc>
          <w:tcPr>
            <w:tcW w:type="dxa" w:w="5076"/>
          </w:tcPr>
          <w:p>
            <w:pPr>
              <w:jc w:val="left"/>
            </w:pPr>
            <w:r>
              <w:rPr/>
              <w:t>1.能结合项目要求，提出非常完善详细的售后服务方案，满足并高于招标文件要求的，得10分； 2.能结合项目要求，提出基本的售后服务方案，基本满足招标文件要求的，得7分； 3.提供一般的售后服务方案的，得3分； 4.未提供售后服务方案的，得0分。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6.1.磋商小组各成员按照评标程序、评分标准以及分值分配的规定，就各个报价人的技术状况、商务状况及其对磋商文件要求的响应情况进行评议和比较，评出其技术商务评分，所有评委技术商务评分的算术平均值即为该报价人的技术商务得分。然后，算出各报价人的价格得分。将各报价人的技术商务得分和价格得分相加得出其综合得分。 6.2.评审结果按评审后总得分由高到低顺序排列。评审得分相同的，按最终报价由低到高顺序排列。得分且最终报价相同的，由磋商小组采取随机抽取的方式确定。排名第一的供应商为第一成交候选人，排名第二的供应商为第二成交候选人（提供相同品牌产品（非单一产品采购，以核心产品为准。多个核心产品的，有一种产品品牌相同，即视为提供相同品牌产品），评审后得分最高的同品牌供应商 获得成交候选人推荐资格；评审得分相同的，由采购人或者采购人委托磋商小组采取随机抽取方式确定，其他同品牌供应商不 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b/>
          <w:sz w:val="21"/>
        </w:rPr>
        <w:t>广东省政府采购</w:t>
      </w:r>
    </w:p>
    <w:p>
      <w:pPr>
        <w:jc w:val="both"/>
      </w:pPr>
      <w:r>
        <w:rPr>
          <w:sz w:val="21"/>
        </w:rPr>
        <w:t xml:space="preserve"> </w:t>
      </w:r>
    </w:p>
    <w:p>
      <w:pPr>
        <w:jc w:val="center"/>
      </w:pPr>
      <w:r>
        <w:rPr>
          <w:b/>
          <w:sz w:val="21"/>
        </w:rPr>
        <w:t>合　同　书</w:t>
      </w:r>
      <w:r>
        <w:br/>
      </w:r>
      <w:r>
        <w:rPr>
          <w:sz w:val="21"/>
        </w:rPr>
        <w:t xml:space="preserve"> </w:t>
      </w:r>
    </w:p>
    <w:p>
      <w:pPr>
        <w:jc w:val="center"/>
      </w:pPr>
      <w:r>
        <w:rPr>
          <w:b/>
          <w:color w:val="000000"/>
          <w:sz w:val="21"/>
        </w:rPr>
        <w:t>(</w:t>
      </w:r>
      <w:r>
        <w:rPr>
          <w:b/>
          <w:color w:val="000000"/>
          <w:sz w:val="21"/>
        </w:rPr>
        <w:t>本合同范本仅供参考，成交人与采购人可根据双方的具体要求进行修订，双方所签订的合同不得对招标文件确定的事项和成交人投标文件作实质性修改。）</w:t>
      </w:r>
      <w:r>
        <w:br/>
      </w:r>
      <w:r>
        <w:br/>
      </w:r>
      <w:r>
        <w:br/>
      </w:r>
      <w:r>
        <w:br/>
      </w:r>
      <w:r>
        <w:br/>
      </w:r>
      <w:r>
        <w:br/>
      </w:r>
      <w:r>
        <w:br/>
      </w:r>
      <w:r>
        <w:br/>
      </w:r>
      <w:r>
        <w:rPr>
          <w:sz w:val="21"/>
        </w:rPr>
        <w:t xml:space="preserve"> </w:t>
      </w:r>
    </w:p>
    <w:p>
      <w:pPr>
        <w:ind w:firstLine="2520"/>
        <w:jc w:val="both"/>
      </w:pPr>
      <w:r>
        <w:rPr>
          <w:color w:val="222222"/>
          <w:sz w:val="28"/>
        </w:rPr>
        <w:t>采购计划编号：</w:t>
      </w:r>
      <w:r>
        <w:rPr>
          <w:sz w:val="21"/>
          <w:u w:val="single"/>
        </w:rPr>
        <w:t xml:space="preserve">                  </w:t>
      </w:r>
    </w:p>
    <w:p>
      <w:pPr>
        <w:jc w:val="both"/>
      </w:pPr>
      <w:r>
        <w:rPr>
          <w:sz w:val="21"/>
        </w:rPr>
        <w:t xml:space="preserve"> </w:t>
      </w:r>
    </w:p>
    <w:p>
      <w:pPr>
        <w:ind w:firstLine="2520"/>
        <w:jc w:val="both"/>
      </w:pPr>
      <w:r>
        <w:rPr>
          <w:color w:val="222222"/>
          <w:sz w:val="28"/>
        </w:rPr>
        <w:t>项目编号：</w:t>
      </w:r>
      <w:r>
        <w:rPr>
          <w:sz w:val="21"/>
          <w:u w:val="single"/>
        </w:rPr>
        <w:t xml:space="preserve">                      </w:t>
      </w:r>
    </w:p>
    <w:p>
      <w:pPr>
        <w:jc w:val="both"/>
      </w:pPr>
      <w:r>
        <w:rPr>
          <w:sz w:val="21"/>
        </w:rPr>
        <w:t xml:space="preserve"> </w:t>
      </w:r>
    </w:p>
    <w:p>
      <w:pPr>
        <w:ind w:firstLine="2520"/>
        <w:jc w:val="both"/>
      </w:pPr>
      <w:r>
        <w:rPr>
          <w:color w:val="222222"/>
          <w:sz w:val="28"/>
        </w:rPr>
        <w:t>项目名称：</w:t>
      </w:r>
      <w:r>
        <w:rPr>
          <w:sz w:val="21"/>
          <w:u w:val="single"/>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br/>
      </w:r>
      <w:r>
        <w:rPr>
          <w:sz w:val="21"/>
        </w:rPr>
        <w:t xml:space="preserve"> </w:t>
      </w:r>
    </w:p>
    <w:p>
      <w:pPr>
        <w:jc w:val="both"/>
      </w:pPr>
      <w:r>
        <w:rPr>
          <w:sz w:val="21"/>
        </w:rPr>
        <w:t xml:space="preserve"> </w:t>
      </w:r>
    </w:p>
    <w:p>
      <w:pPr>
        <w:jc w:val="both"/>
      </w:pPr>
      <w:r>
        <w:rPr>
          <w:b/>
          <w:sz w:val="21"/>
        </w:rPr>
        <w:t>甲方：</w:t>
      </w:r>
      <w:r>
        <w:rPr>
          <w:sz w:val="21"/>
          <w:u w:val="single"/>
        </w:rPr>
        <w:t xml:space="preserve">          </w:t>
      </w:r>
    </w:p>
    <w:p>
      <w:pPr>
        <w:jc w:val="both"/>
      </w:pPr>
      <w:r>
        <w:rPr>
          <w:color w:val="222222"/>
          <w:sz w:val="27"/>
        </w:rPr>
        <w:t>电话：</w:t>
      </w:r>
      <w:r>
        <w:rPr>
          <w:sz w:val="21"/>
          <w:u w:val="single"/>
        </w:rPr>
        <w:t xml:space="preserve">      </w:t>
      </w:r>
      <w:r>
        <w:rPr>
          <w:color w:val="222222"/>
          <w:sz w:val="27"/>
        </w:rPr>
        <w:t>传真</w:t>
      </w:r>
      <w:r>
        <w:rPr>
          <w:color w:val="222222"/>
          <w:sz w:val="27"/>
        </w:rPr>
        <w:t>：</w:t>
      </w:r>
      <w:r>
        <w:rPr>
          <w:sz w:val="21"/>
          <w:u w:val="single"/>
        </w:rPr>
        <w:t xml:space="preserve">        </w:t>
      </w:r>
      <w:r>
        <w:rPr>
          <w:color w:val="222222"/>
          <w:sz w:val="27"/>
        </w:rPr>
        <w:t>地址：</w:t>
      </w:r>
      <w:r>
        <w:rPr>
          <w:sz w:val="21"/>
          <w:u w:val="single"/>
        </w:rPr>
        <w:t xml:space="preserve">       </w:t>
      </w:r>
    </w:p>
    <w:p>
      <w:pPr>
        <w:jc w:val="both"/>
      </w:pPr>
      <w:r>
        <w:rPr>
          <w:b/>
          <w:sz w:val="21"/>
        </w:rPr>
        <w:t>乙方：</w:t>
      </w:r>
      <w:r>
        <w:rPr>
          <w:sz w:val="21"/>
          <w:u w:val="single"/>
        </w:rPr>
        <w:t xml:space="preserve">          </w:t>
      </w:r>
    </w:p>
    <w:p>
      <w:pPr>
        <w:jc w:val="both"/>
      </w:pPr>
      <w:r>
        <w:rPr>
          <w:color w:val="222222"/>
          <w:sz w:val="27"/>
        </w:rPr>
        <w:t>电话：</w:t>
      </w:r>
      <w:r>
        <w:rPr>
          <w:sz w:val="21"/>
          <w:u w:val="single"/>
        </w:rPr>
        <w:t xml:space="preserve">     </w:t>
      </w:r>
      <w:r>
        <w:rPr>
          <w:color w:val="222222"/>
          <w:sz w:val="27"/>
        </w:rPr>
        <w:t>传真：</w:t>
      </w:r>
      <w:r>
        <w:rPr>
          <w:sz w:val="21"/>
          <w:u w:val="single"/>
        </w:rPr>
        <w:t xml:space="preserve">         </w:t>
      </w:r>
      <w:r>
        <w:rPr>
          <w:color w:val="222222"/>
          <w:sz w:val="27"/>
        </w:rPr>
        <w:t>地址：</w:t>
      </w:r>
      <w:r>
        <w:rPr>
          <w:sz w:val="21"/>
          <w:u w:val="single"/>
        </w:rPr>
        <w:t xml:space="preserve">       </w:t>
      </w:r>
    </w:p>
    <w:p>
      <w:pPr>
        <w:jc w:val="both"/>
      </w:pPr>
      <w:r>
        <w:rPr>
          <w:sz w:val="21"/>
        </w:rPr>
        <w:t xml:space="preserve"> </w:t>
      </w:r>
    </w:p>
    <w:p>
      <w:pPr>
        <w:jc w:val="both"/>
      </w:pPr>
      <w:r>
        <w:rPr>
          <w:color w:val="222222"/>
          <w:sz w:val="27"/>
        </w:rPr>
        <w:t xml:space="preserve">  </w:t>
      </w:r>
      <w:r>
        <w:rPr>
          <w:color w:val="222222"/>
          <w:sz w:val="27"/>
        </w:rPr>
        <w:t>根据</w:t>
      </w:r>
      <w:r>
        <w:rPr>
          <w:sz w:val="27"/>
          <w:u w:val="single"/>
        </w:rPr>
        <w:t>基于视频图像识别灾害性天气和风险预警技术开发</w:t>
      </w:r>
      <w:r>
        <w:rPr>
          <w:color w:val="222222"/>
          <w:sz w:val="27"/>
        </w:rPr>
        <w:t>的</w:t>
      </w:r>
      <w:r>
        <w:rPr>
          <w:color w:val="222222"/>
          <w:sz w:val="27"/>
        </w:rPr>
        <w:t>采购结果，按照《中华人民共和国政府采购法》，《中华人民共和国民法典</w:t>
      </w:r>
      <w:r>
        <w:rPr>
          <w:color w:val="222222"/>
          <w:sz w:val="27"/>
        </w:rPr>
        <w:t>(</w:t>
      </w:r>
      <w:r>
        <w:rPr>
          <w:color w:val="222222"/>
          <w:sz w:val="27"/>
        </w:rPr>
        <w:t>合同编</w:t>
      </w:r>
      <w:r>
        <w:rPr>
          <w:color w:val="222222"/>
          <w:sz w:val="27"/>
        </w:rPr>
        <w:t>)</w:t>
      </w:r>
      <w:r>
        <w:rPr>
          <w:color w:val="222222"/>
          <w:sz w:val="27"/>
        </w:rPr>
        <w:t>》的规定，经双方协商，本着平等互利和诚实信用的原则，一致同意遵守本合同如下。</w:t>
      </w:r>
    </w:p>
    <w:p>
      <w:pPr>
        <w:jc w:val="both"/>
      </w:pPr>
      <w:r>
        <w:rPr>
          <w:b/>
          <w:sz w:val="21"/>
        </w:rPr>
        <w:t>一、合同金额</w:t>
      </w:r>
    </w:p>
    <w:p>
      <w:pPr>
        <w:jc w:val="both"/>
      </w:pPr>
      <w:r>
        <w:rPr>
          <w:color w:val="222222"/>
          <w:sz w:val="27"/>
        </w:rPr>
        <w:t>　　合同金额为（大写）：</w:t>
      </w:r>
      <w:r>
        <w:rPr>
          <w:color w:val="222222"/>
          <w:sz w:val="27"/>
        </w:rPr>
        <w:t>_____________</w:t>
      </w:r>
      <w:r>
        <w:rPr>
          <w:color w:val="222222"/>
          <w:sz w:val="27"/>
        </w:rPr>
        <w:t>元（￥</w:t>
      </w:r>
      <w:r>
        <w:rPr>
          <w:color w:val="222222"/>
          <w:sz w:val="27"/>
        </w:rPr>
        <w:t>_________</w:t>
      </w:r>
      <w:r>
        <w:rPr>
          <w:color w:val="222222"/>
          <w:sz w:val="27"/>
        </w:rPr>
        <w:t>元）人民币。</w:t>
      </w:r>
    </w:p>
    <w:p>
      <w:pPr>
        <w:jc w:val="both"/>
      </w:pPr>
      <w:r>
        <w:rPr>
          <w:b/>
          <w:sz w:val="21"/>
        </w:rPr>
        <w:t>二、服务范围</w:t>
      </w:r>
    </w:p>
    <w:p>
      <w:pPr>
        <w:jc w:val="both"/>
      </w:pPr>
      <w:r>
        <w:rPr>
          <w:color w:val="222222"/>
          <w:sz w:val="27"/>
        </w:rPr>
        <w:t>　　甲方聘请乙方提供以下服务：</w:t>
      </w:r>
    </w:p>
    <w:p>
      <w:pPr>
        <w:jc w:val="both"/>
      </w:pPr>
      <w:r>
        <w:rPr>
          <w:color w:val="222222"/>
          <w:sz w:val="27"/>
        </w:rPr>
        <w:t>1</w:t>
      </w:r>
      <w:r>
        <w:rPr>
          <w:color w:val="222222"/>
          <w:sz w:val="27"/>
        </w:rPr>
        <w:t>．</w:t>
      </w:r>
      <w:r>
        <w:rPr>
          <w:color w:val="222222"/>
          <w:sz w:val="27"/>
        </w:rPr>
        <w:t>。</w:t>
      </w:r>
    </w:p>
    <w:p>
      <w:pPr>
        <w:jc w:val="both"/>
      </w:pPr>
      <w:r>
        <w:rPr>
          <w:color w:val="222222"/>
          <w:sz w:val="27"/>
        </w:rPr>
        <w:t>2</w:t>
      </w:r>
      <w:r>
        <w:rPr>
          <w:color w:val="222222"/>
          <w:sz w:val="27"/>
        </w:rPr>
        <w:t>．</w:t>
      </w:r>
    </w:p>
    <w:p>
      <w:pPr>
        <w:jc w:val="both"/>
      </w:pPr>
      <w:r>
        <w:rPr>
          <w:color w:val="222222"/>
          <w:sz w:val="27"/>
        </w:rPr>
        <w:t>……</w:t>
      </w:r>
    </w:p>
    <w:p>
      <w:pPr>
        <w:jc w:val="both"/>
      </w:pPr>
      <w:r>
        <w:rPr>
          <w:b/>
          <w:sz w:val="21"/>
        </w:rPr>
        <w:t>三、甲方乙方的权利和义务</w:t>
      </w:r>
    </w:p>
    <w:p>
      <w:pPr>
        <w:jc w:val="both"/>
      </w:pPr>
      <w:r>
        <w:rPr>
          <w:color w:val="222222"/>
          <w:sz w:val="27"/>
        </w:rPr>
        <w:t>1.</w:t>
      </w:r>
      <w:r>
        <w:rPr>
          <w:color w:val="222222"/>
          <w:sz w:val="27"/>
        </w:rPr>
        <w:t>甲方的权利和义务</w:t>
      </w:r>
    </w:p>
    <w:p>
      <w:pPr>
        <w:jc w:val="both"/>
      </w:pPr>
      <w:r>
        <w:rPr>
          <w:color w:val="222222"/>
          <w:sz w:val="27"/>
        </w:rPr>
        <w:t>2.</w:t>
      </w:r>
      <w:r>
        <w:rPr>
          <w:color w:val="222222"/>
          <w:sz w:val="27"/>
        </w:rPr>
        <w:t>乙方的权利和义务</w:t>
      </w:r>
    </w:p>
    <w:p>
      <w:pPr>
        <w:jc w:val="both"/>
      </w:pPr>
      <w:r>
        <w:rPr>
          <w:b/>
          <w:sz w:val="21"/>
        </w:rPr>
        <w:t>四、服务期间（项目完成期限）</w:t>
      </w:r>
    </w:p>
    <w:p>
      <w:pPr>
        <w:jc w:val="both"/>
      </w:pPr>
      <w:r>
        <w:rPr>
          <w:color w:val="222222"/>
          <w:sz w:val="27"/>
        </w:rPr>
        <w:t>1.</w:t>
      </w:r>
      <w:r>
        <w:rPr>
          <w:color w:val="222222"/>
          <w:sz w:val="27"/>
        </w:rPr>
        <w:t>委托服务期间自</w:t>
      </w:r>
      <w:r>
        <w:rPr>
          <w:color w:val="222222"/>
          <w:sz w:val="27"/>
        </w:rPr>
        <w:t>______</w:t>
      </w:r>
      <w:r>
        <w:rPr>
          <w:color w:val="222222"/>
          <w:sz w:val="27"/>
        </w:rPr>
        <w:t>年</w:t>
      </w:r>
      <w:r>
        <w:rPr>
          <w:color w:val="222222"/>
          <w:sz w:val="27"/>
        </w:rPr>
        <w:t>______</w:t>
      </w:r>
      <w:r>
        <w:rPr>
          <w:color w:val="222222"/>
          <w:sz w:val="27"/>
        </w:rPr>
        <w:t>月至</w:t>
      </w:r>
      <w:r>
        <w:rPr>
          <w:color w:val="222222"/>
          <w:sz w:val="27"/>
        </w:rPr>
        <w:t>______</w:t>
      </w:r>
      <w:r>
        <w:rPr>
          <w:color w:val="222222"/>
          <w:sz w:val="27"/>
        </w:rPr>
        <w:t>年</w:t>
      </w:r>
      <w:r>
        <w:rPr>
          <w:color w:val="222222"/>
          <w:sz w:val="27"/>
        </w:rPr>
        <w:t>______</w:t>
      </w:r>
      <w:r>
        <w:rPr>
          <w:color w:val="222222"/>
          <w:sz w:val="27"/>
        </w:rPr>
        <w:t>月止。</w:t>
      </w:r>
    </w:p>
    <w:p>
      <w:pPr>
        <w:jc w:val="both"/>
      </w:pPr>
      <w:r>
        <w:rPr>
          <w:b/>
          <w:sz w:val="21"/>
        </w:rPr>
        <w:t>五、付款方式</w:t>
      </w:r>
    </w:p>
    <w:p>
      <w:pPr>
        <w:jc w:val="both"/>
      </w:pPr>
      <w:r>
        <w:rPr>
          <w:color w:val="222222"/>
          <w:sz w:val="27"/>
        </w:rPr>
        <w:t>　　由甲方按下列程序在</w:t>
      </w:r>
      <w:r>
        <w:rPr>
          <w:sz w:val="21"/>
          <w:u w:val="single"/>
        </w:rPr>
        <w:t xml:space="preserve">       </w:t>
      </w:r>
      <w:r>
        <w:rPr>
          <w:color w:val="222222"/>
          <w:sz w:val="27"/>
        </w:rPr>
        <w:t xml:space="preserve"> </w:t>
      </w:r>
      <w:r>
        <w:rPr>
          <w:color w:val="222222"/>
          <w:sz w:val="27"/>
        </w:rPr>
        <w:t>内付款：</w:t>
      </w:r>
    </w:p>
    <w:p>
      <w:pPr>
        <w:jc w:val="both"/>
      </w:pPr>
      <w:r>
        <w:rPr>
          <w:color w:val="222222"/>
          <w:sz w:val="27"/>
        </w:rPr>
        <w:t>1.</w:t>
      </w:r>
      <w:r>
        <w:rPr>
          <w:color w:val="222222"/>
          <w:sz w:val="27"/>
        </w:rPr>
        <w:t>第一次付款总服务费的</w:t>
      </w:r>
      <w:r>
        <w:rPr>
          <w:color w:val="222222"/>
          <w:sz w:val="27"/>
        </w:rPr>
        <w:t>__(-%)</w:t>
      </w:r>
      <w:r>
        <w:rPr>
          <w:color w:val="222222"/>
          <w:sz w:val="27"/>
        </w:rPr>
        <w:t>，合同签订后</w:t>
      </w:r>
      <w:r>
        <w:rPr>
          <w:color w:val="222222"/>
          <w:sz w:val="27"/>
        </w:rPr>
        <w:t>10</w:t>
      </w:r>
      <w:r>
        <w:rPr>
          <w:color w:val="222222"/>
          <w:sz w:val="27"/>
        </w:rPr>
        <w:t>天内，乙方向甲方开具项目总金额的</w:t>
      </w:r>
      <w:r>
        <w:rPr>
          <w:color w:val="222222"/>
          <w:sz w:val="27"/>
        </w:rPr>
        <w:t>30%</w:t>
      </w:r>
      <w:r>
        <w:rPr>
          <w:color w:val="222222"/>
          <w:sz w:val="27"/>
        </w:rPr>
        <w:t>对应的发票和有关支付材料，甲方在收到支付票据资料后及时向乙方支付项目总金额的</w:t>
      </w:r>
      <w:r>
        <w:rPr>
          <w:color w:val="222222"/>
          <w:sz w:val="27"/>
        </w:rPr>
        <w:t>30%</w:t>
      </w:r>
      <w:r>
        <w:rPr>
          <w:color w:val="222222"/>
          <w:sz w:val="27"/>
        </w:rPr>
        <w:t>作为项目实施预付款。</w:t>
      </w:r>
    </w:p>
    <w:p>
      <w:pPr>
        <w:jc w:val="both"/>
      </w:pPr>
      <w:r>
        <w:rPr>
          <w:color w:val="222222"/>
          <w:sz w:val="27"/>
        </w:rPr>
        <w:t>2.</w:t>
      </w:r>
      <w:r>
        <w:rPr>
          <w:color w:val="222222"/>
          <w:sz w:val="27"/>
        </w:rPr>
        <w:t>第二次付款额应为总服务费的</w:t>
      </w:r>
      <w:r>
        <w:rPr>
          <w:color w:val="222222"/>
          <w:sz w:val="27"/>
        </w:rPr>
        <w:t>__(-%)</w:t>
      </w:r>
      <w:r>
        <w:rPr>
          <w:color w:val="222222"/>
          <w:sz w:val="27"/>
        </w:rPr>
        <w:t>，乙方在整体项目实施结束且通过专家验收后，向甲方提交尾款对应的发票和支付资料，甲方根据专家验收意见支付项目尾款。</w:t>
      </w:r>
    </w:p>
    <w:p>
      <w:pPr>
        <w:jc w:val="both"/>
      </w:pPr>
      <w:r>
        <w:rPr>
          <w:color w:val="222222"/>
          <w:sz w:val="27"/>
        </w:rPr>
        <w:t>3.</w:t>
      </w:r>
      <w:r>
        <w:rPr>
          <w:color w:val="222222"/>
          <w:sz w:val="27"/>
        </w:rPr>
        <w:t>对于满足合同约定支付条件的，甲方应当自收到发票后</w:t>
      </w:r>
      <w:r>
        <w:rPr>
          <w:color w:val="222222"/>
          <w:sz w:val="27"/>
        </w:rPr>
        <w:t>30</w:t>
      </w:r>
      <w:r>
        <w:rPr>
          <w:color w:val="222222"/>
          <w:sz w:val="27"/>
        </w:rPr>
        <w:t>日内将资金支付到合同约定的乙方账户，不得以机构变动、人员更替、政策调整等为由延迟付款，不得将采购文件和合同中未规定的义务作为向乙方付款的条件。</w:t>
      </w:r>
    </w:p>
    <w:p>
      <w:pPr>
        <w:jc w:val="both"/>
      </w:pPr>
      <w:r>
        <w:rPr>
          <w:b/>
          <w:sz w:val="21"/>
        </w:rPr>
        <w:t>六、知识产权归属</w:t>
      </w:r>
    </w:p>
    <w:p>
      <w:pPr>
        <w:jc w:val="both"/>
      </w:pPr>
      <w:r>
        <w:rPr>
          <w:b/>
          <w:sz w:val="21"/>
        </w:rPr>
        <w:t>七、保密</w:t>
      </w:r>
    </w:p>
    <w:p>
      <w:pPr>
        <w:jc w:val="both"/>
      </w:pPr>
      <w:r>
        <w:rPr>
          <w:b/>
          <w:sz w:val="21"/>
        </w:rPr>
        <w:t>八、违约责任与赔偿损失</w:t>
      </w:r>
    </w:p>
    <w:p>
      <w:pPr>
        <w:jc w:val="both"/>
      </w:pPr>
      <w:r>
        <w:rPr>
          <w:color w:val="222222"/>
          <w:sz w:val="27"/>
        </w:rPr>
        <w:t>1.</w:t>
      </w:r>
      <w:r>
        <w:rPr>
          <w:color w:val="222222"/>
          <w:sz w:val="27"/>
        </w:rPr>
        <w:t>乙方提供的服务不符合本合同规定的，甲方有权拒收，并且乙方须向甲方方支付本合同总价</w:t>
      </w:r>
      <w:r>
        <w:rPr>
          <w:color w:val="222222"/>
          <w:sz w:val="27"/>
        </w:rPr>
        <w:t>5%</w:t>
      </w:r>
      <w:r>
        <w:rPr>
          <w:color w:val="222222"/>
          <w:sz w:val="27"/>
        </w:rPr>
        <w:t>的违约金。</w:t>
      </w:r>
    </w:p>
    <w:p>
      <w:pPr>
        <w:jc w:val="both"/>
      </w:pPr>
      <w:r>
        <w:rPr>
          <w:color w:val="222222"/>
          <w:sz w:val="27"/>
        </w:rPr>
        <w:t>2.</w:t>
      </w:r>
      <w:r>
        <w:rPr>
          <w:color w:val="222222"/>
          <w:sz w:val="27"/>
        </w:rPr>
        <w:t>乙方未能按本合同规定的交货时间提供服务，从逾期之日起每日按本合同总价</w:t>
      </w:r>
      <w:r>
        <w:rPr>
          <w:color w:val="222222"/>
          <w:sz w:val="27"/>
        </w:rPr>
        <w:t>3‰</w:t>
      </w:r>
      <w:r>
        <w:rPr>
          <w:color w:val="222222"/>
          <w:sz w:val="27"/>
        </w:rPr>
        <w:t>的数额向甲方支付违约金；逾期半个月以上的，甲方有权终止合同，由此造成的甲方经济损失由乙方承担。</w:t>
      </w:r>
    </w:p>
    <w:p>
      <w:pPr>
        <w:jc w:val="both"/>
      </w:pPr>
      <w:r>
        <w:rPr>
          <w:color w:val="222222"/>
          <w:sz w:val="27"/>
        </w:rPr>
        <w:t>3.</w:t>
      </w:r>
      <w:r>
        <w:rPr>
          <w:color w:val="222222"/>
          <w:sz w:val="27"/>
        </w:rPr>
        <w:t>甲方无正当理由拒收接受服务，到期拒付服务款项的，甲方向乙方偿付本合同总的</w:t>
      </w:r>
      <w:r>
        <w:rPr>
          <w:color w:val="222222"/>
          <w:sz w:val="27"/>
        </w:rPr>
        <w:t>5%</w:t>
      </w:r>
      <w:r>
        <w:rPr>
          <w:color w:val="222222"/>
          <w:sz w:val="27"/>
        </w:rPr>
        <w:t>的违约金。甲方人逾期付款，则每日按本合同总价的</w:t>
      </w:r>
      <w:r>
        <w:rPr>
          <w:color w:val="222222"/>
          <w:sz w:val="27"/>
        </w:rPr>
        <w:t>3‰</w:t>
      </w:r>
      <w:r>
        <w:rPr>
          <w:color w:val="222222"/>
          <w:sz w:val="27"/>
        </w:rPr>
        <w:t>向乙方偿付违约金。</w:t>
      </w:r>
    </w:p>
    <w:p>
      <w:pPr>
        <w:jc w:val="both"/>
      </w:pPr>
      <w:r>
        <w:rPr>
          <w:color w:val="222222"/>
          <w:sz w:val="27"/>
        </w:rPr>
        <w:t>4.</w:t>
      </w:r>
      <w:r>
        <w:rPr>
          <w:color w:val="222222"/>
          <w:sz w:val="27"/>
        </w:rPr>
        <w:t>对于因甲方原因导致变更、中止或者终止政府采购合同的，甲方应当依照以下合同约定对供应商受到的损失予以赔偿或者补偿：</w:t>
      </w:r>
    </w:p>
    <w:p>
      <w:pPr>
        <w:jc w:val="both"/>
      </w:pPr>
      <w:r>
        <w:rPr>
          <w:sz w:val="21"/>
          <w:u w:val="single"/>
        </w:rPr>
        <w:t xml:space="preserve">              </w:t>
      </w:r>
    </w:p>
    <w:p>
      <w:pPr>
        <w:jc w:val="both"/>
      </w:pPr>
      <w:r>
        <w:rPr>
          <w:color w:val="222222"/>
          <w:sz w:val="27"/>
        </w:rPr>
        <w:t>5.</w:t>
      </w:r>
      <w:r>
        <w:rPr>
          <w:color w:val="222222"/>
          <w:sz w:val="27"/>
        </w:rPr>
        <w:t>其它违约责任按《中华人民共和国民法典</w:t>
      </w:r>
      <w:r>
        <w:rPr>
          <w:color w:val="222222"/>
          <w:sz w:val="27"/>
        </w:rPr>
        <w:t>(</w:t>
      </w:r>
      <w:r>
        <w:rPr>
          <w:color w:val="222222"/>
          <w:sz w:val="27"/>
        </w:rPr>
        <w:t>合同编</w:t>
      </w:r>
      <w:r>
        <w:rPr>
          <w:color w:val="222222"/>
          <w:sz w:val="27"/>
        </w:rPr>
        <w:t>)</w:t>
      </w:r>
      <w:r>
        <w:rPr>
          <w:color w:val="222222"/>
          <w:sz w:val="27"/>
        </w:rPr>
        <w:t>》处理。</w:t>
      </w:r>
    </w:p>
    <w:p>
      <w:pPr>
        <w:jc w:val="both"/>
      </w:pPr>
      <w:r>
        <w:rPr>
          <w:b/>
          <w:sz w:val="21"/>
        </w:rPr>
        <w:t>九、争议的解决</w:t>
      </w:r>
    </w:p>
    <w:p>
      <w:pPr>
        <w:ind w:firstLine="400"/>
        <w:jc w:val="both"/>
      </w:pPr>
      <w:r>
        <w:rPr>
          <w:color w:val="222222"/>
          <w:sz w:val="27"/>
        </w:rPr>
        <w:t>合同执行过程中发生的任何争议，如双方不能通过友好协商解决，按相关法律法规处理。</w:t>
      </w:r>
      <w:r>
        <w:rPr>
          <w:color w:val="222222"/>
          <w:sz w:val="27"/>
        </w:rPr>
        <w:t xml:space="preserve">    </w:t>
      </w:r>
    </w:p>
    <w:p>
      <w:pPr>
        <w:jc w:val="both"/>
      </w:pPr>
      <w:r>
        <w:rPr>
          <w:b/>
          <w:sz w:val="21"/>
        </w:rPr>
        <w:t>十、不可抗力</w:t>
      </w:r>
    </w:p>
    <w:p>
      <w:pPr>
        <w:jc w:val="both"/>
      </w:pPr>
      <w:r>
        <w:rPr>
          <w:color w:val="222222"/>
          <w:sz w:val="27"/>
        </w:rPr>
        <w:t>　　任何一方由于不可抗力原因不能履行合同时，应在不可抗力事件结束后</w:t>
      </w:r>
      <w:r>
        <w:rPr>
          <w:color w:val="222222"/>
          <w:sz w:val="27"/>
        </w:rPr>
        <w:t>1</w:t>
      </w:r>
      <w:r>
        <w:rPr>
          <w:color w:val="222222"/>
          <w:sz w:val="27"/>
        </w:rPr>
        <w:t>日内向对方通报，以减轻可能给对方造成的损失，在取得有关机构的不可抗力证明或双方谅解确认后，允许延期履行或修订合同，并根据情况可部分或全部免于承担违约责任。</w:t>
      </w:r>
    </w:p>
    <w:p>
      <w:pPr>
        <w:jc w:val="both"/>
      </w:pPr>
      <w:r>
        <w:rPr>
          <w:b/>
          <w:sz w:val="21"/>
        </w:rPr>
        <w:t>十一、税费</w:t>
      </w:r>
    </w:p>
    <w:p>
      <w:pPr>
        <w:jc w:val="both"/>
      </w:pPr>
      <w:r>
        <w:rPr>
          <w:color w:val="222222"/>
          <w:sz w:val="27"/>
        </w:rPr>
        <w:t>　　在中国境内、外发生的与本合同执行有关的一切税费均由乙方负担。</w:t>
      </w:r>
    </w:p>
    <w:p>
      <w:pPr>
        <w:jc w:val="both"/>
      </w:pPr>
      <w:r>
        <w:rPr>
          <w:b/>
          <w:sz w:val="21"/>
        </w:rPr>
        <w:t>十二、其它</w:t>
      </w:r>
    </w:p>
    <w:p>
      <w:pPr>
        <w:jc w:val="both"/>
      </w:pPr>
      <w:r>
        <w:rPr>
          <w:color w:val="222222"/>
          <w:sz w:val="27"/>
        </w:rPr>
        <w:t>1.</w:t>
      </w:r>
      <w:r>
        <w:rPr>
          <w:color w:val="222222"/>
          <w:sz w:val="27"/>
        </w:rPr>
        <w:t>本合同所有附件、招标文件、投标文件、中标通知书均为合同的有效组成部分，与本合同具有同等法律效力。</w:t>
      </w:r>
    </w:p>
    <w:p>
      <w:pPr>
        <w:jc w:val="both"/>
      </w:pPr>
      <w:r>
        <w:rPr>
          <w:color w:val="222222"/>
          <w:sz w:val="27"/>
        </w:rPr>
        <w:t>2.</w:t>
      </w:r>
      <w:r>
        <w:rPr>
          <w:color w:val="222222"/>
          <w:sz w:val="27"/>
        </w:rPr>
        <w:t>在执行本合同的过程中，所有经双方签署确认的文件（包括会议纪要、补充协议、往来信函）即成为本合同的有效组成部分。</w:t>
      </w:r>
    </w:p>
    <w:p>
      <w:pPr>
        <w:jc w:val="both"/>
      </w:pPr>
      <w:r>
        <w:rPr>
          <w:color w:val="222222"/>
          <w:sz w:val="27"/>
        </w:rPr>
        <w:t>3.</w:t>
      </w:r>
      <w:r>
        <w:rPr>
          <w:color w:val="222222"/>
          <w:sz w:val="27"/>
        </w:rPr>
        <w:t>如一方地址、电话、传真号码有变更，应在变更当日内书面通知对方，否则，应承担相应责任。</w:t>
      </w:r>
    </w:p>
    <w:p>
      <w:pPr>
        <w:jc w:val="both"/>
      </w:pPr>
      <w:r>
        <w:rPr>
          <w:color w:val="222222"/>
          <w:sz w:val="27"/>
        </w:rPr>
        <w:t>4.</w:t>
      </w:r>
      <w:r>
        <w:rPr>
          <w:color w:val="222222"/>
          <w:sz w:val="27"/>
        </w:rPr>
        <w:t>除甲方事先书面同意外，乙方不得部分或全部转让其应履行的合同项下的义务。</w:t>
      </w:r>
    </w:p>
    <w:p>
      <w:pPr>
        <w:jc w:val="both"/>
      </w:pPr>
      <w:r>
        <w:rPr>
          <w:b/>
          <w:sz w:val="21"/>
        </w:rPr>
        <w:t>十三、合同生效</w:t>
      </w:r>
    </w:p>
    <w:p>
      <w:pPr>
        <w:jc w:val="both"/>
      </w:pPr>
      <w:r>
        <w:rPr>
          <w:color w:val="222222"/>
          <w:sz w:val="27"/>
        </w:rPr>
        <w:t>1.</w:t>
      </w:r>
      <w:r>
        <w:rPr>
          <w:color w:val="222222"/>
          <w:sz w:val="27"/>
        </w:rPr>
        <w:t>本合同在甲乙双方法人代表或其授权代表签字盖章后生效。</w:t>
      </w:r>
    </w:p>
    <w:p>
      <w:pPr>
        <w:jc w:val="both"/>
      </w:pPr>
      <w:r>
        <w:rPr>
          <w:color w:val="222222"/>
          <w:sz w:val="27"/>
        </w:rPr>
        <w:t>2.</w:t>
      </w:r>
      <w:r>
        <w:rPr>
          <w:color w:val="222222"/>
          <w:sz w:val="27"/>
        </w:rPr>
        <w:t>合同一式</w:t>
      </w:r>
      <w:r>
        <w:rPr>
          <w:sz w:val="21"/>
          <w:u w:val="single"/>
        </w:rPr>
        <w:t xml:space="preserve">   </w:t>
      </w:r>
      <w:r>
        <w:rPr>
          <w:color w:val="222222"/>
          <w:sz w:val="27"/>
        </w:rPr>
        <w:t xml:space="preserve"> </w:t>
      </w:r>
      <w:r>
        <w:rPr>
          <w:color w:val="222222"/>
          <w:sz w:val="27"/>
        </w:rPr>
        <w:t>份。甲乙双方各执</w:t>
      </w:r>
      <w:r>
        <w:rPr>
          <w:color w:val="222222"/>
          <w:sz w:val="21"/>
          <w:u w:val="single"/>
        </w:rPr>
        <w:t xml:space="preserve">   </w:t>
      </w:r>
      <w:r>
        <w:rPr>
          <w:color w:val="222222"/>
          <w:sz w:val="27"/>
        </w:rPr>
        <w:t xml:space="preserve"> </w:t>
      </w:r>
      <w:r>
        <w:rPr>
          <w:color w:val="222222"/>
          <w:sz w:val="27"/>
        </w:rPr>
        <w:t>份，代理机构执壹份。</w:t>
      </w:r>
    </w:p>
    <w:p>
      <w:pPr>
        <w:jc w:val="both"/>
      </w:pPr>
      <w:r>
        <w:rPr>
          <w:sz w:val="21"/>
        </w:rPr>
        <w:t xml:space="preserve"> </w:t>
      </w:r>
    </w:p>
    <w:p>
      <w:pPr>
        <w:jc w:val="both"/>
      </w:pPr>
      <w:r>
        <w:rPr>
          <w:b/>
          <w:sz w:val="21"/>
        </w:rPr>
        <w:t>甲方（盖章）：</w:t>
      </w:r>
      <w:r>
        <w:rPr>
          <w:b/>
          <w:sz w:val="21"/>
        </w:rPr>
        <w:t xml:space="preserve">                                      </w:t>
      </w:r>
      <w:r>
        <w:rPr>
          <w:b/>
          <w:sz w:val="21"/>
        </w:rPr>
        <w:t>乙方（盖章）：</w:t>
      </w:r>
    </w:p>
    <w:p>
      <w:pPr>
        <w:jc w:val="both"/>
      </w:pPr>
      <w:r>
        <w:rPr>
          <w:b/>
          <w:sz w:val="21"/>
        </w:rPr>
        <w:t>代表：</w:t>
      </w:r>
      <w:r>
        <w:rPr>
          <w:b/>
          <w:sz w:val="21"/>
        </w:rPr>
        <w:t xml:space="preserve">                                                     </w:t>
      </w:r>
      <w:r>
        <w:rPr>
          <w:b/>
          <w:sz w:val="21"/>
        </w:rPr>
        <w:t>代表：</w:t>
      </w:r>
    </w:p>
    <w:p>
      <w:pPr>
        <w:jc w:val="both"/>
      </w:pPr>
      <w:r>
        <w:rPr>
          <w:color w:val="222222"/>
          <w:sz w:val="27"/>
        </w:rPr>
        <w:t>签订地点：</w:t>
      </w:r>
    </w:p>
    <w:p>
      <w:pPr>
        <w:jc w:val="both"/>
      </w:pPr>
      <w:r>
        <w:rPr>
          <w:color w:val="222222"/>
          <w:sz w:val="27"/>
        </w:rPr>
        <w:t>签订日期：　　　年　　月　　日</w:t>
      </w:r>
      <w:r>
        <w:rPr>
          <w:color w:val="222222"/>
          <w:sz w:val="27"/>
        </w:rPr>
        <w:t xml:space="preserve">  </w:t>
      </w:r>
      <w:r>
        <w:rPr>
          <w:color w:val="222222"/>
          <w:sz w:val="27"/>
        </w:rPr>
        <w:t>签订日期：　　　年　　月　　日</w:t>
      </w:r>
    </w:p>
    <w:p>
      <w:pPr>
        <w:jc w:val="both"/>
      </w:pPr>
      <w:r>
        <w:rPr>
          <w:color w:val="222222"/>
          <w:sz w:val="27"/>
        </w:rPr>
        <w:t>开户名称：</w:t>
      </w:r>
    </w:p>
    <w:p>
      <w:pPr>
        <w:jc w:val="both"/>
      </w:pPr>
      <w:r>
        <w:rPr>
          <w:color w:val="222222"/>
          <w:sz w:val="27"/>
        </w:rPr>
        <w:t>银行帐号：</w:t>
      </w:r>
    </w:p>
    <w:p>
      <w:pPr>
        <w:jc w:val="both"/>
      </w:pPr>
      <w:r>
        <w:rPr>
          <w:color w:val="222222"/>
          <w:sz w:val="27"/>
        </w:rPr>
        <w:t>开</w:t>
      </w:r>
      <w:r>
        <w:rPr>
          <w:color w:val="222222"/>
          <w:sz w:val="27"/>
        </w:rPr>
        <w:t>户</w:t>
      </w:r>
      <w:r>
        <w:rPr>
          <w:color w:val="222222"/>
          <w:sz w:val="27"/>
        </w:rPr>
        <w:t>行：</w:t>
      </w:r>
    </w:p>
    <w:p>
      <w:pPr>
        <w:jc w:val="both"/>
      </w:pP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442000-2023-02590</w:t>
      </w:r>
    </w:p>
    <w:p>
      <w:pPr>
        <w:jc w:val="center"/>
      </w:pPr>
      <w:r>
        <w:rPr>
          <w:b/>
          <w:sz w:val="24"/>
        </w:rPr>
        <w:t>采购项目编号：</w:t>
      </w:r>
      <w:r>
        <w:rPr>
          <w:b/>
          <w:sz w:val="24"/>
        </w:rPr>
        <w:t>442000-2023-02590</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智林招标（广东）有限公司</w:t>
      </w:r>
    </w:p>
    <w:p>
      <w:pPr>
        <w:ind w:firstLine="480"/>
      </w:pPr>
      <w:r>
        <w:rPr/>
        <w:t>你方组织的</w:t>
      </w:r>
      <w:r>
        <w:rPr>
          <w:u w:val="single"/>
        </w:rPr>
        <w:t>“</w:t>
      </w:r>
      <w:r>
        <w:rPr>
          <w:u w:val="single"/>
        </w:rPr>
        <w:t>基于视频图像识别灾害性天气和风险预警技术开发</w:t>
      </w:r>
      <w:r>
        <w:rPr>
          <w:u w:val="single"/>
        </w:rPr>
        <w:t>”</w:t>
      </w:r>
      <w:r>
        <w:rPr/>
        <w:t>项目的竞争性磋商[采购项目编号为：</w:t>
      </w:r>
      <w:r>
        <w:rPr>
          <w:u w:val="single"/>
        </w:rPr>
        <w:t>442000-2023-02590</w:t>
      </w:r>
      <w:r>
        <w:rPr/>
        <w:t>]，我方愿参与响应。</w:t>
      </w:r>
    </w:p>
    <w:p>
      <w:pPr>
        <w:ind w:firstLine="480"/>
      </w:pPr>
      <w:r>
        <w:rPr/>
        <w:t>我方确认收到贵方提供的</w:t>
      </w:r>
      <w:r>
        <w:rPr>
          <w:u w:val="single"/>
        </w:rPr>
        <w:t>“</w:t>
      </w:r>
      <w:r>
        <w:rPr>
          <w:u w:val="single"/>
        </w:rPr>
        <w:t>基于视频图像识别灾害性天气和风险预警技术开发</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基于视频图像识别灾害性天气和风险预警技术开发</w:t>
      </w:r>
      <w:r>
        <w:rPr/>
        <w:t>”项目采购[采购项目编号为</w:t>
      </w:r>
      <w:r>
        <w:rPr/>
        <w:t>442000-2023-02590</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中山市气象局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智林招标（广东）有限公司</w:t>
      </w:r>
    </w:p>
    <w:p>
      <w:pPr>
        <w:ind w:firstLine="480"/>
      </w:pPr>
      <w:r>
        <w:rPr/>
        <w:t>我单位参加贵公司组织的</w:t>
      </w:r>
      <w:r>
        <w:rPr/>
        <w:t>基于视频图像识别灾害性天气和风险预警技术开发</w:t>
      </w:r>
      <w:r>
        <w:rPr/>
        <w:t>（采购项目编号：</w:t>
      </w:r>
      <w:r>
        <w:rPr/>
        <w:t>442000-2023-02590</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基于视频图像识别灾害性天气和风险预警技术开发</w:t>
      </w:r>
      <w:r>
        <w:rPr/>
        <w:t>”项目（采购项目编号：</w:t>
      </w:r>
      <w:r>
        <w:rPr/>
        <w:t>442000-2023-02590</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