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442000-2022-03216</w:t>
      </w:r>
    </w:p>
    <w:p>
      <w:pPr>
        <w:jc w:val="center"/>
      </w:pPr>
      <w:r>
        <w:rPr>
          <w:b/>
          <w:sz w:val="24"/>
        </w:rPr>
        <w:t>采购项目编号：</w:t>
      </w:r>
      <w:r>
        <w:rPr>
          <w:b/>
          <w:sz w:val="24"/>
        </w:rPr>
        <w:t>442000-2022-03216</w:t>
      </w:r>
    </w:p>
    <w:p>
      <w:pPr>
        <w:jc w:val="center"/>
      </w:pPr>
      <w:r>
        <w:rPr>
          <w:b/>
          <w:sz w:val="24"/>
        </w:rPr>
        <w:t>项目名称：</w:t>
      </w:r>
      <w:r>
        <w:rPr>
          <w:b/>
          <w:sz w:val="24"/>
        </w:rPr>
        <w:t>中山市中医院保安服务项目</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中山市中医院</w:t>
      </w:r>
      <w:r>
        <w:rPr/>
        <w:t>的委托，采用</w:t>
      </w:r>
      <w:r>
        <w:rPr/>
        <w:t>公开招标</w:t>
      </w:r>
      <w:r>
        <w:rPr/>
        <w:t>方式组织采购</w:t>
      </w:r>
      <w:r>
        <w:rPr/>
        <w:t>中山市中医院保安服务项目</w:t>
      </w:r>
      <w:r>
        <w:rPr/>
        <w:t>。欢迎符合资格条件的国内供应商参加投标。</w:t>
      </w:r>
    </w:p>
    <w:p>
      <w:r>
        <w:rPr>
          <w:b/>
          <w:sz w:val="28"/>
        </w:rPr>
        <w:t>一.项目概述</w:t>
      </w:r>
    </w:p>
    <w:p>
      <w:r>
        <w:rPr>
          <w:b/>
          <w:sz w:val="24"/>
        </w:rPr>
        <w:t>1.名称与编号</w:t>
      </w:r>
    </w:p>
    <w:p>
      <w:pPr>
        <w:ind w:firstLine="480"/>
      </w:pPr>
      <w:r>
        <w:rPr/>
        <w:t>项目名称：</w:t>
      </w:r>
      <w:r>
        <w:rPr/>
        <w:t>中山市中医院保安服务项目</w:t>
      </w:r>
    </w:p>
    <w:p>
      <w:pPr>
        <w:ind w:firstLine="480"/>
      </w:pPr>
      <w:r>
        <w:rPr/>
        <w:t>采购计划编号：</w:t>
      </w:r>
      <w:r>
        <w:rPr/>
        <w:t>442000-2022-03216</w:t>
      </w:r>
    </w:p>
    <w:p>
      <w:pPr>
        <w:ind w:firstLine="480"/>
      </w:pPr>
      <w:r>
        <w:rPr/>
        <w:t>采购项目编号：</w:t>
      </w:r>
      <w:r>
        <w:rPr/>
        <w:t>442000-2022-03216</w:t>
      </w:r>
    </w:p>
    <w:p>
      <w:pPr>
        <w:ind w:firstLine="480"/>
      </w:pPr>
      <w:r>
        <w:rPr/>
        <w:t>采购方式：</w:t>
      </w:r>
      <w:r>
        <w:rPr/>
        <w:t>公开招标</w:t>
      </w:r>
    </w:p>
    <w:p>
      <w:pPr>
        <w:ind w:firstLine="480"/>
      </w:pPr>
      <w:r>
        <w:rPr/>
        <w:t>预算金额：</w:t>
      </w:r>
      <w:r>
        <w:rPr/>
        <w:t>20,390,400.00</w:t>
      </w:r>
      <w:r>
        <w:rPr/>
        <w:t>元</w:t>
      </w:r>
    </w:p>
    <w:p>
      <w:r>
        <w:rPr>
          <w:b/>
          <w:sz w:val="24"/>
        </w:rPr>
        <w:t>2.项目内容及需求情况（采购项目技术规格、参数及要求）</w:t>
      </w:r>
    </w:p>
    <w:p>
      <w:pPr>
        <w:ind w:firstLine="480"/>
      </w:pPr>
    </w:p>
    <w:p/>
    <w:p>
      <w:r>
        <w:rPr/>
        <w:t>采购包1(中山市中医院保安服务项目):</w:t>
      </w:r>
    </w:p>
    <w:p>
      <w:r>
        <w:rPr/>
        <w:t>采购包预算金额：20,390,400.00元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安全服务</w:t>
            </w:r>
          </w:p>
        </w:tc>
        <w:tc>
          <w:tcPr>
            <w:tcW w:type="dxa" w:w="2136"/>
          </w:tcPr>
          <w:p>
            <w:r>
              <w:rPr/>
              <w:t>保安服务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合同履行期限：自签订合同之日起三年。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采购包1（中山市中医院保安服务项目）：</w:t>
      </w:r>
      <w:r>
        <w:rPr/>
        <w:t>本项目不专门面向中小企业采购。</w:t>
      </w:r>
    </w:p>
    <w:p/>
    <w:p>
      <w:r>
        <w:rPr>
          <w:b/>
          <w:sz w:val="24"/>
        </w:rPr>
        <w:t>3.本项目特定的资格要求：</w:t>
      </w:r>
    </w:p>
    <w:p>
      <w:pPr>
        <w:ind w:firstLine="480"/>
      </w:pPr>
    </w:p>
    <w:p/>
    <w:p>
      <w:r>
        <w:rPr/>
        <w:t>采购包1（中山市中医院保安服务项目）：</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w:t>
      </w:r>
    </w:p>
    <w:p/>
    <w:p>
      <w:r>
        <w:rPr/>
        <w:t>3)供应商具有省、自治区、直辖市人民政府公安机关核发的有效的《保安服务许可证》。供应商需提供相关证明材料复印件或扫描件。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0760-89980313</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许曼</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1"/>
        </w:rPr>
        <w:t>（一）项目区域范围</w:t>
      </w:r>
    </w:p>
    <w:p>
      <w:pPr>
        <w:jc w:val="both"/>
      </w:pPr>
      <w:r>
        <w:rPr>
          <w:sz w:val="21"/>
        </w:rPr>
        <w:t>1</w:t>
      </w:r>
      <w:r>
        <w:rPr>
          <w:sz w:val="21"/>
        </w:rPr>
        <w:t>.</w:t>
      </w:r>
      <w:r>
        <w:rPr>
          <w:sz w:val="21"/>
        </w:rPr>
        <w:t>中山市中医院本部：位于西区康欣路</w:t>
      </w:r>
      <w:r>
        <w:rPr>
          <w:sz w:val="21"/>
        </w:rPr>
        <w:t>3号，占地面积约13万平方米，建筑面积约23万平方米。</w:t>
      </w:r>
    </w:p>
    <w:p>
      <w:pPr>
        <w:jc w:val="both"/>
      </w:pPr>
      <w:r>
        <w:rPr>
          <w:sz w:val="21"/>
        </w:rPr>
        <w:t>2</w:t>
      </w:r>
      <w:r>
        <w:rPr>
          <w:sz w:val="21"/>
        </w:rPr>
        <w:t>.</w:t>
      </w:r>
      <w:r>
        <w:rPr>
          <w:sz w:val="21"/>
        </w:rPr>
        <w:t>悦来门诊部：位于石岐区悦来上街</w:t>
      </w:r>
      <w:r>
        <w:rPr>
          <w:sz w:val="21"/>
        </w:rPr>
        <w:t>2号，占地面积约1万平方米、建筑面积约3万平方米。</w:t>
      </w:r>
    </w:p>
    <w:p>
      <w:pPr>
        <w:jc w:val="both"/>
      </w:pPr>
      <w:r>
        <w:rPr>
          <w:sz w:val="21"/>
        </w:rPr>
        <w:t>3</w:t>
      </w:r>
      <w:r>
        <w:rPr>
          <w:sz w:val="21"/>
        </w:rPr>
        <w:t>.</w:t>
      </w:r>
      <w:r>
        <w:rPr>
          <w:sz w:val="21"/>
        </w:rPr>
        <w:t>岐江门诊部：位于石岐区孙文西路步行街侧，建筑面积约</w:t>
      </w:r>
      <w:r>
        <w:rPr>
          <w:sz w:val="21"/>
        </w:rPr>
        <w:t>800平方米。</w:t>
      </w:r>
    </w:p>
    <w:p>
      <w:pPr>
        <w:jc w:val="both"/>
      </w:pPr>
      <w:r>
        <w:rPr>
          <w:sz w:val="21"/>
        </w:rPr>
        <w:t>4</w:t>
      </w:r>
      <w:r>
        <w:rPr>
          <w:sz w:val="21"/>
        </w:rPr>
        <w:t>.</w:t>
      </w:r>
      <w:r>
        <w:rPr>
          <w:sz w:val="21"/>
        </w:rPr>
        <w:t>工人医院：位于石岐区弓箭巷</w:t>
      </w:r>
      <w:r>
        <w:rPr>
          <w:sz w:val="21"/>
        </w:rPr>
        <w:t>9号，建筑面积约800平方米。</w:t>
      </w:r>
    </w:p>
    <w:p>
      <w:pPr>
        <w:jc w:val="both"/>
      </w:pPr>
      <w:r>
        <w:rPr>
          <w:b/>
          <w:sz w:val="21"/>
        </w:rPr>
        <w:t>（二）服务内容</w:t>
      </w:r>
    </w:p>
    <w:p>
      <w:pPr>
        <w:jc w:val="both"/>
      </w:pPr>
      <w:r>
        <w:rPr>
          <w:sz w:val="21"/>
        </w:rPr>
        <w:t>项目区域内</w:t>
      </w:r>
      <w:r>
        <w:rPr>
          <w:sz w:val="21"/>
        </w:rPr>
        <w:t>24小时门卫、守护、巡逻服务等安全保卫、秩序维护任务，对发生在管理区域内的不法侵害、治安和自然灾害事故，及时报告，采取措施防止事态扩大。</w:t>
      </w:r>
    </w:p>
    <w:p>
      <w:pPr>
        <w:jc w:val="both"/>
      </w:pPr>
      <w:r>
        <w:rPr>
          <w:b/>
          <w:sz w:val="21"/>
        </w:rPr>
        <w:t>（三）服务期限</w:t>
      </w:r>
    </w:p>
    <w:p>
      <w:pPr>
        <w:jc w:val="both"/>
      </w:pPr>
      <w:r>
        <w:rPr>
          <w:sz w:val="21"/>
        </w:rPr>
        <w:t>自签订合同之日起三年。</w:t>
      </w:r>
    </w:p>
    <w:p>
      <w:pPr>
        <w:jc w:val="both"/>
      </w:pPr>
      <w:r>
        <w:rPr>
          <w:b/>
          <w:sz w:val="21"/>
        </w:rPr>
        <w:t>（四）报价要求</w:t>
      </w:r>
    </w:p>
    <w:p>
      <w:pPr>
        <w:jc w:val="both"/>
      </w:pPr>
      <w:r>
        <w:rPr>
          <w:sz w:val="21"/>
        </w:rPr>
        <w:t>本项目以总价报价，报价不得超过项目预算金额，投标报价应包括：中标人派驻人员的工资、福利、保险、体检、服装、通信工具、社保、医保、劳保用品、办公用品、防护用品、一切税费等招标文件要求的所有费用。</w:t>
      </w:r>
    </w:p>
    <w:p>
      <w:pPr>
        <w:jc w:val="both"/>
      </w:pPr>
      <w:r>
        <w:rPr>
          <w:b/>
          <w:sz w:val="21"/>
        </w:rPr>
        <w:t>（五）其他要求</w:t>
      </w:r>
    </w:p>
    <w:p>
      <w:pPr>
        <w:jc w:val="both"/>
      </w:pPr>
      <w:r>
        <w:rPr>
          <w:sz w:val="21"/>
        </w:rPr>
        <w:t>1.</w:t>
      </w:r>
      <w:r>
        <w:rPr>
          <w:sz w:val="21"/>
        </w:rPr>
        <w:t>疫情期间，中标人须按医院要求落实各项疫情防控工作，落实健康监测和定期培训，配合医院做好疫情防控。若因中标人未落实相关疫情防控要求而引起的事故，由中标人承担相应法律责任及赔偿因此而导致的所有损失。</w:t>
      </w:r>
    </w:p>
    <w:p>
      <w:pPr>
        <w:jc w:val="both"/>
      </w:pPr>
      <w:r>
        <w:rPr>
          <w:sz w:val="21"/>
        </w:rPr>
        <w:t>2.</w:t>
      </w:r>
      <w:r>
        <w:rPr>
          <w:sz w:val="21"/>
        </w:rPr>
        <w:t>本项目不允许转包或分包。</w:t>
      </w:r>
    </w:p>
    <w:p>
      <w:pPr>
        <w:jc w:val="both"/>
      </w:pPr>
      <w:r>
        <w:rPr>
          <w:sz w:val="21"/>
        </w:rPr>
        <w:t>3.</w:t>
      </w:r>
      <w:r>
        <w:rPr>
          <w:sz w:val="21"/>
        </w:rPr>
        <w:t>中标人应做好转接工作，优先聘用原服务公司自愿留下的现服务人员。</w:t>
      </w:r>
    </w:p>
    <w:p>
      <w:pPr>
        <w:jc w:val="both"/>
      </w:pPr>
      <w:r>
        <w:rPr>
          <w:b/>
          <w:sz w:val="21"/>
        </w:rPr>
        <w:t>4.</w:t>
      </w:r>
      <w:r>
        <w:rPr>
          <w:b/>
          <w:sz w:val="21"/>
        </w:rPr>
        <w:t>中标人应按投标文件所承诺和响应的服务约定进行履约，若在签订合同前中标人拒绝履约，采购人有权取消其中标资格并依法重新认定中标人或重新进行招标，同时依法追究其相关责任；若在服务过程中出现中标人违约行为，采购人有权按合同约定进行处理，情节严重的可提前终止服务合同，并追究其相关法律责任。</w:t>
      </w:r>
    </w:p>
    <w:p>
      <w:pPr>
        <w:jc w:val="both"/>
      </w:pPr>
      <w:r>
        <w:rPr>
          <w:color w:val="000000"/>
          <w:sz w:val="21"/>
        </w:rPr>
        <w:t>5</w:t>
      </w:r>
      <w:r>
        <w:rPr>
          <w:color w:val="000000"/>
          <w:sz w:val="21"/>
        </w:rPr>
        <w:t>.</w:t>
      </w:r>
      <w:r>
        <w:rPr>
          <w:color w:val="000000"/>
          <w:sz w:val="21"/>
        </w:rPr>
        <w:t>招标文件中凡有</w:t>
      </w:r>
      <w:r>
        <w:rPr>
          <w:color w:val="000000"/>
          <w:sz w:val="21"/>
        </w:rPr>
        <w:t>“★”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both"/>
      </w:pPr>
      <w:r>
        <w:rPr>
          <w:color w:val="000000"/>
          <w:sz w:val="21"/>
        </w:rPr>
        <w:t>6.</w:t>
      </w:r>
      <w:r>
        <w:rPr>
          <w:color w:val="000000"/>
          <w:sz w:val="21"/>
        </w:rPr>
        <w:t>本项目</w:t>
      </w:r>
      <w:r>
        <w:rPr>
          <w:color w:val="000000"/>
          <w:sz w:val="21"/>
        </w:rPr>
        <w:t>“主要商务要求”全部内容，供应商必须按投标文件格式十七《商务条件响应表》要求填写且作出明确实质性响应，如有偏离，视为无效投标处理。注：</w:t>
      </w:r>
      <w:r>
        <w:rPr>
          <w:color w:val="000000"/>
          <w:sz w:val="21"/>
        </w:rPr>
        <w:t>此要求为本项目符合性要求之一，如有不符合，将视为无效投标处理。</w:t>
      </w:r>
    </w:p>
    <w:p/>
    <w:p>
      <w:pPr>
        <w:ind w:firstLine="480"/>
      </w:pPr>
    </w:p>
    <w:p/>
    <w:p>
      <w:r>
        <w:rPr/>
        <w:t>采购包1（中山市中医院保安服务项目）：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合同签订生效之日起3年。</w:t>
            </w:r>
          </w:p>
        </w:tc>
      </w:tr>
      <w:tr>
        <w:tc>
          <w:tcPr>
            <w:tcW w:type="dxa" w:w="4153"/>
          </w:tcPr>
          <w:p>
            <w:r>
              <w:rPr/>
              <w:t>标的提供的地点</w:t>
            </w:r>
          </w:p>
        </w:tc>
        <w:tc>
          <w:tcPr>
            <w:tcW w:type="dxa" w:w="4153"/>
          </w:tcPr>
          <w:p>
            <w:pPr>
              <w:jc w:val="left"/>
            </w:pPr>
          </w:p>
          <w:p>
            <w:r>
              <w:rPr/>
              <w:t>采购人指定地点（如有变化另行确定）。</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1期：支付比例100%，每月结算一次，中标人开具发票，采购人于60个自然日内支付相应服务款。</w:t>
            </w:r>
          </w:p>
        </w:tc>
      </w:tr>
      <w:tr>
        <w:tc>
          <w:tcPr>
            <w:tcW w:type="dxa" w:w="4153"/>
          </w:tcPr>
          <w:p>
            <w:r>
              <w:rPr/>
              <w:t>验收要求</w:t>
            </w:r>
          </w:p>
        </w:tc>
        <w:tc>
          <w:tcPr>
            <w:tcW w:type="dxa" w:w="4153"/>
          </w:tcPr>
          <w:p>
            <w:pPr>
              <w:jc w:val="left"/>
            </w:pPr>
          </w:p>
          <w:p/>
          <w:p/>
          <w:p>
            <w:r>
              <w:rPr/>
              <w:t>1期：采购人每月对合同执行情况进行考核，达不到考核要求的，按考核标准扣罚违约金，对采购人造成损失的，中标人须承担所有责任，情节严重的，采购人有权单方面终止合同。</w:t>
            </w:r>
          </w:p>
        </w:tc>
      </w:tr>
      <w:tr>
        <w:tc>
          <w:tcPr>
            <w:tcW w:type="dxa" w:w="4153"/>
          </w:tcPr>
          <w:p>
            <w:r>
              <w:rPr/>
              <w:t>履约保证金</w:t>
            </w:r>
          </w:p>
        </w:tc>
        <w:tc>
          <w:tcPr>
            <w:tcW w:type="dxa" w:w="4153"/>
          </w:tcPr>
          <w:p>
            <w:pPr>
              <w:jc w:val="left"/>
            </w:pPr>
          </w:p>
          <w:p/>
          <w:p/>
          <w:p/>
          <w:p>
            <w:r>
              <w:rPr/>
              <w:t>收取比例：2.78%,说明：按服务合同约定以中标金额的2.78%收取。合同签订后10个工作日内，中标人以非现金方式（可选汇票、支票、保函等）提交履约保证金。服务期结束后中标人无违约情况下，不计利息一次性退还。</w:t>
            </w:r>
          </w:p>
        </w:tc>
      </w:tr>
      <w:tr>
        <w:tc>
          <w:tcPr>
            <w:tcW w:type="dxa" w:w="4153"/>
          </w:tcPr>
          <w:p>
            <w:r>
              <w:rPr/>
              <w:t>其他</w:t>
            </w:r>
          </w:p>
        </w:tc>
        <w:tc>
          <w:tcPr>
            <w:tcW w:type="dxa" w:w="4153"/>
          </w:tcPr>
          <w:p>
            <w:pPr>
              <w:jc w:val="left"/>
            </w:pPr>
          </w:p>
          <w:p/>
          <w:p>
            <w:r>
              <w:rPr/>
              <w:t>1.:合同期内，因工作需要须进行保安人员增减的，中标人应予以配合，根据需要进行人员调整，按中标人员单价计费并签订补充协议。</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安全服务</w:t>
            </w:r>
          </w:p>
        </w:tc>
        <w:tc>
          <w:tcPr>
            <w:tcW w:type="dxa" w:w="1923"/>
          </w:tcPr>
          <w:p>
            <w:r>
              <w:rPr/>
              <w:t>保安服务</w:t>
            </w:r>
          </w:p>
        </w:tc>
        <w:tc>
          <w:tcPr>
            <w:tcW w:type="dxa" w:w="385"/>
          </w:tcPr>
          <w:p>
            <w:r>
              <w:rPr/>
              <w:t>项</w:t>
            </w:r>
          </w:p>
        </w:tc>
        <w:tc>
          <w:tcPr>
            <w:tcW w:type="dxa" w:w="769"/>
          </w:tcPr>
          <w:p>
            <w:pPr>
              <w:jc w:val="right"/>
            </w:pPr>
            <w:r>
              <w:rPr/>
              <w:t>1.0000</w:t>
            </w:r>
          </w:p>
        </w:tc>
        <w:tc>
          <w:tcPr>
            <w:tcW w:type="dxa" w:w="769"/>
          </w:tcPr>
          <w:p>
            <w:pPr>
              <w:jc w:val="right"/>
            </w:pPr>
            <w:r>
              <w:rPr/>
              <w:t>20,390,400.00</w:t>
            </w:r>
          </w:p>
        </w:tc>
        <w:tc>
          <w:tcPr>
            <w:tcW w:type="dxa" w:w="769"/>
          </w:tcPr>
          <w:p>
            <w:pPr>
              <w:jc w:val="right"/>
            </w:pPr>
            <w:r>
              <w:rPr/>
              <w:t>20,390,400.00</w:t>
            </w:r>
          </w:p>
        </w:tc>
        <w:tc>
          <w:tcPr>
            <w:tcW w:type="dxa" w:w="769"/>
          </w:tcPr>
          <w:p>
            <w:r>
              <w:rPr/>
              <w:t>租赁和商务服务业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1"/>
              </w:rPr>
              <w:t>一、岗位安排</w:t>
            </w:r>
          </w:p>
          <w:p>
            <w:pPr>
              <w:jc w:val="both"/>
            </w:pPr>
            <w:r>
              <w:rPr>
                <w:color w:val="000000"/>
                <w:sz w:val="21"/>
              </w:rPr>
              <w:t xml:space="preserve">   </w:t>
            </w:r>
            <w:r>
              <w:rPr>
                <w:color w:val="000000"/>
                <w:sz w:val="21"/>
              </w:rPr>
              <w:t>1、医院本部（西区康欣路3号）岗位安排</w:t>
            </w:r>
          </w:p>
          <w:tbl>
            <w:tblPr>
              <w:tblBorders>
                <w:top w:val="none" w:color="000000" w:sz="4"/>
                <w:left w:val="none" w:color="000000" w:sz="4"/>
                <w:bottom w:val="none" w:color="000000" w:sz="4"/>
                <w:right w:val="none" w:color="000000" w:sz="4"/>
                <w:insideH w:val="none"/>
                <w:insideV w:val="none"/>
              </w:tblBorders>
            </w:tblPr>
            <w:tblGrid>
              <w:gridCol w:w="544"/>
              <w:gridCol w:w="2229"/>
              <w:gridCol w:w="873"/>
              <w:gridCol w:w="1027"/>
              <w:gridCol w:w="924"/>
            </w:tblGrid>
            <w:tr>
              <w:tc>
                <w:tcPr>
                  <w:tcW w:type="dxa" w:w="544"/>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229"/>
                  <w:tcBorders>
                    <w:top w:val="single" w:color="000000" w:sz="4"/>
                    <w:left w:val="none" w:color="000000" w:sz="4"/>
                    <w:bottom w:val="single" w:color="000000" w:sz="4"/>
                    <w:right w:val="single" w:color="000000" w:sz="4"/>
                  </w:tcBorders>
                  <w:vAlign w:val="top"/>
                </w:tcPr>
                <w:p>
                  <w:pPr>
                    <w:jc w:val="center"/>
                  </w:pPr>
                  <w:r>
                    <w:rPr>
                      <w:color w:val="000000"/>
                      <w:sz w:val="21"/>
                    </w:rPr>
                    <w:t>岗</w:t>
                  </w:r>
                  <w:r>
                    <w:rPr>
                      <w:color w:val="000000"/>
                      <w:sz w:val="21"/>
                    </w:rPr>
                    <w:t>位</w:t>
                  </w:r>
                </w:p>
              </w:tc>
              <w:tc>
                <w:tcPr>
                  <w:tcW w:type="dxa" w:w="873"/>
                  <w:tcBorders>
                    <w:top w:val="single" w:color="000000" w:sz="4"/>
                    <w:left w:val="none" w:color="000000" w:sz="4"/>
                    <w:bottom w:val="single" w:color="000000" w:sz="4"/>
                    <w:right w:val="single" w:color="000000" w:sz="4"/>
                  </w:tcBorders>
                  <w:vAlign w:val="top"/>
                </w:tcPr>
                <w:p>
                  <w:pPr>
                    <w:jc w:val="center"/>
                  </w:pPr>
                  <w:r>
                    <w:rPr>
                      <w:color w:val="000000"/>
                      <w:sz w:val="21"/>
                    </w:rPr>
                    <w:t>早班</w:t>
                  </w:r>
                </w:p>
              </w:tc>
              <w:tc>
                <w:tcPr>
                  <w:tcW w:type="dxa" w:w="1027"/>
                  <w:tcBorders>
                    <w:top w:val="single" w:color="000000" w:sz="4"/>
                    <w:left w:val="none" w:color="000000" w:sz="4"/>
                    <w:bottom w:val="single" w:color="000000" w:sz="4"/>
                    <w:right w:val="single" w:color="000000" w:sz="4"/>
                  </w:tcBorders>
                  <w:vAlign w:val="top"/>
                </w:tcPr>
                <w:p>
                  <w:pPr>
                    <w:jc w:val="center"/>
                  </w:pPr>
                  <w:r>
                    <w:rPr>
                      <w:color w:val="000000"/>
                      <w:sz w:val="21"/>
                    </w:rPr>
                    <w:t>中班</w:t>
                  </w:r>
                </w:p>
              </w:tc>
              <w:tc>
                <w:tcPr>
                  <w:tcW w:type="dxa" w:w="924"/>
                  <w:tcBorders>
                    <w:top w:val="single" w:color="000000" w:sz="4"/>
                    <w:left w:val="none" w:color="000000" w:sz="4"/>
                    <w:bottom w:val="single" w:color="000000" w:sz="4"/>
                    <w:right w:val="single" w:color="000000" w:sz="4"/>
                  </w:tcBorders>
                  <w:vAlign w:val="top"/>
                </w:tcPr>
                <w:p>
                  <w:pPr>
                    <w:jc w:val="center"/>
                  </w:pPr>
                  <w:r>
                    <w:rPr>
                      <w:color w:val="000000"/>
                      <w:sz w:val="21"/>
                    </w:rPr>
                    <w:t>夜班</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项目主任</w:t>
                  </w:r>
                </w:p>
              </w:tc>
              <w:tc>
                <w:tcPr>
                  <w:tcW w:type="dxa" w:w="2824"/>
                  <w:gridSpan w:val="3"/>
                  <w:tcBorders>
                    <w:top w:val="none" w:color="000000" w:sz="4"/>
                    <w:left w:val="none" w:color="000000" w:sz="4"/>
                    <w:bottom w:val="single" w:color="000000" w:sz="4"/>
                    <w:right w:val="single" w:color="000000" w:sz="4"/>
                  </w:tcBorders>
                  <w:vAlign w:val="top"/>
                </w:tcPr>
                <w:p>
                  <w:pPr>
                    <w:jc w:val="center"/>
                  </w:pPr>
                  <w:r>
                    <w:rPr>
                      <w:color w:val="000000"/>
                      <w:sz w:val="21"/>
                    </w:rPr>
                    <w:t>1人，行政班</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项目主管</w:t>
                  </w:r>
                </w:p>
              </w:tc>
              <w:tc>
                <w:tcPr>
                  <w:tcW w:type="dxa" w:w="2824"/>
                  <w:gridSpan w:val="3"/>
                  <w:tcBorders>
                    <w:top w:val="none" w:color="000000" w:sz="4"/>
                    <w:left w:val="none" w:color="000000" w:sz="4"/>
                    <w:bottom w:val="single" w:color="000000" w:sz="4"/>
                    <w:right w:val="single" w:color="000000" w:sz="4"/>
                  </w:tcBorders>
                  <w:vAlign w:val="top"/>
                </w:tcPr>
                <w:p>
                  <w:pPr>
                    <w:jc w:val="center"/>
                  </w:pPr>
                  <w:r>
                    <w:rPr>
                      <w:color w:val="000000"/>
                      <w:sz w:val="21"/>
                    </w:rPr>
                    <w:t>1人，行政班</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文化馆</w:t>
                  </w:r>
                </w:p>
              </w:tc>
              <w:tc>
                <w:tcPr>
                  <w:tcW w:type="dxa" w:w="2824"/>
                  <w:gridSpan w:val="3"/>
                  <w:tcBorders>
                    <w:top w:val="none" w:color="000000" w:sz="4"/>
                    <w:left w:val="none" w:color="000000" w:sz="4"/>
                    <w:bottom w:val="single" w:color="000000" w:sz="4"/>
                    <w:right w:val="single" w:color="000000" w:sz="4"/>
                  </w:tcBorders>
                  <w:vAlign w:val="top"/>
                </w:tcPr>
                <w:p>
                  <w:pPr>
                    <w:jc w:val="center"/>
                  </w:pPr>
                  <w:r>
                    <w:rPr>
                      <w:color w:val="000000"/>
                      <w:sz w:val="21"/>
                    </w:rPr>
                    <w:t>1人，行政班</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住院部</w:t>
                  </w:r>
                  <w:r>
                    <w:rPr>
                      <w:color w:val="000000"/>
                      <w:sz w:val="21"/>
                    </w:rPr>
                    <w:t>1层</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住院部</w:t>
                  </w:r>
                  <w:r>
                    <w:rPr>
                      <w:color w:val="000000"/>
                      <w:sz w:val="21"/>
                    </w:rPr>
                    <w:t>2层</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住院部</w:t>
                  </w:r>
                  <w:r>
                    <w:rPr>
                      <w:color w:val="000000"/>
                      <w:sz w:val="21"/>
                    </w:rPr>
                    <w:t>13层</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住院楼入口门岗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地库</w:t>
                  </w:r>
                  <w:r>
                    <w:rPr>
                      <w:color w:val="000000"/>
                      <w:sz w:val="21"/>
                    </w:rPr>
                    <w:t>17、18号电梯口门岗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门诊大堂出口门岗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门诊门口安检岗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门诊西入口（靠洗衣房）门岗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0.5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超市通道口门岗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0.5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住院楼北面送餐岗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行政楼大堂门岗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急诊科护士站岗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急诊科门口岗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急诊科门口安检</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发热门诊门岗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消防监控设备检查岗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0</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消防控制中心</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微型消防站巡逻岗</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4</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护院队</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2</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班长</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小计</w:t>
                  </w:r>
                </w:p>
              </w:tc>
              <w:tc>
                <w:tcPr>
                  <w:tcW w:type="dxa" w:w="873"/>
                  <w:tcBorders>
                    <w:top w:val="none" w:color="000000" w:sz="4"/>
                    <w:left w:val="none" w:color="000000" w:sz="4"/>
                    <w:bottom w:val="single" w:color="000000" w:sz="4"/>
                    <w:right w:val="single" w:color="000000" w:sz="4"/>
                  </w:tcBorders>
                  <w:vAlign w:val="top"/>
                </w:tcPr>
                <w:p>
                  <w:pPr>
                    <w:jc w:val="center"/>
                  </w:pPr>
                  <w:r>
                    <w:rPr>
                      <w:color w:val="000000"/>
                      <w:sz w:val="21"/>
                    </w:rPr>
                    <w:t>31</w:t>
                  </w:r>
                </w:p>
              </w:tc>
              <w:tc>
                <w:tcPr>
                  <w:tcW w:type="dxa" w:w="1027"/>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16</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顶休</w:t>
                  </w:r>
                </w:p>
              </w:tc>
              <w:tc>
                <w:tcPr>
                  <w:tcW w:type="dxa" w:w="2824"/>
                  <w:gridSpan w:val="3"/>
                  <w:tcBorders>
                    <w:top w:val="none" w:color="000000" w:sz="4"/>
                    <w:left w:val="none" w:color="000000" w:sz="4"/>
                    <w:bottom w:val="single" w:color="000000" w:sz="4"/>
                    <w:right w:val="single" w:color="000000" w:sz="4"/>
                  </w:tcBorders>
                  <w:vAlign w:val="top"/>
                </w:tcPr>
                <w:p>
                  <w:pPr>
                    <w:jc w:val="center"/>
                  </w:pPr>
                  <w:r>
                    <w:rPr>
                      <w:color w:val="000000"/>
                      <w:sz w:val="21"/>
                    </w:rPr>
                    <w:t>25</w:t>
                  </w:r>
                </w:p>
              </w:tc>
            </w:tr>
            <w:tr>
              <w:tc>
                <w:tcPr>
                  <w:tcW w:type="dxa" w:w="544"/>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29"/>
                  <w:tcBorders>
                    <w:top w:val="none" w:color="000000" w:sz="4"/>
                    <w:left w:val="none" w:color="000000" w:sz="4"/>
                    <w:bottom w:val="single" w:color="000000" w:sz="4"/>
                    <w:right w:val="single" w:color="000000" w:sz="4"/>
                  </w:tcBorders>
                  <w:vAlign w:val="top"/>
                </w:tcPr>
                <w:p>
                  <w:pPr>
                    <w:jc w:val="center"/>
                  </w:pPr>
                  <w:r>
                    <w:rPr>
                      <w:color w:val="000000"/>
                      <w:sz w:val="21"/>
                    </w:rPr>
                    <w:t>共计</w:t>
                  </w:r>
                </w:p>
              </w:tc>
              <w:tc>
                <w:tcPr>
                  <w:tcW w:type="dxa" w:w="2824"/>
                  <w:gridSpan w:val="3"/>
                  <w:tcBorders>
                    <w:top w:val="none" w:color="000000" w:sz="4"/>
                    <w:left w:val="none" w:color="000000" w:sz="4"/>
                    <w:bottom w:val="single" w:color="000000" w:sz="4"/>
                    <w:right w:val="single" w:color="000000" w:sz="4"/>
                  </w:tcBorders>
                  <w:vAlign w:val="top"/>
                </w:tcPr>
                <w:p>
                  <w:pPr>
                    <w:jc w:val="center"/>
                  </w:pPr>
                  <w:r>
                    <w:rPr>
                      <w:color w:val="000000"/>
                      <w:sz w:val="21"/>
                    </w:rPr>
                    <w:t>97</w:t>
                  </w:r>
                </w:p>
              </w:tc>
            </w:tr>
          </w:tbl>
          <w:p>
            <w:pPr>
              <w:jc w:val="left"/>
            </w:pPr>
          </w:p>
          <w:p>
            <w:pPr>
              <w:jc w:val="left"/>
            </w:pPr>
            <w:r>
              <w:rPr>
                <w:color w:val="000000"/>
                <w:sz w:val="21"/>
              </w:rPr>
              <w:t>2、各门诊部岗位安排</w:t>
            </w:r>
          </w:p>
          <w:tbl>
            <w:tblPr>
              <w:tblBorders>
                <w:top w:val="none" w:color="000000" w:sz="4"/>
                <w:left w:val="none" w:color="000000" w:sz="4"/>
                <w:bottom w:val="none" w:color="000000" w:sz="4"/>
                <w:right w:val="none" w:color="000000" w:sz="4"/>
                <w:insideH w:val="none"/>
                <w:insideV w:val="none"/>
              </w:tblBorders>
            </w:tblPr>
            <w:tblGrid>
              <w:gridCol w:w="480"/>
              <w:gridCol w:w="1736"/>
              <w:gridCol w:w="766"/>
              <w:gridCol w:w="766"/>
              <w:gridCol w:w="766"/>
              <w:gridCol w:w="1052"/>
            </w:tblGrid>
            <w:tr>
              <w:tc>
                <w:tcPr>
                  <w:tcW w:type="dxa" w:w="48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1736"/>
                  <w:tcBorders>
                    <w:top w:val="single" w:color="000000" w:sz="4"/>
                    <w:left w:val="none" w:color="000000" w:sz="4"/>
                    <w:bottom w:val="single" w:color="000000" w:sz="4"/>
                    <w:right w:val="single" w:color="000000" w:sz="4"/>
                  </w:tcBorders>
                  <w:vAlign w:val="top"/>
                </w:tcPr>
                <w:p>
                  <w:pPr>
                    <w:jc w:val="center"/>
                  </w:pPr>
                  <w:r>
                    <w:rPr>
                      <w:color w:val="000000"/>
                      <w:sz w:val="21"/>
                    </w:rPr>
                    <w:t>岗位</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早班</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中班</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晚班</w:t>
                  </w:r>
                </w:p>
              </w:tc>
              <w:tc>
                <w:tcPr>
                  <w:tcW w:type="dxa" w:w="1052"/>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工人医院</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1052"/>
                  <w:tcBorders>
                    <w:top w:val="none" w:color="000000" w:sz="4"/>
                    <w:left w:val="none" w:color="000000" w:sz="4"/>
                    <w:bottom w:val="single" w:color="000000" w:sz="4"/>
                    <w:right w:val="single" w:color="000000" w:sz="4"/>
                  </w:tcBorders>
                  <w:vAlign w:val="top"/>
                </w:tcPr>
                <w:p>
                  <w:pPr>
                    <w:jc w:val="both"/>
                  </w:pPr>
                  <w:r>
                    <w:rPr>
                      <w:color w:val="000000"/>
                      <w:sz w:val="21"/>
                    </w:rPr>
                    <w:t>每天巡查签到一次</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736"/>
                  <w:tcBorders>
                    <w:top w:val="none" w:color="000000" w:sz="4"/>
                    <w:left w:val="none" w:color="000000" w:sz="4"/>
                    <w:bottom w:val="single" w:color="000000" w:sz="4"/>
                    <w:right w:val="single" w:color="000000" w:sz="4"/>
                  </w:tcBorders>
                  <w:vAlign w:val="top"/>
                </w:tcPr>
                <w:p>
                  <w:pPr>
                    <w:ind w:firstLine="105"/>
                    <w:jc w:val="center"/>
                  </w:pPr>
                  <w:r>
                    <w:rPr>
                      <w:color w:val="000000"/>
                      <w:sz w:val="21"/>
                    </w:rPr>
                    <w:t>岐江门诊</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5566"/>
                  <w:gridSpan w:val="6"/>
                  <w:tcBorders>
                    <w:top w:val="none" w:color="000000" w:sz="4"/>
                    <w:left w:val="single" w:color="000000" w:sz="4"/>
                    <w:bottom w:val="single" w:color="000000" w:sz="4"/>
                    <w:right w:val="single" w:color="000000" w:sz="4"/>
                  </w:tcBorders>
                  <w:vAlign w:val="top"/>
                </w:tcPr>
                <w:p>
                  <w:pPr>
                    <w:jc w:val="center"/>
                  </w:pPr>
                  <w:r>
                    <w:rPr>
                      <w:color w:val="000000"/>
                      <w:sz w:val="21"/>
                    </w:rPr>
                    <w:t>悦来门诊部</w:t>
                  </w: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736"/>
                  <w:tcBorders>
                    <w:top w:val="single" w:color="000000" w:sz="4"/>
                    <w:left w:val="none" w:color="000000" w:sz="4"/>
                    <w:bottom w:val="single" w:color="000000" w:sz="4"/>
                    <w:right w:val="single" w:color="000000" w:sz="4"/>
                  </w:tcBorders>
                  <w:vAlign w:val="top"/>
                </w:tcPr>
                <w:p>
                  <w:pPr>
                    <w:jc w:val="center"/>
                  </w:pPr>
                  <w:r>
                    <w:rPr>
                      <w:color w:val="000000"/>
                      <w:sz w:val="21"/>
                    </w:rPr>
                    <w:t>门诊大厅</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1</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0.5</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0</w:t>
                  </w:r>
                </w:p>
              </w:tc>
              <w:tc>
                <w:tcPr>
                  <w:tcW w:type="dxa" w:w="1052"/>
                  <w:tcBorders>
                    <w:top w:val="singl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消防监控中心岗</w:t>
                  </w:r>
                </w:p>
                <w:p>
                  <w:pPr>
                    <w:jc w:val="center"/>
                  </w:pPr>
                  <w:r>
                    <w:rPr>
                      <w:color w:val="000000"/>
                      <w:sz w:val="21"/>
                    </w:rPr>
                    <w:t>（兼巡逻岗）</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门诊门口岗</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2</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0.5</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外围大门岗</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1</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0</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项目副主管</w:t>
                  </w:r>
                </w:p>
              </w:tc>
              <w:tc>
                <w:tcPr>
                  <w:tcW w:type="dxa" w:w="2298"/>
                  <w:gridSpan w:val="3"/>
                  <w:tcBorders>
                    <w:top w:val="none" w:color="000000" w:sz="4"/>
                    <w:left w:val="none" w:color="000000" w:sz="4"/>
                    <w:bottom w:val="single" w:color="000000" w:sz="4"/>
                    <w:right w:val="single" w:color="000000" w:sz="4"/>
                  </w:tcBorders>
                  <w:vAlign w:val="top"/>
                </w:tcPr>
                <w:p>
                  <w:pPr>
                    <w:jc w:val="center"/>
                  </w:pPr>
                  <w:r>
                    <w:rPr>
                      <w:color w:val="000000"/>
                      <w:sz w:val="21"/>
                    </w:rPr>
                    <w:t>1人，行政班</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小计</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766"/>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766"/>
                  <w:tcBorders>
                    <w:top w:val="single" w:color="000000" w:sz="4"/>
                    <w:left w:val="none" w:color="000000" w:sz="4"/>
                    <w:bottom w:val="single" w:color="000000" w:sz="4"/>
                    <w:right w:val="single" w:color="000000" w:sz="4"/>
                  </w:tcBorders>
                  <w:vAlign w:val="top"/>
                </w:tcPr>
                <w:p>
                  <w:pPr>
                    <w:jc w:val="center"/>
                  </w:pPr>
                  <w:r>
                    <w:rPr>
                      <w:color w:val="000000"/>
                      <w:sz w:val="21"/>
                    </w:rPr>
                    <w:t>3</w:t>
                  </w:r>
                </w:p>
              </w:tc>
              <w:tc>
                <w:tcPr>
                  <w:tcW w:type="dxa" w:w="1052"/>
                  <w:tcBorders>
                    <w:top w:val="singl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顶休</w:t>
                  </w:r>
                </w:p>
              </w:tc>
              <w:tc>
                <w:tcPr>
                  <w:tcW w:type="dxa" w:w="2298"/>
                  <w:gridSpan w:val="3"/>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1052"/>
                  <w:tcBorders>
                    <w:top w:val="none" w:color="000000" w:sz="4"/>
                    <w:left w:val="none" w:color="000000" w:sz="4"/>
                    <w:bottom w:val="single" w:color="000000" w:sz="4"/>
                    <w:right w:val="single" w:color="000000" w:sz="4"/>
                  </w:tcBorders>
                  <w:vAlign w:val="top"/>
                </w:tcPr>
                <w:p>
                  <w:pPr>
                    <w:jc w:val="both"/>
                  </w:pPr>
                </w:p>
              </w:tc>
            </w:tr>
            <w:tr>
              <w:tc>
                <w:tcPr>
                  <w:tcW w:type="dxa" w:w="48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736"/>
                  <w:tcBorders>
                    <w:top w:val="none" w:color="000000" w:sz="4"/>
                    <w:left w:val="none" w:color="000000" w:sz="4"/>
                    <w:bottom w:val="single" w:color="000000" w:sz="4"/>
                    <w:right w:val="single" w:color="000000" w:sz="4"/>
                  </w:tcBorders>
                  <w:vAlign w:val="top"/>
                </w:tcPr>
                <w:p>
                  <w:pPr>
                    <w:jc w:val="center"/>
                  </w:pPr>
                  <w:r>
                    <w:rPr>
                      <w:color w:val="000000"/>
                      <w:sz w:val="21"/>
                    </w:rPr>
                    <w:t>共计</w:t>
                  </w:r>
                </w:p>
              </w:tc>
              <w:tc>
                <w:tcPr>
                  <w:tcW w:type="dxa" w:w="2298"/>
                  <w:gridSpan w:val="3"/>
                  <w:tcBorders>
                    <w:top w:val="none" w:color="000000" w:sz="4"/>
                    <w:left w:val="none" w:color="000000" w:sz="4"/>
                    <w:bottom w:val="single" w:color="000000" w:sz="4"/>
                    <w:right w:val="single" w:color="000000" w:sz="4"/>
                  </w:tcBorders>
                  <w:vAlign w:val="top"/>
                </w:tcPr>
                <w:p>
                  <w:pPr>
                    <w:jc w:val="center"/>
                  </w:pPr>
                  <w:r>
                    <w:rPr>
                      <w:color w:val="000000"/>
                      <w:sz w:val="21"/>
                    </w:rPr>
                    <w:t>21人</w:t>
                  </w:r>
                </w:p>
              </w:tc>
              <w:tc>
                <w:tcPr>
                  <w:tcW w:type="dxa" w:w="1052"/>
                  <w:tcBorders>
                    <w:top w:val="none" w:color="000000" w:sz="4"/>
                    <w:left w:val="none" w:color="000000" w:sz="4"/>
                    <w:bottom w:val="single" w:color="000000" w:sz="4"/>
                    <w:right w:val="single" w:color="000000" w:sz="4"/>
                  </w:tcBorders>
                  <w:vAlign w:val="top"/>
                </w:tcPr>
                <w:p>
                  <w:pPr>
                    <w:jc w:val="center"/>
                  </w:pPr>
                </w:p>
              </w:tc>
            </w:tr>
          </w:tbl>
          <w:p>
            <w:pPr>
              <w:jc w:val="left"/>
            </w:pPr>
          </w:p>
          <w:p>
            <w:pPr>
              <w:jc w:val="left"/>
            </w:pPr>
            <w:r>
              <w:rPr>
                <w:b/>
                <w:color w:val="000000"/>
                <w:sz w:val="21"/>
              </w:rPr>
              <w:t>二、岗位要求</w:t>
            </w:r>
          </w:p>
          <w:p>
            <w:pPr>
              <w:jc w:val="left"/>
            </w:pPr>
            <w:r>
              <w:rPr>
                <w:color w:val="000000"/>
                <w:sz w:val="21"/>
              </w:rPr>
              <w:t>（一）保安岗位职责及要求</w:t>
            </w:r>
          </w:p>
          <w:p>
            <w:pPr>
              <w:ind w:firstLine="420"/>
              <w:jc w:val="left"/>
            </w:pPr>
            <w:r>
              <w:rPr>
                <w:color w:val="000000"/>
                <w:sz w:val="21"/>
              </w:rPr>
              <w:t>严格执行医院安全制度、消防制度及保安工作细则等一切规章制度。在医院保卫科的监督下，实施医院内交通、治安、消防等方面的安全保卫服务工作，维护医院公共医疗工作秩序和安全。</w:t>
            </w:r>
          </w:p>
          <w:p>
            <w:pPr>
              <w:ind w:firstLine="420"/>
              <w:jc w:val="left"/>
            </w:pPr>
            <w:r>
              <w:rPr>
                <w:color w:val="000000"/>
                <w:sz w:val="21"/>
              </w:rPr>
              <w:t>1、要求综合素质优秀、思想作风正派、专业技能过硬，年龄</w:t>
            </w:r>
            <w:r>
              <w:rPr>
                <w:color w:val="000000"/>
                <w:sz w:val="21"/>
              </w:rPr>
              <w:t>18至50岁，身高168厘米以上，条件优者或现在医院服务人员报医院保卫科审批同意后可适当放宽年龄及身高要求。</w:t>
            </w:r>
          </w:p>
          <w:p>
            <w:pPr>
              <w:jc w:val="left"/>
            </w:pPr>
            <w:r>
              <w:rPr>
                <w:color w:val="000000"/>
                <w:sz w:val="21"/>
              </w:rPr>
              <w:t xml:space="preserve">    </w:t>
            </w:r>
            <w:r>
              <w:rPr>
                <w:color w:val="000000"/>
                <w:sz w:val="21"/>
              </w:rPr>
              <w:t>2、保安队伍负责医院的防火、防盗、防破坏、防群体事件和自然灾害工作。</w:t>
            </w:r>
          </w:p>
          <w:p>
            <w:pPr>
              <w:ind w:firstLine="420"/>
              <w:jc w:val="left"/>
            </w:pPr>
            <w:r>
              <w:rPr>
                <w:color w:val="000000"/>
                <w:sz w:val="21"/>
              </w:rPr>
              <w:t>3、保安队伍协助负责医院车辆出入及停放指挥工作，要求大门口车辆出入通畅，尤其是急诊通道必须24小时保持通畅。在发生事故或接到投诉时，要立即解决，并向医院保卫科汇报处理结果。</w:t>
            </w:r>
          </w:p>
          <w:p>
            <w:pPr>
              <w:ind w:firstLine="420"/>
              <w:jc w:val="left"/>
            </w:pPr>
            <w:r>
              <w:rPr>
                <w:color w:val="000000"/>
                <w:sz w:val="21"/>
              </w:rPr>
              <w:t>4、保安队伍兼任医院消防队，由医院保卫科组织日常消防检查等工作，发生火灾时，由医院保卫科直接调用。在发生火灾、爆炸等突发事件时，按医院《突发事件应急预案》、《消防安全应急预案》的要求立即上报，同时第一时间进行安全疏散和维护现场秩序工作，并协助医院其他部门进行抢险救助及善后转移工作。</w:t>
            </w:r>
          </w:p>
          <w:p>
            <w:pPr>
              <w:ind w:firstLine="420"/>
              <w:jc w:val="left"/>
            </w:pPr>
            <w:r>
              <w:rPr>
                <w:color w:val="000000"/>
                <w:sz w:val="21"/>
              </w:rPr>
              <w:t>5、在电梯发生故障、困人等突发事件时，值班保安员应迅速赶赴现场，第一时间通知电梯维保人员，及时反映被困电梯的具体方位、电梯编号、停留层数等信息，并立即报告医院领导；按照《电梯紧急处理程序》开展救援工作，维持现场秩序。</w:t>
            </w:r>
          </w:p>
          <w:p>
            <w:pPr>
              <w:ind w:firstLine="420"/>
              <w:jc w:val="left"/>
            </w:pPr>
            <w:r>
              <w:rPr>
                <w:color w:val="000000"/>
                <w:sz w:val="21"/>
              </w:rPr>
              <w:t>6、负责落实医院防火防盗巡查签到制度。落实重点防火部位2小时/次巡查签到及个别部位1天/3次巡查签到。巡查部位路线报医院保卫科审核通过后执行。</w:t>
            </w:r>
          </w:p>
          <w:p>
            <w:pPr>
              <w:ind w:firstLine="420"/>
              <w:jc w:val="left"/>
            </w:pPr>
            <w:r>
              <w:rPr>
                <w:color w:val="000000"/>
                <w:sz w:val="21"/>
              </w:rPr>
              <w:t>7、负责管理进入医院的配送快递、快餐人员，保障医院正常的诊疗及办公秩序。</w:t>
            </w:r>
          </w:p>
          <w:p>
            <w:pPr>
              <w:ind w:firstLine="420"/>
              <w:jc w:val="left"/>
            </w:pPr>
            <w:r>
              <w:rPr>
                <w:color w:val="000000"/>
                <w:sz w:val="21"/>
              </w:rPr>
              <w:t>8、负责医院电动自行车及电动汽车充电业务管理工作，负责快餐柜、快递柜的管理工作。</w:t>
            </w:r>
          </w:p>
          <w:p>
            <w:pPr>
              <w:ind w:firstLine="420"/>
              <w:jc w:val="left"/>
            </w:pPr>
            <w:r>
              <w:rPr>
                <w:color w:val="000000"/>
                <w:sz w:val="21"/>
              </w:rPr>
              <w:t>9、一旦出现医患纠纷，威胁到医务人员的人身安全，值班保安人员要在第一时间赶赴现场进行保护并协助调解。</w:t>
            </w:r>
          </w:p>
          <w:p>
            <w:pPr>
              <w:ind w:firstLine="420"/>
              <w:jc w:val="left"/>
            </w:pPr>
            <w:r>
              <w:rPr>
                <w:color w:val="000000"/>
                <w:sz w:val="21"/>
              </w:rPr>
              <w:t>10、维护医院的正常诊疗秩序，协同公安部门打击医院内的不法分子。</w:t>
            </w:r>
          </w:p>
          <w:p>
            <w:pPr>
              <w:jc w:val="both"/>
            </w:pPr>
          </w:p>
          <w:p>
            <w:pPr>
              <w:jc w:val="left"/>
            </w:pPr>
            <w:r>
              <w:rPr>
                <w:sz w:val="21"/>
              </w:rPr>
              <w:t xml:space="preserve">   </w:t>
            </w:r>
          </w:p>
          <w:p>
            <w:pPr>
              <w:ind w:firstLine="105"/>
              <w:jc w:val="left"/>
            </w:pPr>
            <w:r>
              <w:rPr>
                <w:color w:val="000000"/>
                <w:sz w:val="21"/>
              </w:rPr>
              <w:t>（二）护院队岗位职责及要求</w:t>
            </w:r>
          </w:p>
          <w:p>
            <w:pPr>
              <w:ind w:firstLine="420"/>
              <w:jc w:val="left"/>
            </w:pPr>
            <w:r>
              <w:rPr>
                <w:color w:val="000000"/>
                <w:sz w:val="21"/>
              </w:rPr>
              <w:t>1、要求综合素质优秀、思想作风正派、专业技能过硬，男性，年龄18至40岁，身高168厘米以上，条件优者或现在医院服务人员报医院保卫科审批同意后可适当放宽年龄及身高要求。</w:t>
            </w:r>
          </w:p>
          <w:p>
            <w:pPr>
              <w:ind w:firstLine="420"/>
              <w:jc w:val="left"/>
            </w:pPr>
            <w:r>
              <w:rPr>
                <w:color w:val="000000"/>
                <w:sz w:val="21"/>
              </w:rPr>
              <w:t>2、强化岗前培训及日常的业务技能培训，包括：保安员的基础、体能、盾牌及丁字棍等器械使用、各类处置队形和勤务巡逻、盘查、取证、人员控制等技能训练；制度、政策、政治理论、法律法规学习，组织纪律培训；定期开展反恐处突演练。</w:t>
            </w:r>
          </w:p>
          <w:p>
            <w:pPr>
              <w:ind w:firstLine="420"/>
              <w:jc w:val="left"/>
            </w:pPr>
            <w:r>
              <w:rPr>
                <w:color w:val="000000"/>
                <w:sz w:val="21"/>
              </w:rPr>
              <w:t>3、执行巡查签到。加大医院就诊人员高峰时段和重要部位（住院楼、急诊、门诊、行政楼、ICU、收费处等）的巡逻力度，保证指定位置定时定点的巡逻签到，保证正常的诊疗及办公秩序。</w:t>
            </w:r>
          </w:p>
          <w:p>
            <w:pPr>
              <w:ind w:firstLine="420"/>
              <w:jc w:val="left"/>
            </w:pPr>
            <w:r>
              <w:rPr>
                <w:color w:val="000000"/>
                <w:sz w:val="21"/>
              </w:rPr>
              <w:t>4、建立完善的应急处理预案，加强突发事件的处理能力，遇医闹、医疗纠纷等情况及时协助院方维持现场秩序，对蓄意扰乱工作秩序、恶意闹事者给予强制性制止，保证医护人员及周围群众的生命财产安全。</w:t>
            </w:r>
          </w:p>
          <w:p>
            <w:pPr>
              <w:ind w:firstLine="420"/>
              <w:jc w:val="left"/>
            </w:pPr>
            <w:r>
              <w:rPr>
                <w:color w:val="000000"/>
                <w:sz w:val="21"/>
              </w:rPr>
              <w:t>5、完成院方交办的其它工作任务。如遇突发事件，视事件级别和影响程度增配队员，被安排队员必须无条件服从安排，如事件紧急、影响重大，则全部队员需到岗参与处突工作。</w:t>
            </w:r>
          </w:p>
          <w:p>
            <w:pPr>
              <w:jc w:val="left"/>
            </w:pPr>
            <w:r>
              <w:rPr>
                <w:color w:val="000000"/>
                <w:sz w:val="21"/>
              </w:rPr>
              <w:t>（三）微型消防站</w:t>
            </w:r>
            <w:r>
              <w:rPr>
                <w:color w:val="000000"/>
                <w:sz w:val="21"/>
              </w:rPr>
              <w:t>巡逻</w:t>
            </w:r>
            <w:r>
              <w:rPr>
                <w:color w:val="000000"/>
                <w:sz w:val="21"/>
              </w:rPr>
              <w:t>岗位职责及要求</w:t>
            </w:r>
          </w:p>
          <w:p>
            <w:pPr>
              <w:ind w:firstLine="420"/>
              <w:jc w:val="left"/>
            </w:pPr>
            <w:r>
              <w:rPr>
                <w:color w:val="000000"/>
                <w:sz w:val="21"/>
              </w:rPr>
              <w:t>1、要求综合素质优秀、思想作风正派、专业技能过硬，男性，年龄18至40岁，身高168厘米以上，条件优者或现在医院服务人员报医院保卫科审批同意后可适当放宽年龄及身高要求。</w:t>
            </w:r>
          </w:p>
          <w:p>
            <w:pPr>
              <w:ind w:firstLine="420"/>
              <w:jc w:val="left"/>
            </w:pPr>
            <w:r>
              <w:rPr>
                <w:color w:val="000000"/>
                <w:sz w:val="21"/>
              </w:rPr>
              <w:t>2、接到火警信息后，须在3分钟内赶赴现场处置，要熟悉初期火灾扑救和人员疏散程序。</w:t>
            </w:r>
          </w:p>
          <w:p>
            <w:pPr>
              <w:ind w:firstLine="420"/>
              <w:jc w:val="left"/>
            </w:pPr>
            <w:r>
              <w:rPr>
                <w:color w:val="000000"/>
                <w:sz w:val="21"/>
              </w:rPr>
              <w:t>3、对微型消防站内的灭火器、水枪、水带、对讲机、消防头盔、灭火防护服、防护靴、破拆工具等灭火器材，认真落实维护保养工作，设置台账，定期清点一次消防器材的数量和保证器材完好状态。</w:t>
            </w:r>
          </w:p>
          <w:p>
            <w:pPr>
              <w:ind w:firstLine="420"/>
              <w:jc w:val="left"/>
            </w:pPr>
            <w:r>
              <w:rPr>
                <w:color w:val="000000"/>
                <w:sz w:val="21"/>
              </w:rPr>
              <w:t>4、严格遵守消防各种规章制度和工作标准，定期开展扑救初期火灾业务技能、灭火器材和个人防护器材的使用等基本知识的培训，新上岗人员必须接受岗前消防培训。</w:t>
            </w:r>
          </w:p>
          <w:p>
            <w:pPr>
              <w:ind w:firstLine="420"/>
              <w:jc w:val="left"/>
            </w:pPr>
            <w:r>
              <w:rPr>
                <w:color w:val="000000"/>
                <w:sz w:val="21"/>
              </w:rPr>
              <w:t>5、重要部位（泵房、消防水池、喷淋开关控制处等）的巡逻签到，开展防火巡查检查，保证指定位置定时定点的巡逻签到。</w:t>
            </w:r>
          </w:p>
          <w:p>
            <w:pPr>
              <w:ind w:firstLine="420"/>
              <w:jc w:val="left"/>
            </w:pPr>
            <w:r>
              <w:rPr>
                <w:color w:val="000000"/>
                <w:sz w:val="21"/>
              </w:rPr>
              <w:t>6、完成院方交办的其它工作任务。如遇突发事件，视事件级别和影响程度增配队员，被安排队员必须无条件服从安排，如事件紧急、影响重大，则全部队员需到岗参与勤务工作。</w:t>
            </w:r>
          </w:p>
          <w:p>
            <w:pPr>
              <w:jc w:val="left"/>
            </w:pPr>
            <w:r>
              <w:rPr>
                <w:color w:val="000000"/>
                <w:sz w:val="21"/>
              </w:rPr>
              <w:t>（四）消防监控中心岗位职责及要求</w:t>
            </w:r>
          </w:p>
          <w:p>
            <w:pPr>
              <w:ind w:firstLine="420"/>
              <w:jc w:val="left"/>
            </w:pPr>
            <w:r>
              <w:rPr>
                <w:color w:val="000000"/>
                <w:sz w:val="21"/>
              </w:rPr>
              <w:t>1、要求综合素质优秀、思想作风正派、专业技能过硬，年龄18至50岁，身高168厘米以上，条件优者或现在医院服务人员报医院保卫科审批同意后可适当放宽年龄及身高要求。</w:t>
            </w:r>
          </w:p>
          <w:p>
            <w:pPr>
              <w:ind w:firstLine="420"/>
              <w:jc w:val="left"/>
            </w:pPr>
            <w:r>
              <w:rPr>
                <w:color w:val="000000"/>
                <w:sz w:val="21"/>
              </w:rPr>
              <w:t>2、24小时专人值班，每班不得少于2人，负责对各类消防监控设备的监视和运用。值班人员必须严格遵守消防监控中心的各项安全操作规程和各项消防安全管理制度，确保及时发现并准确处置火灾和故障报警。</w:t>
            </w:r>
          </w:p>
          <w:p>
            <w:pPr>
              <w:ind w:firstLine="420"/>
              <w:jc w:val="left"/>
            </w:pPr>
            <w:r>
              <w:rPr>
                <w:color w:val="000000"/>
                <w:sz w:val="21"/>
              </w:rPr>
              <w:t>3、</w:t>
            </w:r>
            <w:r>
              <w:rPr>
                <w:color w:val="000000"/>
                <w:sz w:val="21"/>
              </w:rPr>
              <w:t>消防监控中心服务人员应取得政府相关职能部门颁发的有效期内的</w:t>
            </w:r>
            <w:r>
              <w:rPr>
                <w:color w:val="000000"/>
                <w:sz w:val="21"/>
              </w:rPr>
              <w:t>《消防设施操作员》证书或《建（构）筑物消防员》证书</w:t>
            </w:r>
            <w:r>
              <w:rPr>
                <w:color w:val="000000"/>
                <w:sz w:val="21"/>
              </w:rPr>
              <w:t>，持证上岗，并将原件或复印件或扫描件存放在消防控制室备查。</w:t>
            </w:r>
          </w:p>
          <w:p>
            <w:pPr>
              <w:ind w:firstLine="420"/>
              <w:jc w:val="left"/>
            </w:pPr>
            <w:r>
              <w:rPr>
                <w:color w:val="000000"/>
                <w:sz w:val="21"/>
              </w:rPr>
              <w:t>4、熟练掌握《消防监控控制室管理及应急程序》等火灾事故紧急处置程序，熟悉本系统所采用的消防监控设施设备的基本原理、功能，熟练掌握操作技术，协助技术人员进行修理、维护，不得擅自拆卸，挪用或停用，保证设备正常运行。报警联动控制设备需要设置在手动状态时，应有火灾时能迅速将手动控制转换为自动控制的可靠措施。严禁将自动喷水灭火系统和联动控制的防火卷帘等防火分隔设施设置在手动控制状态。</w:t>
            </w:r>
          </w:p>
          <w:p>
            <w:pPr>
              <w:ind w:firstLine="420"/>
              <w:jc w:val="left"/>
            </w:pPr>
            <w:r>
              <w:rPr>
                <w:color w:val="000000"/>
                <w:sz w:val="21"/>
              </w:rPr>
              <w:t>5、认真做好消防监控设施设备检查，认真记录系统运行情况，每日检查火灾报警控制器的自检、消音、复位功能以及主备电源切换功能，及时发现和处理设备故障，并做好系统维修跟进及登记详细工作记录。</w:t>
            </w:r>
          </w:p>
          <w:p>
            <w:pPr>
              <w:ind w:firstLine="420"/>
              <w:jc w:val="left"/>
            </w:pPr>
            <w:r>
              <w:rPr>
                <w:color w:val="000000"/>
                <w:sz w:val="21"/>
              </w:rPr>
              <w:t>6、强化消防专业培训，包括：保安员的基础体能、各类消防设施设备使用和勤务巡逻、盘查、取证、人员控制等技能训练；各类消防法律法规、应知应会学习，组织纪律培训；定期开展防火演习。</w:t>
            </w:r>
          </w:p>
          <w:p>
            <w:pPr>
              <w:ind w:firstLine="420"/>
              <w:jc w:val="left"/>
            </w:pPr>
            <w:r>
              <w:rPr>
                <w:color w:val="000000"/>
                <w:sz w:val="21"/>
              </w:rPr>
              <w:t>7、完成院方交办的其它工作任务。如遇突发事件，视事件级别和影响程度增配队员，被安排队员必须无条件服从安排，如事件紧急、影响重大，则全部队员需到岗参与勤务工作。</w:t>
            </w:r>
          </w:p>
          <w:p>
            <w:pPr>
              <w:jc w:val="left"/>
            </w:pPr>
            <w:r>
              <w:rPr>
                <w:color w:val="000000"/>
                <w:sz w:val="21"/>
              </w:rPr>
              <w:t>（五）悦来门诊部停车场管理及要求</w:t>
            </w:r>
          </w:p>
          <w:p>
            <w:pPr>
              <w:ind w:firstLine="420"/>
              <w:jc w:val="left"/>
            </w:pPr>
            <w:r>
              <w:rPr>
                <w:color w:val="000000"/>
                <w:sz w:val="21"/>
              </w:rPr>
              <w:t>停车场由中标人自主经营，自负盈亏，所有设备及人员投入由中标人负责：</w:t>
            </w:r>
          </w:p>
          <w:p>
            <w:pPr>
              <w:ind w:firstLine="315"/>
              <w:jc w:val="left"/>
            </w:pPr>
            <w:r>
              <w:rPr>
                <w:color w:val="000000"/>
                <w:sz w:val="21"/>
              </w:rPr>
              <w:t xml:space="preserve"> 1、依法循章，按照医院的要求对医院出入口车辆进行管理，做好各类道闸、收费系统等设施维护保养，确保进出医院的车辆有序、安全。 </w:t>
            </w:r>
          </w:p>
          <w:p>
            <w:pPr>
              <w:ind w:firstLine="315"/>
              <w:jc w:val="left"/>
            </w:pPr>
            <w:r>
              <w:rPr>
                <w:color w:val="000000"/>
                <w:sz w:val="21"/>
              </w:rPr>
              <w:t xml:space="preserve"> 2、合法合规经营，收费标准参照物价局的规定，变更收费标准须征得采购人的同意。</w:t>
            </w:r>
          </w:p>
          <w:p>
            <w:pPr>
              <w:ind w:firstLine="315"/>
              <w:jc w:val="left"/>
            </w:pPr>
            <w:r>
              <w:rPr>
                <w:color w:val="000000"/>
                <w:sz w:val="21"/>
              </w:rPr>
              <w:t xml:space="preserve"> 3、熟悉院区内车辆流通情况、车位情况，合理布署安排，优先保证救护车出入。    </w:t>
            </w:r>
          </w:p>
          <w:p>
            <w:pPr>
              <w:ind w:firstLine="315"/>
              <w:jc w:val="left"/>
            </w:pPr>
            <w:r>
              <w:rPr>
                <w:color w:val="000000"/>
                <w:sz w:val="21"/>
              </w:rPr>
              <w:t xml:space="preserve"> 4、加强车辆管理员、收费员的法制教育和职业道德教育，处理好车辆管理方面的问题和客户投诉，做好对外协调与联系。</w:t>
            </w:r>
          </w:p>
          <w:p>
            <w:pPr>
              <w:ind w:firstLine="315"/>
              <w:jc w:val="left"/>
            </w:pPr>
            <w:r>
              <w:rPr>
                <w:color w:val="000000"/>
                <w:sz w:val="21"/>
              </w:rPr>
              <w:t xml:space="preserve"> 5、经营过程中出现的纠纷、事故及可能存在的风险，由中标人负责处理解决，一切责任与医院无关。</w:t>
            </w:r>
          </w:p>
          <w:p>
            <w:pPr>
              <w:jc w:val="left"/>
            </w:pPr>
            <w:r>
              <w:rPr>
                <w:b/>
                <w:color w:val="000000"/>
                <w:sz w:val="21"/>
              </w:rPr>
              <w:t>三、服务要求</w:t>
            </w:r>
          </w:p>
          <w:p>
            <w:pPr>
              <w:jc w:val="left"/>
            </w:pPr>
            <w:r>
              <w:rPr>
                <w:color w:val="000000"/>
                <w:sz w:val="21"/>
              </w:rPr>
              <w:t>（一）人员配置要求</w:t>
            </w:r>
          </w:p>
          <w:p>
            <w:pPr>
              <w:jc w:val="left"/>
            </w:pPr>
            <w:r>
              <w:rPr>
                <w:color w:val="000000"/>
                <w:sz w:val="21"/>
              </w:rPr>
              <w:t xml:space="preserve">   1、服务人员要求五官端正，文明有礼，无犯罪前科，必须符合上级公安部门和医院保卫工作要求。</w:t>
            </w:r>
          </w:p>
          <w:p>
            <w:pPr>
              <w:jc w:val="left"/>
            </w:pPr>
            <w:r>
              <w:rPr>
                <w:color w:val="000000"/>
                <w:sz w:val="21"/>
              </w:rPr>
              <w:t xml:space="preserve">   2、管理人员</w:t>
            </w:r>
            <w:r>
              <w:rPr>
                <w:color w:val="000000"/>
                <w:sz w:val="21"/>
              </w:rPr>
              <w:t>（项目主任、项目主管、保安班长）</w:t>
            </w:r>
            <w:r>
              <w:rPr>
                <w:b/>
                <w:color w:val="000000"/>
                <w:sz w:val="21"/>
              </w:rPr>
              <w:t>必须具备相应的专业管理经验和符合项目执行要求的专业资质条件</w:t>
            </w:r>
            <w:r>
              <w:rPr>
                <w:color w:val="000000"/>
                <w:sz w:val="21"/>
              </w:rPr>
              <w:t>，身体健康、遵纪守法、无不良行为倾向，管理人员要求人员稳定，如确需变更，必须提前一个月书面通知采购人，得到采购人字面审批同意后方可变更。</w:t>
            </w:r>
          </w:p>
          <w:p>
            <w:pPr>
              <w:jc w:val="left"/>
            </w:pPr>
            <w:r>
              <w:rPr>
                <w:color w:val="000000"/>
                <w:sz w:val="21"/>
              </w:rPr>
              <w:t xml:space="preserve">   3、服务人员要求素质高，服务意识强，纪律严明，作风硬朗，反应快速，对医院有高度责任感。服装统一、整齐，注意个人卫生和形象，语言文明、服务态度好，积极配合临床的管理及安排。</w:t>
            </w:r>
          </w:p>
          <w:p>
            <w:pPr>
              <w:jc w:val="left"/>
            </w:pPr>
            <w:r>
              <w:rPr>
                <w:color w:val="000000"/>
                <w:sz w:val="21"/>
              </w:rPr>
              <w:t xml:space="preserve">   4、服务人员100％经过岗前培训，试用期合格后再正式聘用上岗，员工须掌握基本消防知识和急救技术培训。</w:t>
            </w:r>
          </w:p>
          <w:p>
            <w:pPr>
              <w:jc w:val="left"/>
            </w:pPr>
            <w:r>
              <w:rPr>
                <w:color w:val="000000"/>
                <w:sz w:val="21"/>
              </w:rPr>
              <w:t xml:space="preserve">   5、</w:t>
            </w:r>
            <w:r>
              <w:rPr>
                <w:b/>
                <w:color w:val="000000"/>
                <w:sz w:val="21"/>
              </w:rPr>
              <w:t>服务人员按要求持证上岗</w:t>
            </w:r>
            <w:r>
              <w:rPr>
                <w:color w:val="000000"/>
                <w:sz w:val="21"/>
              </w:rPr>
              <w:t>，如果因为服务人员没有持有相应的工作上岗证导致事故发生，责任由中标人承担。</w:t>
            </w:r>
          </w:p>
          <w:p>
            <w:pPr>
              <w:jc w:val="left"/>
            </w:pPr>
            <w:r>
              <w:rPr>
                <w:color w:val="000000"/>
                <w:sz w:val="21"/>
              </w:rPr>
              <w:t xml:space="preserve">   6、合同期间，因实际工作需要对服务岗位有增减的，中标人需无条件配合，</w:t>
            </w:r>
            <w:r>
              <w:rPr>
                <w:color w:val="000000"/>
                <w:sz w:val="21"/>
              </w:rPr>
              <w:t>服务费用按中标价进行相应调整</w:t>
            </w:r>
            <w:r>
              <w:rPr>
                <w:color w:val="000000"/>
                <w:sz w:val="21"/>
              </w:rPr>
              <w:t>。</w:t>
            </w:r>
          </w:p>
          <w:p>
            <w:pPr>
              <w:jc w:val="both"/>
            </w:pPr>
            <w:r>
              <w:rPr>
                <w:color w:val="000000"/>
                <w:sz w:val="21"/>
              </w:rPr>
              <w:t xml:space="preserve">   </w:t>
            </w:r>
            <w:r>
              <w:rPr>
                <w:color w:val="000000"/>
                <w:sz w:val="21"/>
              </w:rPr>
              <w:t>7</w:t>
            </w:r>
            <w:r>
              <w:rPr>
                <w:color w:val="000000"/>
                <w:sz w:val="21"/>
              </w:rPr>
              <w:t>、</w:t>
            </w:r>
            <w:r>
              <w:rPr>
                <w:color w:val="000000"/>
                <w:sz w:val="21"/>
              </w:rPr>
              <w:t>★</w:t>
            </w:r>
            <w:r>
              <w:rPr>
                <w:b/>
                <w:color w:val="000000"/>
                <w:sz w:val="21"/>
              </w:rPr>
              <w:t>投标人须承诺：签订合同前，中标人须提供投标文件中主要人员（项目主任、项目主管、保安班长）的相关证书复印件或扫描件等资料（加盖公章）交付采购人进行备案。未按要求提供以上相关资料的，将视为中标人放弃中标，采购人可以依法重新认定中标人或重新开展招标。</w:t>
            </w:r>
          </w:p>
          <w:p>
            <w:pPr>
              <w:jc w:val="left"/>
            </w:pPr>
            <w:r>
              <w:rPr>
                <w:color w:val="000000"/>
                <w:sz w:val="21"/>
              </w:rPr>
              <w:t>（二）组织管理要求</w:t>
            </w:r>
          </w:p>
          <w:p>
            <w:pPr>
              <w:ind w:firstLine="420"/>
              <w:jc w:val="left"/>
            </w:pPr>
            <w:r>
              <w:rPr>
                <w:color w:val="000000"/>
                <w:sz w:val="21"/>
              </w:rPr>
              <w:t>1、中标人必须有健全的组织机构和人员分工，职责明确，做好与医院管理人员的协调沟通工作，服从医院管理人员的管理和要求，接受医院组织的对该项目的承包内容、质量、管理等检查，及时做好总结和改进工作。</w:t>
            </w:r>
          </w:p>
          <w:p>
            <w:pPr>
              <w:ind w:firstLine="420"/>
              <w:jc w:val="left"/>
            </w:pPr>
            <w:r>
              <w:rPr>
                <w:color w:val="000000"/>
                <w:sz w:val="21"/>
              </w:rPr>
              <w:t>2、有健全和具体的管理制度，有明细的完成工作程序和措施，有可行的检查监督制度，有奖励惩罚制度，有良好的员工文化制度，有固定的办公地点，有应对突发事件的预案，确保各类突发事件的相关保障措施得到有效落实。各项安全保卫规章制度及岗位人员的工作细则须根据医院现有的各项安全保卫制度制定。</w:t>
            </w:r>
          </w:p>
          <w:p>
            <w:pPr>
              <w:ind w:firstLine="420"/>
              <w:jc w:val="left"/>
            </w:pPr>
            <w:r>
              <w:rPr>
                <w:color w:val="000000"/>
                <w:sz w:val="21"/>
              </w:rPr>
              <w:t>3、在人员管理具体工作中，中标人自行进行人员招聘、培训、考勤、奖惩、调动、申请保险等人力资源管理工作。为保持队伍的稳定，中标人必须足额、及时发放工资。医院保卫部门在日常监管中发现的人员管理问题，中标人必须按要求及时处理，并给出处理结果。</w:t>
            </w:r>
          </w:p>
          <w:p>
            <w:pPr>
              <w:ind w:firstLine="420"/>
              <w:jc w:val="left"/>
            </w:pPr>
            <w:r>
              <w:rPr>
                <w:color w:val="000000"/>
                <w:sz w:val="21"/>
              </w:rPr>
              <w:t>4、有完善的人员晋升和发展计划，包括发展计划、方式、目标等。</w:t>
            </w:r>
          </w:p>
          <w:p>
            <w:pPr>
              <w:ind w:firstLine="420"/>
              <w:jc w:val="left"/>
            </w:pPr>
            <w:r>
              <w:rPr>
                <w:color w:val="000000"/>
                <w:sz w:val="21"/>
              </w:rPr>
              <w:t>5、专业的服务档案资料整理归档，完整。</w:t>
            </w:r>
          </w:p>
          <w:p>
            <w:pPr>
              <w:ind w:firstLine="420"/>
              <w:jc w:val="left"/>
            </w:pPr>
            <w:r>
              <w:rPr>
                <w:color w:val="000000"/>
                <w:sz w:val="21"/>
              </w:rPr>
              <w:t>6</w:t>
            </w:r>
            <w:r>
              <w:rPr>
                <w:color w:val="000000"/>
                <w:sz w:val="21"/>
              </w:rPr>
              <w:t>、</w:t>
            </w:r>
            <w:r>
              <w:rPr>
                <w:b/>
                <w:color w:val="000000"/>
                <w:sz w:val="21"/>
              </w:rPr>
              <w:t>★</w:t>
            </w:r>
            <w:r>
              <w:rPr>
                <w:b/>
                <w:color w:val="000000"/>
                <w:sz w:val="21"/>
              </w:rPr>
              <w:t>中标人对其所聘用的全体人员负责，所聘用的全体人员劳动合同或劳务合同应与中标人签订，与采购人无关。中标人必须为其聘用人员购买养老、医疗、工伤、失业等国家法律规定的社会保险，按国家法律法规规定发放工资福利，每月按照签订合同所制定的工资标准足额支付给聘用人员。采购人对中标人所雇用人员不承担任何责任。中标人与其聘用人员之间的一切权利、义务和纠纷由中标人自行负责，与采购人无关。</w:t>
            </w:r>
          </w:p>
          <w:p/>
          <w:p>
            <w:pPr>
              <w:jc w:val="left"/>
            </w:pPr>
            <w:r>
              <w:rPr>
                <w:b/>
                <w:color w:val="000000"/>
                <w:sz w:val="21"/>
              </w:rPr>
              <w:t>四、考核评价</w:t>
            </w:r>
          </w:p>
          <w:p>
            <w:pPr>
              <w:jc w:val="center"/>
            </w:pPr>
            <w:r>
              <w:rPr>
                <w:b/>
                <w:color w:val="000000"/>
                <w:sz w:val="28"/>
              </w:rPr>
              <w:t>中山市中医院保安管理服务质量考核表</w:t>
            </w:r>
          </w:p>
          <w:p>
            <w:pPr>
              <w:jc w:val="right"/>
            </w:pPr>
            <w:r>
              <w:rPr>
                <w:sz w:val="21"/>
              </w:rPr>
              <w:t xml:space="preserve">                                                             </w:t>
            </w:r>
            <w:r>
              <w:rPr>
                <w:sz w:val="21"/>
                <w:u w:val="single"/>
              </w:rPr>
              <w:t xml:space="preserve">  </w:t>
            </w:r>
            <w:r>
              <w:rPr>
                <w:sz w:val="21"/>
                <w:u w:val="single"/>
              </w:rPr>
              <w:t xml:space="preserve">     </w:t>
            </w:r>
            <w:r>
              <w:rPr>
                <w:sz w:val="21"/>
                <w:u w:val="single"/>
              </w:rPr>
              <w:t xml:space="preserve"> </w:t>
            </w:r>
            <w:r>
              <w:rPr>
                <w:color w:val="000000"/>
                <w:sz w:val="21"/>
              </w:rPr>
              <w:t>年</w:t>
            </w:r>
            <w:r>
              <w:rPr>
                <w:sz w:val="21"/>
                <w:u w:val="single"/>
              </w:rPr>
              <w:t xml:space="preserve"> </w:t>
            </w:r>
            <w:r>
              <w:rPr>
                <w:sz w:val="21"/>
                <w:u w:val="single"/>
              </w:rPr>
              <w:t xml:space="preserve">  </w:t>
            </w:r>
            <w:r>
              <w:rPr>
                <w:sz w:val="21"/>
                <w:u w:val="single"/>
              </w:rPr>
              <w:t xml:space="preserve"> </w:t>
            </w:r>
            <w:r>
              <w:rPr>
                <w:color w:val="000000"/>
                <w:sz w:val="21"/>
              </w:rPr>
              <w:t>月</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430"/>
              <w:gridCol w:w="3337"/>
              <w:gridCol w:w="385"/>
              <w:gridCol w:w="1013"/>
              <w:gridCol w:w="421"/>
            </w:tblGrid>
            <w:tr>
              <w:tc>
                <w:tcPr>
                  <w:tcW w:type="dxa" w:w="430"/>
                  <w:tcBorders>
                    <w:top w:val="single" w:color="000000" w:sz="4"/>
                    <w:left w:val="single" w:color="000000" w:sz="4"/>
                    <w:bottom w:val="single" w:color="000000" w:sz="4"/>
                    <w:right w:val="single" w:color="000000" w:sz="4"/>
                  </w:tcBorders>
                  <w:vAlign w:val="top"/>
                </w:tcPr>
                <w:p>
                  <w:pPr>
                    <w:jc w:val="center"/>
                  </w:pPr>
                  <w:r>
                    <w:rPr>
                      <w:color w:val="000000"/>
                      <w:sz w:val="21"/>
                    </w:rPr>
                    <w:t>类别</w:t>
                  </w:r>
                </w:p>
              </w:tc>
              <w:tc>
                <w:tcPr>
                  <w:tcW w:type="dxa" w:w="3337"/>
                  <w:tcBorders>
                    <w:top w:val="single" w:color="000000" w:sz="4"/>
                    <w:left w:val="none" w:color="000000" w:sz="4"/>
                    <w:bottom w:val="single" w:color="000000" w:sz="4"/>
                    <w:right w:val="single" w:color="000000" w:sz="4"/>
                  </w:tcBorders>
                  <w:vAlign w:val="top"/>
                </w:tcPr>
                <w:p>
                  <w:pPr>
                    <w:jc w:val="center"/>
                  </w:pPr>
                  <w:r>
                    <w:rPr>
                      <w:color w:val="000000"/>
                      <w:sz w:val="21"/>
                    </w:rPr>
                    <w:t>标准内容</w:t>
                  </w:r>
                </w:p>
              </w:tc>
              <w:tc>
                <w:tcPr>
                  <w:tcW w:type="dxa" w:w="385"/>
                  <w:tcBorders>
                    <w:top w:val="single" w:color="000000" w:sz="4"/>
                    <w:left w:val="none" w:color="000000" w:sz="4"/>
                    <w:bottom w:val="single" w:color="000000" w:sz="4"/>
                    <w:right w:val="single" w:color="000000" w:sz="4"/>
                  </w:tcBorders>
                  <w:vAlign w:val="top"/>
                </w:tcPr>
                <w:p>
                  <w:pPr>
                    <w:jc w:val="center"/>
                  </w:pPr>
                  <w:r>
                    <w:rPr>
                      <w:color w:val="000000"/>
                      <w:sz w:val="21"/>
                    </w:rPr>
                    <w:t>分值</w:t>
                  </w:r>
                </w:p>
              </w:tc>
              <w:tc>
                <w:tcPr>
                  <w:tcW w:type="dxa" w:w="1013"/>
                  <w:tcBorders>
                    <w:top w:val="single" w:color="000000" w:sz="4"/>
                    <w:left w:val="none" w:color="000000" w:sz="4"/>
                    <w:bottom w:val="single" w:color="000000" w:sz="4"/>
                    <w:right w:val="single" w:color="000000" w:sz="4"/>
                  </w:tcBorders>
                  <w:vAlign w:val="top"/>
                </w:tcPr>
                <w:p>
                  <w:pPr>
                    <w:jc w:val="center"/>
                  </w:pPr>
                  <w:r>
                    <w:rPr>
                      <w:color w:val="000000"/>
                      <w:sz w:val="21"/>
                    </w:rPr>
                    <w:t>评分标准</w:t>
                  </w:r>
                </w:p>
              </w:tc>
              <w:tc>
                <w:tcPr>
                  <w:tcW w:type="dxa" w:w="421"/>
                  <w:tcBorders>
                    <w:top w:val="single" w:color="000000" w:sz="4"/>
                    <w:left w:val="none" w:color="000000" w:sz="4"/>
                    <w:bottom w:val="single" w:color="000000" w:sz="4"/>
                    <w:right w:val="single" w:color="000000" w:sz="4"/>
                  </w:tcBorders>
                  <w:vAlign w:val="top"/>
                </w:tcPr>
                <w:p>
                  <w:pPr>
                    <w:jc w:val="center"/>
                  </w:pPr>
                  <w:r>
                    <w:rPr>
                      <w:color w:val="000000"/>
                      <w:sz w:val="21"/>
                    </w:rPr>
                    <w:t>扣分</w:t>
                  </w:r>
                </w:p>
              </w:tc>
            </w:tr>
            <w:tr>
              <w:tc>
                <w:tcPr>
                  <w:tcW w:type="dxa" w:w="430"/>
                  <w:vMerge w:val="restart"/>
                  <w:tcBorders>
                    <w:top w:val="none" w:color="000000" w:sz="4"/>
                    <w:left w:val="single" w:color="000000" w:sz="4"/>
                    <w:bottom w:val="single" w:color="000000" w:sz="4"/>
                    <w:right w:val="single" w:color="000000" w:sz="4"/>
                  </w:tcBorders>
                  <w:vAlign w:val="top"/>
                </w:tcPr>
                <w:p>
                  <w:pPr>
                    <w:jc w:val="center"/>
                  </w:pPr>
                  <w:r>
                    <w:rPr>
                      <w:color w:val="000000"/>
                      <w:sz w:val="21"/>
                    </w:rPr>
                    <w:t>一、基础服务质量（</w:t>
                  </w:r>
                  <w:r>
                    <w:rPr>
                      <w:color w:val="000000"/>
                      <w:sz w:val="21"/>
                    </w:rPr>
                    <w:t>40</w:t>
                  </w:r>
                  <w:r>
                    <w:rPr>
                      <w:color w:val="000000"/>
                      <w:sz w:val="21"/>
                    </w:rPr>
                    <w:t>分）</w:t>
                  </w: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、制度建设</w:t>
                  </w:r>
                </w:p>
                <w:p>
                  <w:pPr>
                    <w:jc w:val="left"/>
                  </w:pPr>
                  <w:r>
                    <w:rPr>
                      <w:color w:val="000000"/>
                      <w:sz w:val="21"/>
                    </w:rPr>
                    <w:t>①建立健全各项管理制度及疫情防控管理制度（包括但不限于员工培训、学习考核、外出请假等制度），制定各相应的岗位工作职责标准，并制定具体的落实措施；</w:t>
                  </w:r>
                </w:p>
                <w:p>
                  <w:pPr>
                    <w:jc w:val="left"/>
                  </w:pPr>
                  <w:r>
                    <w:rPr>
                      <w:color w:val="000000"/>
                      <w:sz w:val="21"/>
                    </w:rPr>
                    <w:t>②特殊时期管理人员需安排全天候轮值处理突发事件；</w:t>
                  </w:r>
                </w:p>
                <w:p>
                  <w:pPr>
                    <w:jc w:val="left"/>
                  </w:pPr>
                  <w:r>
                    <w:rPr>
                      <w:color w:val="000000"/>
                      <w:sz w:val="21"/>
                    </w:rPr>
                    <w:t>③项目相关的管理人员需保持通讯工具</w:t>
                  </w:r>
                  <w:r>
                    <w:rPr>
                      <w:color w:val="000000"/>
                      <w:sz w:val="21"/>
                    </w:rPr>
                    <w:t>24</w:t>
                  </w:r>
                  <w:r>
                    <w:rPr>
                      <w:color w:val="000000"/>
                      <w:sz w:val="21"/>
                    </w:rPr>
                    <w:t>小时开启。</w:t>
                  </w:r>
                </w:p>
                <w:p>
                  <w:pPr>
                    <w:jc w:val="left"/>
                  </w:pPr>
                  <w:r>
                    <w:rPr>
                      <w:color w:val="000000"/>
                      <w:sz w:val="21"/>
                    </w:rPr>
                    <w:t>④建立员工健康管理台账，对员工定时进行健康监测；参照医院外出请假制度落实员工健康管理措施。</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每发现一项</w:t>
                  </w:r>
                  <w:r>
                    <w:rPr>
                      <w:color w:val="000000"/>
                      <w:sz w:val="21"/>
                    </w:rPr>
                    <w:t>/次不符合要求，扣</w:t>
                  </w:r>
                  <w:r>
                    <w:rPr>
                      <w:color w:val="000000"/>
                      <w:sz w:val="21"/>
                    </w:rPr>
                    <w:t>1</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center"/>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2</w:t>
                  </w:r>
                  <w:r>
                    <w:rPr>
                      <w:color w:val="000000"/>
                      <w:sz w:val="21"/>
                    </w:rPr>
                    <w:t>、仪容仪表要求</w:t>
                  </w:r>
                </w:p>
                <w:p>
                  <w:pPr>
                    <w:jc w:val="left"/>
                  </w:pPr>
                  <w:r>
                    <w:rPr>
                      <w:color w:val="000000"/>
                      <w:sz w:val="21"/>
                    </w:rPr>
                    <w:t>①各值班人员按照岗位分工着统一着装，佩戴相对应工牌；</w:t>
                  </w:r>
                </w:p>
                <w:p>
                  <w:pPr>
                    <w:jc w:val="left"/>
                  </w:pPr>
                  <w:r>
                    <w:rPr>
                      <w:color w:val="000000"/>
                      <w:sz w:val="21"/>
                    </w:rPr>
                    <w:t>②值班时姿势端正、精神抖擞，举止文明礼貌，使用服务用语及服务手势。</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每发现一项</w:t>
                  </w:r>
                  <w:r>
                    <w:rPr>
                      <w:color w:val="000000"/>
                      <w:sz w:val="21"/>
                    </w:rPr>
                    <w:t>/次不符合要求，扣</w:t>
                  </w:r>
                  <w:r>
                    <w:rPr>
                      <w:color w:val="000000"/>
                      <w:sz w:val="21"/>
                    </w:rPr>
                    <w:t>1</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center"/>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3</w:t>
                  </w:r>
                  <w:r>
                    <w:rPr>
                      <w:color w:val="000000"/>
                      <w:sz w:val="21"/>
                    </w:rPr>
                    <w:t>、突发事件</w:t>
                  </w:r>
                </w:p>
                <w:p>
                  <w:pPr>
                    <w:jc w:val="left"/>
                  </w:pPr>
                  <w:r>
                    <w:rPr>
                      <w:color w:val="000000"/>
                      <w:sz w:val="21"/>
                    </w:rPr>
                    <w:t>①及时制定及更新各类突发事件应急预案；</w:t>
                  </w:r>
                </w:p>
                <w:p>
                  <w:pPr>
                    <w:jc w:val="left"/>
                  </w:pPr>
                  <w:r>
                    <w:rPr>
                      <w:color w:val="000000"/>
                      <w:sz w:val="21"/>
                    </w:rPr>
                    <w:t>②发生突发事件时人员未能在</w:t>
                  </w:r>
                  <w:r>
                    <w:rPr>
                      <w:color w:val="000000"/>
                      <w:sz w:val="21"/>
                    </w:rPr>
                    <w:t>5</w:t>
                  </w:r>
                  <w:r>
                    <w:rPr>
                      <w:color w:val="000000"/>
                      <w:sz w:val="21"/>
                    </w:rPr>
                    <w:t>分钟内到位处理；</w:t>
                  </w:r>
                </w:p>
                <w:p>
                  <w:pPr>
                    <w:jc w:val="left"/>
                  </w:pPr>
                  <w:r>
                    <w:rPr>
                      <w:color w:val="000000"/>
                      <w:sz w:val="21"/>
                    </w:rPr>
                    <w:t>③发生突发事件（如秩序混乱、打架斗殴、上访事件等）未能及时通报、并采取措施控制，有明显过失的，影响单位正常运作。</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每发现一项</w:t>
                  </w:r>
                  <w:r>
                    <w:rPr>
                      <w:color w:val="000000"/>
                      <w:sz w:val="21"/>
                    </w:rPr>
                    <w:t>/次不符合要求，扣</w:t>
                  </w:r>
                  <w:r>
                    <w:rPr>
                      <w:color w:val="000000"/>
                      <w:sz w:val="21"/>
                    </w:rPr>
                    <w:t>2</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center"/>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4</w:t>
                  </w:r>
                  <w:r>
                    <w:rPr>
                      <w:color w:val="000000"/>
                      <w:sz w:val="21"/>
                    </w:rPr>
                    <w:t>、投诉</w:t>
                  </w:r>
                </w:p>
                <w:p>
                  <w:pPr>
                    <w:jc w:val="left"/>
                  </w:pPr>
                  <w:r>
                    <w:rPr>
                      <w:color w:val="000000"/>
                      <w:sz w:val="21"/>
                    </w:rPr>
                    <w:t>服务工作不到位，导致的对服务项目有效投诉。</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每次扣</w:t>
                  </w:r>
                  <w:r>
                    <w:rPr>
                      <w:color w:val="000000"/>
                      <w:sz w:val="21"/>
                    </w:rPr>
                    <w:t>2</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center"/>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5</w:t>
                  </w:r>
                  <w:r>
                    <w:rPr>
                      <w:color w:val="000000"/>
                      <w:sz w:val="21"/>
                    </w:rPr>
                    <w:t>、值班要求</w:t>
                  </w:r>
                </w:p>
                <w:p>
                  <w:pPr>
                    <w:jc w:val="left"/>
                  </w:pPr>
                  <w:r>
                    <w:rPr>
                      <w:color w:val="000000"/>
                      <w:sz w:val="21"/>
                    </w:rPr>
                    <w:t>①保安员不得消极怠工、值班时间内不得做与岗位工作要求无关的事情（突发事件处理、甲方临时工作要求除外）；</w:t>
                  </w:r>
                </w:p>
                <w:p>
                  <w:pPr>
                    <w:jc w:val="left"/>
                  </w:pPr>
                  <w:r>
                    <w:rPr>
                      <w:color w:val="000000"/>
                      <w:sz w:val="21"/>
                    </w:rPr>
                    <w:t>②保安员上岗时间用手机看与工作无关的内容，不允许吸烟、吃东西等；</w:t>
                  </w:r>
                </w:p>
                <w:p>
                  <w:pPr>
                    <w:jc w:val="left"/>
                  </w:pPr>
                  <w:r>
                    <w:rPr>
                      <w:color w:val="000000"/>
                      <w:sz w:val="21"/>
                    </w:rPr>
                    <w:t>③新入职员工年龄不符合合同规定年龄；</w:t>
                  </w:r>
                </w:p>
                <w:p>
                  <w:pPr>
                    <w:jc w:val="left"/>
                  </w:pPr>
                  <w:r>
                    <w:rPr>
                      <w:color w:val="000000"/>
                      <w:sz w:val="21"/>
                    </w:rPr>
                    <w:t>④保安岗位设置及执勤安排按合同要求执行（甲方另外要求除外）。</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每发现一项</w:t>
                  </w:r>
                  <w:r>
                    <w:rPr>
                      <w:color w:val="000000"/>
                      <w:sz w:val="21"/>
                    </w:rPr>
                    <w:t>/次不符合要求，扣</w:t>
                  </w:r>
                  <w:r>
                    <w:rPr>
                      <w:color w:val="000000"/>
                      <w:sz w:val="21"/>
                    </w:rPr>
                    <w:t>1</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center"/>
                  </w:pPr>
                </w:p>
              </w:tc>
            </w:tr>
            <w:tr>
              <w:tc>
                <w:tcPr>
                  <w:tcW w:type="dxa" w:w="430"/>
                  <w:vMerge w:val="restart"/>
                  <w:tcBorders>
                    <w:top w:val="none" w:color="000000" w:sz="4"/>
                    <w:left w:val="single" w:color="000000" w:sz="4"/>
                    <w:bottom w:val="single" w:color="000000" w:sz="4"/>
                    <w:right w:val="single" w:color="000000" w:sz="4"/>
                  </w:tcBorders>
                  <w:vAlign w:val="top"/>
                </w:tcPr>
                <w:p>
                  <w:pPr>
                    <w:jc w:val="center"/>
                  </w:pPr>
                  <w:r>
                    <w:rPr>
                      <w:color w:val="000000"/>
                      <w:sz w:val="21"/>
                    </w:rPr>
                    <w:t>二、安保服务质量（</w:t>
                  </w:r>
                  <w:r>
                    <w:rPr>
                      <w:color w:val="000000"/>
                      <w:sz w:val="21"/>
                    </w:rPr>
                    <w:t>60</w:t>
                  </w:r>
                  <w:r>
                    <w:rPr>
                      <w:color w:val="000000"/>
                      <w:sz w:val="21"/>
                    </w:rPr>
                    <w:t>分）</w:t>
                  </w:r>
                </w:p>
                <w:p>
                  <w:pPr>
                    <w:jc w:val="center"/>
                  </w:p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1</w:t>
                  </w:r>
                  <w:r>
                    <w:rPr>
                      <w:color w:val="000000"/>
                      <w:sz w:val="21"/>
                    </w:rPr>
                    <w:t>、消防工作要求</w:t>
                  </w:r>
                </w:p>
                <w:p>
                  <w:pPr>
                    <w:jc w:val="left"/>
                  </w:pPr>
                  <w:r>
                    <w:rPr>
                      <w:color w:val="000000"/>
                      <w:sz w:val="21"/>
                    </w:rPr>
                    <w:t>①定期定时做好消防设施（消防栓、灭火器及重点消防巡查位置）巡查、巡查记录完整、字迹清晰；</w:t>
                  </w:r>
                </w:p>
                <w:p>
                  <w:pPr>
                    <w:jc w:val="left"/>
                  </w:pPr>
                  <w:r>
                    <w:rPr>
                      <w:color w:val="000000"/>
                      <w:sz w:val="21"/>
                    </w:rPr>
                    <w:t>②有消防预警处置程序，发生火警按程序及时处置；</w:t>
                  </w:r>
                </w:p>
                <w:p>
                  <w:pPr>
                    <w:jc w:val="left"/>
                  </w:pPr>
                  <w:r>
                    <w:rPr>
                      <w:color w:val="000000"/>
                      <w:sz w:val="21"/>
                    </w:rPr>
                    <w:t>③保安员能正确使用多类消防、物防、技防器械和设备；</w:t>
                  </w:r>
                </w:p>
                <w:p>
                  <w:pPr>
                    <w:jc w:val="left"/>
                  </w:pPr>
                  <w:r>
                    <w:rPr>
                      <w:color w:val="000000"/>
                      <w:sz w:val="21"/>
                    </w:rPr>
                    <w:t>④每年度组织员工消防演练不少于</w:t>
                  </w:r>
                  <w:r>
                    <w:rPr>
                      <w:color w:val="000000"/>
                      <w:sz w:val="21"/>
                    </w:rPr>
                    <w:t>2</w:t>
                  </w:r>
                  <w:r>
                    <w:rPr>
                      <w:color w:val="000000"/>
                      <w:sz w:val="21"/>
                    </w:rPr>
                    <w:t>次；</w:t>
                  </w:r>
                </w:p>
                <w:p>
                  <w:pPr>
                    <w:jc w:val="left"/>
                  </w:pPr>
                  <w:r>
                    <w:rPr>
                      <w:color w:val="000000"/>
                      <w:sz w:val="21"/>
                    </w:rPr>
                    <w:t>⑤消防监控控制室值班人员应取得公安机关消防机构核发的相应有效认可的资格证书，持证上岗。</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15</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每发现一次不符合要求，扣</w:t>
                  </w:r>
                  <w:r>
                    <w:rPr>
                      <w:color w:val="000000"/>
                      <w:sz w:val="21"/>
                    </w:rPr>
                    <w:t>3</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2</w:t>
                  </w:r>
                  <w:r>
                    <w:rPr>
                      <w:color w:val="000000"/>
                      <w:sz w:val="21"/>
                    </w:rPr>
                    <w:t>、巡逻要求</w:t>
                  </w:r>
                </w:p>
                <w:p>
                  <w:pPr>
                    <w:jc w:val="left"/>
                  </w:pPr>
                  <w:r>
                    <w:rPr>
                      <w:color w:val="000000"/>
                      <w:sz w:val="21"/>
                    </w:rPr>
                    <w:t>①巡逻签到造假；</w:t>
                  </w:r>
                </w:p>
                <w:p>
                  <w:pPr>
                    <w:jc w:val="left"/>
                  </w:pPr>
                  <w:r>
                    <w:rPr>
                      <w:color w:val="000000"/>
                      <w:sz w:val="21"/>
                    </w:rPr>
                    <w:t>②室内外巡逻签到准确率</w:t>
                  </w:r>
                  <w:r>
                    <w:rPr>
                      <w:color w:val="000000"/>
                      <w:sz w:val="21"/>
                    </w:rPr>
                    <w:t>95%</w:t>
                  </w:r>
                  <w:r>
                    <w:rPr>
                      <w:color w:val="000000"/>
                      <w:sz w:val="21"/>
                    </w:rPr>
                    <w:t>以上；</w:t>
                  </w:r>
                </w:p>
                <w:p>
                  <w:pPr>
                    <w:jc w:val="left"/>
                  </w:pPr>
                  <w:r>
                    <w:rPr>
                      <w:color w:val="000000"/>
                      <w:sz w:val="21"/>
                    </w:rPr>
                    <w:t>③每季</w:t>
                  </w:r>
                  <w:r>
                    <w:rPr>
                      <w:color w:val="000000"/>
                      <w:sz w:val="21"/>
                    </w:rPr>
                    <w:t>1</w:t>
                  </w:r>
                  <w:r>
                    <w:rPr>
                      <w:color w:val="000000"/>
                      <w:sz w:val="21"/>
                    </w:rPr>
                    <w:t>次更换巡逻路线；制定的巡逻路线不少于</w:t>
                  </w:r>
                  <w:r>
                    <w:rPr>
                      <w:color w:val="000000"/>
                      <w:sz w:val="21"/>
                    </w:rPr>
                    <w:t>2</w:t>
                  </w:r>
                  <w:r>
                    <w:rPr>
                      <w:color w:val="000000"/>
                      <w:sz w:val="21"/>
                    </w:rPr>
                    <w:t>条。</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8</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每发现一次不符合要求，扣</w:t>
                  </w:r>
                  <w:r>
                    <w:rPr>
                      <w:color w:val="000000"/>
                      <w:sz w:val="21"/>
                    </w:rPr>
                    <w:t>2</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3</w:t>
                  </w:r>
                  <w:r>
                    <w:rPr>
                      <w:color w:val="000000"/>
                      <w:sz w:val="21"/>
                    </w:rPr>
                    <w:t>、交接班要求</w:t>
                  </w:r>
                </w:p>
                <w:p>
                  <w:pPr>
                    <w:jc w:val="left"/>
                  </w:pPr>
                  <w:r>
                    <w:rPr>
                      <w:color w:val="000000"/>
                      <w:sz w:val="21"/>
                    </w:rPr>
                    <w:t>①准时交接班，并完整交接上班次未尽事宜，交接人员做好交接工作的；</w:t>
                  </w:r>
                </w:p>
                <w:p>
                  <w:pPr>
                    <w:jc w:val="left"/>
                  </w:pPr>
                  <w:r>
                    <w:rPr>
                      <w:color w:val="000000"/>
                      <w:sz w:val="21"/>
                    </w:rPr>
                    <w:t>②交接班记录字体清晰、端正、内容详细、无遗漏。</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每发现一次不符合要求，扣</w:t>
                  </w:r>
                  <w:r>
                    <w:rPr>
                      <w:color w:val="000000"/>
                      <w:sz w:val="21"/>
                    </w:rPr>
                    <w:t>1</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4</w:t>
                  </w:r>
                  <w:r>
                    <w:rPr>
                      <w:color w:val="000000"/>
                      <w:sz w:val="21"/>
                    </w:rPr>
                    <w:t>、培训</w:t>
                  </w:r>
                </w:p>
                <w:p>
                  <w:pPr>
                    <w:jc w:val="left"/>
                  </w:pPr>
                  <w:r>
                    <w:rPr>
                      <w:color w:val="000000"/>
                      <w:sz w:val="21"/>
                    </w:rPr>
                    <w:t>①每月对保安员开展不少于两次的培训（含突发事件、器械使用等培训）。</w:t>
                  </w:r>
                  <w:r>
                    <w:rPr>
                      <w:sz w:val="21"/>
                    </w:rPr>
                    <w:t xml:space="preserve">                        </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需提供培训记录，每缺少一次，扣</w:t>
                  </w:r>
                  <w:r>
                    <w:rPr>
                      <w:color w:val="000000"/>
                      <w:sz w:val="21"/>
                    </w:rPr>
                    <w:t>2.5</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5</w:t>
                  </w:r>
                  <w:r>
                    <w:rPr>
                      <w:color w:val="000000"/>
                      <w:sz w:val="21"/>
                    </w:rPr>
                    <w:t>、安全维护</w:t>
                  </w:r>
                </w:p>
                <w:p>
                  <w:pPr>
                    <w:jc w:val="left"/>
                  </w:pPr>
                  <w:r>
                    <w:rPr>
                      <w:color w:val="000000"/>
                      <w:sz w:val="21"/>
                    </w:rPr>
                    <w:t>日常要切实做好巡查、防护工作，若出现管理疏漏造成医院损失。</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每出现一次扣</w:t>
                  </w:r>
                  <w:r>
                    <w:rPr>
                      <w:color w:val="000000"/>
                      <w:sz w:val="21"/>
                    </w:rPr>
                    <w:t>2</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6</w:t>
                  </w:r>
                  <w:r>
                    <w:rPr>
                      <w:color w:val="000000"/>
                      <w:sz w:val="21"/>
                    </w:rPr>
                    <w:t>、案件</w:t>
                  </w:r>
                </w:p>
                <w:p>
                  <w:pPr>
                    <w:jc w:val="left"/>
                  </w:pPr>
                  <w:r>
                    <w:rPr>
                      <w:color w:val="000000"/>
                      <w:sz w:val="21"/>
                    </w:rPr>
                    <w:t>经过核查是因为安保工作不到位导致发生的案件。</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每次扣</w:t>
                  </w:r>
                  <w:r>
                    <w:rPr>
                      <w:color w:val="000000"/>
                      <w:sz w:val="21"/>
                    </w:rPr>
                    <w:t>3</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7</w:t>
                  </w:r>
                  <w:r>
                    <w:rPr>
                      <w:color w:val="000000"/>
                      <w:sz w:val="21"/>
                    </w:rPr>
                    <w:t>、服从指令</w:t>
                  </w:r>
                </w:p>
                <w:p>
                  <w:pPr>
                    <w:jc w:val="left"/>
                  </w:pPr>
                  <w:r>
                    <w:rPr>
                      <w:color w:val="000000"/>
                      <w:sz w:val="21"/>
                    </w:rPr>
                    <w:t>①保安员须服从上级领导或甲方临时紧急的、合理的要求完成各项安全保卫工作；</w:t>
                  </w:r>
                </w:p>
                <w:p>
                  <w:pPr>
                    <w:jc w:val="left"/>
                  </w:pPr>
                  <w:r>
                    <w:rPr>
                      <w:color w:val="000000"/>
                      <w:sz w:val="21"/>
                    </w:rPr>
                    <w:t>②接到指令或接到甲方的要求时在</w:t>
                  </w:r>
                  <w:r>
                    <w:rPr>
                      <w:color w:val="000000"/>
                      <w:sz w:val="21"/>
                    </w:rPr>
                    <w:t>5</w:t>
                  </w:r>
                  <w:r>
                    <w:rPr>
                      <w:color w:val="000000"/>
                      <w:sz w:val="21"/>
                    </w:rPr>
                    <w:t>分钟内准确到达指定位置并开展工作；</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每发现一次不符合要求，扣</w:t>
                  </w:r>
                  <w:r>
                    <w:rPr>
                      <w:color w:val="000000"/>
                      <w:sz w:val="21"/>
                    </w:rPr>
                    <w:t>1</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430"/>
                  <w:vMerge/>
                  <w:tcBorders>
                    <w:top w:val="none" w:color="000000" w:sz="4"/>
                    <w:left w:val="single" w:color="000000" w:sz="4"/>
                    <w:bottom w:val="single" w:color="000000" w:sz="4"/>
                    <w:right w:val="single" w:color="000000" w:sz="4"/>
                  </w:tcBorders>
                </w:tcPr>
                <w:p/>
              </w:tc>
              <w:tc>
                <w:tcPr>
                  <w:tcW w:type="dxa" w:w="3337"/>
                  <w:tcBorders>
                    <w:top w:val="none" w:color="000000" w:sz="4"/>
                    <w:left w:val="none" w:color="000000" w:sz="4"/>
                    <w:bottom w:val="single" w:color="000000" w:sz="4"/>
                    <w:right w:val="single" w:color="000000" w:sz="4"/>
                  </w:tcBorders>
                  <w:vAlign w:val="top"/>
                </w:tcPr>
                <w:p>
                  <w:pPr>
                    <w:jc w:val="left"/>
                  </w:pPr>
                  <w:r>
                    <w:rPr>
                      <w:color w:val="000000"/>
                      <w:sz w:val="21"/>
                    </w:rPr>
                    <w:t>8</w:t>
                  </w:r>
                  <w:r>
                    <w:rPr>
                      <w:color w:val="000000"/>
                      <w:sz w:val="21"/>
                    </w:rPr>
                    <w:t>、其他要求</w:t>
                  </w:r>
                </w:p>
                <w:p>
                  <w:pPr>
                    <w:jc w:val="left"/>
                  </w:pPr>
                  <w:r>
                    <w:rPr>
                      <w:color w:val="000000"/>
                      <w:sz w:val="21"/>
                    </w:rPr>
                    <w:t>未经甲方允许禁止以下行为：</w:t>
                  </w:r>
                </w:p>
                <w:p>
                  <w:pPr>
                    <w:jc w:val="left"/>
                  </w:pPr>
                  <w:r>
                    <w:rPr>
                      <w:color w:val="000000"/>
                      <w:sz w:val="21"/>
                    </w:rPr>
                    <w:t>①私自带外来人员进入本单位消防监控中心；</w:t>
                  </w:r>
                </w:p>
                <w:p>
                  <w:pPr>
                    <w:jc w:val="left"/>
                  </w:pPr>
                  <w:r>
                    <w:rPr>
                      <w:color w:val="000000"/>
                      <w:sz w:val="21"/>
                    </w:rPr>
                    <w:t>②将本单位物品借予他人、挪用本单位物品；</w:t>
                  </w:r>
                </w:p>
                <w:p>
                  <w:pPr>
                    <w:jc w:val="left"/>
                  </w:pPr>
                  <w:r>
                    <w:rPr>
                      <w:color w:val="000000"/>
                      <w:sz w:val="21"/>
                    </w:rPr>
                    <w:t>③擅自查看、拷贝或是删除本单位监控录像。</w:t>
                  </w:r>
                </w:p>
              </w:tc>
              <w:tc>
                <w:tcPr>
                  <w:tcW w:type="dxa" w:w="385"/>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1013"/>
                  <w:tcBorders>
                    <w:top w:val="none" w:color="000000" w:sz="4"/>
                    <w:left w:val="none" w:color="000000" w:sz="4"/>
                    <w:bottom w:val="single" w:color="000000" w:sz="4"/>
                    <w:right w:val="single" w:color="000000" w:sz="4"/>
                  </w:tcBorders>
                  <w:vAlign w:val="top"/>
                </w:tcPr>
                <w:p>
                  <w:pPr>
                    <w:jc w:val="left"/>
                  </w:pPr>
                  <w:r>
                    <w:rPr>
                      <w:color w:val="000000"/>
                      <w:sz w:val="21"/>
                    </w:rPr>
                    <w:t>每发现一次不符合要求，扣</w:t>
                  </w:r>
                  <w:r>
                    <w:rPr>
                      <w:color w:val="000000"/>
                      <w:sz w:val="21"/>
                    </w:rPr>
                    <w:t>4</w:t>
                  </w:r>
                  <w:r>
                    <w:rPr>
                      <w:color w:val="000000"/>
                      <w:sz w:val="21"/>
                    </w:rPr>
                    <w:t>分。</w:t>
                  </w:r>
                </w:p>
              </w:tc>
              <w:tc>
                <w:tcPr>
                  <w:tcW w:type="dxa" w:w="421"/>
                  <w:tcBorders>
                    <w:top w:val="none" w:color="000000" w:sz="4"/>
                    <w:left w:val="none" w:color="000000" w:sz="4"/>
                    <w:bottom w:val="single" w:color="000000" w:sz="4"/>
                    <w:right w:val="single" w:color="000000" w:sz="4"/>
                  </w:tcBorders>
                  <w:vAlign w:val="top"/>
                </w:tcPr>
                <w:p>
                  <w:pPr>
                    <w:jc w:val="left"/>
                  </w:pPr>
                </w:p>
              </w:tc>
            </w:tr>
            <w:tr>
              <w:tc>
                <w:tcPr>
                  <w:tcW w:type="dxa" w:w="5586"/>
                  <w:gridSpan w:val="5"/>
                  <w:tcBorders>
                    <w:top w:val="none" w:color="000000" w:sz="4"/>
                    <w:left w:val="single" w:color="000000" w:sz="4"/>
                    <w:bottom w:val="single" w:color="000000" w:sz="4"/>
                    <w:right w:val="single" w:color="000000" w:sz="4"/>
                  </w:tcBorders>
                  <w:vAlign w:val="top"/>
                </w:tcPr>
                <w:p>
                  <w:pPr>
                    <w:jc w:val="center"/>
                  </w:pPr>
                  <w:r>
                    <w:rPr>
                      <w:color w:val="000000"/>
                      <w:sz w:val="21"/>
                    </w:rPr>
                    <w:t>总得分：</w:t>
                  </w:r>
                </w:p>
              </w:tc>
            </w:tr>
          </w:tbl>
          <w:p>
            <w:pPr>
              <w:jc w:val="left"/>
            </w:pPr>
          </w:p>
          <w:p>
            <w:pPr>
              <w:jc w:val="left"/>
            </w:pPr>
            <w:r>
              <w:rPr>
                <w:color w:val="000000"/>
                <w:sz w:val="21"/>
              </w:rPr>
              <w:t>说明：</w:t>
            </w:r>
          </w:p>
          <w:p>
            <w:pPr>
              <w:jc w:val="left"/>
            </w:pPr>
            <w:r>
              <w:rPr>
                <w:color w:val="000000"/>
                <w:sz w:val="21"/>
              </w:rPr>
              <w:t>1</w:t>
            </w:r>
            <w:r>
              <w:rPr>
                <w:color w:val="000000"/>
                <w:sz w:val="21"/>
              </w:rPr>
              <w:t>、此表每月考核一次，跟随发票作为每期的付款依据，根据评分情况按一定比例扣除相应的服务管理费用作为处罚；</w:t>
            </w:r>
          </w:p>
          <w:p>
            <w:pPr>
              <w:jc w:val="left"/>
            </w:pPr>
            <w:r>
              <w:rPr>
                <w:color w:val="000000"/>
                <w:sz w:val="21"/>
              </w:rPr>
              <w:t>2</w:t>
            </w:r>
            <w:r>
              <w:rPr>
                <w:color w:val="000000"/>
                <w:sz w:val="21"/>
              </w:rPr>
              <w:t>、考核分为</w:t>
            </w:r>
            <w:r>
              <w:rPr>
                <w:color w:val="000000"/>
                <w:sz w:val="21"/>
              </w:rPr>
              <w:t>A</w:t>
            </w:r>
            <w:r>
              <w:rPr>
                <w:color w:val="000000"/>
                <w:sz w:val="21"/>
              </w:rPr>
              <w:t>、</w:t>
            </w:r>
            <w:r>
              <w:rPr>
                <w:color w:val="000000"/>
                <w:sz w:val="21"/>
              </w:rPr>
              <w:t>B</w:t>
            </w:r>
            <w:r>
              <w:rPr>
                <w:color w:val="000000"/>
                <w:sz w:val="21"/>
              </w:rPr>
              <w:t>、</w:t>
            </w:r>
            <w:r>
              <w:rPr>
                <w:color w:val="000000"/>
                <w:sz w:val="21"/>
              </w:rPr>
              <w:t>C</w:t>
            </w:r>
            <w:r>
              <w:rPr>
                <w:color w:val="000000"/>
                <w:sz w:val="21"/>
              </w:rPr>
              <w:t>三级，</w:t>
            </w:r>
            <w:r>
              <w:rPr>
                <w:color w:val="000000"/>
                <w:sz w:val="21"/>
              </w:rPr>
              <w:t>A≥90</w:t>
            </w:r>
            <w:r>
              <w:rPr>
                <w:color w:val="000000"/>
                <w:sz w:val="21"/>
              </w:rPr>
              <w:t>分，</w:t>
            </w:r>
            <w:r>
              <w:rPr>
                <w:color w:val="000000"/>
                <w:sz w:val="21"/>
              </w:rPr>
              <w:t>90</w:t>
            </w:r>
            <w:r>
              <w:rPr>
                <w:color w:val="000000"/>
                <w:sz w:val="21"/>
              </w:rPr>
              <w:t>分＞</w:t>
            </w:r>
            <w:r>
              <w:rPr>
                <w:color w:val="000000"/>
                <w:sz w:val="21"/>
              </w:rPr>
              <w:t>B≥80</w:t>
            </w:r>
            <w:r>
              <w:rPr>
                <w:color w:val="000000"/>
                <w:sz w:val="21"/>
              </w:rPr>
              <w:t>分，</w:t>
            </w:r>
            <w:r>
              <w:rPr>
                <w:color w:val="000000"/>
                <w:sz w:val="21"/>
              </w:rPr>
              <w:t>C</w:t>
            </w:r>
            <w:r>
              <w:rPr>
                <w:color w:val="000000"/>
                <w:sz w:val="21"/>
              </w:rPr>
              <w:t>＜</w:t>
            </w:r>
            <w:r>
              <w:rPr>
                <w:color w:val="000000"/>
                <w:sz w:val="21"/>
              </w:rPr>
              <w:t>80</w:t>
            </w:r>
            <w:r>
              <w:rPr>
                <w:color w:val="000000"/>
                <w:sz w:val="21"/>
              </w:rPr>
              <w:t>分；</w:t>
            </w:r>
          </w:p>
          <w:p>
            <w:pPr>
              <w:jc w:val="both"/>
            </w:pPr>
            <w:r>
              <w:rPr>
                <w:color w:val="000000"/>
                <w:sz w:val="21"/>
              </w:rPr>
              <w:t>3</w:t>
            </w:r>
            <w:r>
              <w:rPr>
                <w:color w:val="000000"/>
                <w:sz w:val="21"/>
              </w:rPr>
              <w:t>、以每月的服务费为基数，扣罚比例如下：</w:t>
            </w:r>
            <w:r>
              <w:rPr>
                <w:color w:val="000000"/>
                <w:sz w:val="21"/>
              </w:rPr>
              <w:t>A</w:t>
            </w:r>
            <w:r>
              <w:rPr>
                <w:color w:val="000000"/>
                <w:sz w:val="21"/>
              </w:rPr>
              <w:t>级不扣罚；</w:t>
            </w:r>
            <w:r>
              <w:rPr>
                <w:color w:val="000000"/>
                <w:sz w:val="21"/>
              </w:rPr>
              <w:t>B</w:t>
            </w:r>
            <w:r>
              <w:rPr>
                <w:color w:val="000000"/>
                <w:sz w:val="21"/>
              </w:rPr>
              <w:t>级扣罚当月</w:t>
            </w:r>
            <w:r>
              <w:rPr>
                <w:color w:val="000000"/>
                <w:sz w:val="21"/>
              </w:rPr>
              <w:t>5</w:t>
            </w:r>
            <w:r>
              <w:rPr>
                <w:color w:val="000000"/>
                <w:sz w:val="21"/>
              </w:rPr>
              <w:t>%</w:t>
            </w:r>
            <w:r>
              <w:rPr>
                <w:color w:val="000000"/>
                <w:sz w:val="21"/>
              </w:rPr>
              <w:t>服务费；</w:t>
            </w:r>
            <w:r>
              <w:rPr>
                <w:color w:val="000000"/>
                <w:sz w:val="21"/>
              </w:rPr>
              <w:t>C</w:t>
            </w:r>
            <w:r>
              <w:rPr>
                <w:color w:val="000000"/>
                <w:sz w:val="21"/>
              </w:rPr>
              <w:t>级扣罚当月</w:t>
            </w:r>
            <w:r>
              <w:rPr>
                <w:color w:val="000000"/>
                <w:sz w:val="21"/>
              </w:rPr>
              <w:t>10%</w:t>
            </w:r>
            <w:r>
              <w:rPr>
                <w:color w:val="000000"/>
                <w:sz w:val="21"/>
              </w:rPr>
              <w:t>服务费，</w:t>
            </w:r>
            <w:r>
              <w:rPr>
                <w:sz w:val="21"/>
              </w:rPr>
              <w:t>连续两个月考核为</w:t>
            </w:r>
            <w:r>
              <w:rPr>
                <w:sz w:val="21"/>
              </w:rPr>
              <w:t>C</w:t>
            </w:r>
            <w:r>
              <w:rPr>
                <w:sz w:val="21"/>
              </w:rPr>
              <w:t>级的，采购人有权单方面无条件终止本服务合同并没收履约保证金。</w:t>
            </w:r>
          </w:p>
          <w:p>
            <w:pPr>
              <w:jc w:val="left"/>
            </w:pPr>
          </w:p>
          <w:p>
            <w:pPr>
              <w:jc w:val="left"/>
            </w:pPr>
            <w:r>
              <w:rPr>
                <w:color w:val="000000"/>
                <w:sz w:val="21"/>
              </w:rPr>
              <w:t>被考核单位负责人确认</w:t>
            </w:r>
            <w:r>
              <w:rPr>
                <w:sz w:val="21"/>
              </w:rPr>
              <w:t xml:space="preserve">               </w:t>
            </w:r>
            <w:r>
              <w:rPr>
                <w:color w:val="000000"/>
                <w:sz w:val="21"/>
              </w:rPr>
              <w:t>甲方考核</w:t>
            </w:r>
          </w:p>
          <w:p>
            <w:pPr>
              <w:jc w:val="left"/>
            </w:pPr>
          </w:p>
          <w:p>
            <w:pPr>
              <w:jc w:val="left"/>
            </w:pPr>
            <w:r>
              <w:rPr>
                <w:color w:val="000000"/>
                <w:sz w:val="21"/>
              </w:rPr>
              <w:t>签名及盖章：</w:t>
            </w:r>
            <w:r>
              <w:rPr>
                <w:sz w:val="21"/>
                <w:u w:val="single"/>
              </w:rPr>
              <w:t xml:space="preserve">              </w:t>
            </w:r>
            <w:r>
              <w:rPr>
                <w:sz w:val="21"/>
              </w:rPr>
              <w:t xml:space="preserve">               </w:t>
            </w:r>
            <w:r>
              <w:rPr>
                <w:color w:val="000000"/>
                <w:sz w:val="21"/>
              </w:rPr>
              <w:t>签名及盖章：</w:t>
            </w:r>
            <w:r>
              <w:rPr>
                <w:sz w:val="21"/>
                <w:u w:val="single"/>
              </w:rPr>
              <w:t xml:space="preserve">              </w:t>
            </w:r>
          </w:p>
          <w:p>
            <w:pPr>
              <w:jc w:val="left"/>
            </w:pPr>
            <w:r>
              <w:rPr/>
              <w:t xml:space="preserve"> </w:t>
            </w:r>
          </w:p>
          <w:p>
            <w:pPr>
              <w:jc w:val="left"/>
            </w:pPr>
            <w:r>
              <w:rPr/>
              <w:t xml:space="preserve"> </w:t>
            </w:r>
          </w:p>
          <w:p>
            <w:pPr>
              <w:jc w:val="left"/>
            </w:pPr>
            <w:r>
              <w:rPr/>
              <w:t xml:space="preserve"> </w:t>
            </w:r>
          </w:p>
          <w:p>
            <w:pPr>
              <w:jc w:val="both"/>
            </w:pPr>
          </w:p>
          <w:p>
            <w:pPr>
              <w:ind w:firstLine="420"/>
            </w:pPr>
            <w:r>
              <w:rPr>
                <w:sz w:val="21"/>
              </w:rPr>
              <w:t xml:space="preserve">                          </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r>
              <w:rPr>
                <w:color w:val="000000"/>
                <w:sz w:val="21"/>
              </w:rPr>
              <w:t xml:space="preserve">        </w:t>
            </w:r>
            <w:r>
              <w:rPr>
                <w:sz w:val="21"/>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1.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r>
              <w:rPr/>
              <w:t>2.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r>
              <w:rPr/>
              <w:t>3.采购标的对应的中小企业划分标准所属行业，租赁和商务服务业。</w:t>
            </w:r>
          </w:p>
          <w:p>
            <w:pPr>
              <w:jc w:val="left"/>
            </w:pPr>
            <w:r>
              <w:rPr/>
              <w:t>4.关于贯彻落实《中国人民银行中山市中心支行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采购包1(中山市中医院保安服务项目)：综合评分法,是指投标文件满足招标文件全部实质性要求，且按照评审因素的量化指标评审得分最高的投标人为中标候选人的评标方法。（最低报价不是中标的唯一依据。）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采购包1（中山市中医院保安服务项目）：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采购包1（中山市中医院保安服务项目）：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r>
      <w:tr>
        <w:tc>
          <w:tcPr>
            <w:tcW w:type="dxa" w:w="890"/>
          </w:tcPr>
          <w:p>
            <w:r>
              <w:rPr/>
              <w:t>8</w:t>
            </w:r>
          </w:p>
        </w:tc>
        <w:tc>
          <w:tcPr>
            <w:tcW w:type="dxa" w:w="3178"/>
          </w:tcPr>
          <w:p>
            <w:r>
              <w:rPr/>
              <w:t>本项目特定的资格要求</w:t>
            </w:r>
          </w:p>
        </w:tc>
        <w:tc>
          <w:tcPr>
            <w:tcW w:type="dxa" w:w="4238"/>
          </w:tcPr>
          <w:p>
            <w:r>
              <w:rPr/>
              <w:t>供应商具有省、自治区、直辖市人民政府公安机关核发的有效的《保安服务许可证》。供应商需提供相关证明材料复印件或扫描件。</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采购包1（中山市中医院保安服务项目）：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商务要求响应情况</w:t>
            </w:r>
          </w:p>
        </w:tc>
        <w:tc>
          <w:tcPr>
            <w:tcW w:type="dxa" w:w="4238"/>
          </w:tcPr>
          <w:p>
            <w:r>
              <w:rPr/>
              <w:t>商务条款是否完全响应且无偏离。</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采购包1中山市中医院保安服务项目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商务部分29.0分</w:t>
            </w:r>
          </w:p>
          <w:p>
            <w:r>
              <w:rPr/>
              <w:t>技术部分51.0分</w:t>
            </w:r>
          </w:p>
          <w:p>
            <w:r>
              <w:rPr/>
              <w:t>报价得分20.0分</w:t>
            </w:r>
          </w:p>
        </w:tc>
      </w:tr>
      <w:tr>
        <w:tc>
          <w:tcPr>
            <w:tcW w:type="dxa" w:w="922"/>
            <w:gridSpan w:val="2"/>
            <w:vMerge w:val="restart"/>
          </w:tcPr>
          <w:p>
            <w:pPr>
              <w:jc w:val="center"/>
            </w:pPr>
            <w:r>
              <w:rPr/>
              <w:t>技术部分</w:t>
            </w:r>
          </w:p>
        </w:tc>
        <w:tc>
          <w:tcPr>
            <w:tcW w:type="dxa" w:w="2307"/>
          </w:tcPr>
          <w:p>
            <w:pPr>
              <w:jc w:val="left"/>
            </w:pPr>
            <w:r>
              <w:rPr/>
              <w:t>总体服务方案 (7.0分)</w:t>
            </w:r>
            <w:r>
              <w:rPr/>
              <w:t>，（等次分值选择：</w:t>
            </w:r>
            <w:r>
              <w:rPr/>
              <w:t>0.0;</w:t>
            </w:r>
            <w:r>
              <w:rPr/>
              <w:t>1.0;</w:t>
            </w:r>
            <w:r>
              <w:rPr/>
              <w:t>3.0;</w:t>
            </w:r>
            <w:r>
              <w:rPr/>
              <w:t>5.0;</w:t>
            </w:r>
            <w:r>
              <w:rPr/>
              <w:t>7.0;</w:t>
            </w:r>
            <w:r>
              <w:rPr/>
              <w:t>）</w:t>
            </w:r>
          </w:p>
        </w:tc>
        <w:tc>
          <w:tcPr>
            <w:tcW w:type="dxa" w:w="5076"/>
          </w:tcPr>
          <w:p>
            <w:pPr>
              <w:jc w:val="left"/>
            </w:pPr>
            <w:r>
              <w:rPr/>
              <w:t>评委对各投标人的总体服务模式及配套管理措施进行评审（对项目的熟悉程度、服务定位、管理目标、管理模式、质量保证等）。 1.对项目理解深刻、充分结合采购人的实际情况出发制定各项指标，服务定位准确、管理理念先进、服务质量好、总体服务方案详细的，得7分；  2.对项目理解较深刻、能结合采购人的实际情况出发制定各项指标，服务定位较准确、管理理念较先进、服务质量较好、总体服务方案较详细的，得5分；  3.对项目理解一般、比较能结合采购人的实际情况出发制定各项指标，服务定位一般、管理理念一般、服务质量基本满足要求、总体服务方案基本满足要求的，得3分；  4.对项目理解不熟悉、没有结合采购人的实际情况出发制定各项指标，服务定位不准确、管理理念不先进、服务质量不太能满足要求、总体服务方案不能满足要求的，得1分； 5.未提供方案不得分。</w:t>
            </w:r>
          </w:p>
        </w:tc>
      </w:tr>
      <w:tr>
        <w:tc>
          <w:tcPr>
            <w:tcW w:type="dxa" w:w="922"/>
            <w:gridSpan w:val="2"/>
            <w:vMerge/>
          </w:tcPr>
          <w:p/>
        </w:tc>
        <w:tc>
          <w:tcPr>
            <w:tcW w:type="dxa" w:w="2307"/>
          </w:tcPr>
          <w:p>
            <w:pPr>
              <w:jc w:val="left"/>
            </w:pPr>
            <w:r>
              <w:rPr/>
              <w:t>拟投入本项目岗位安排设置情况 (5.0分)</w:t>
            </w:r>
            <w:r>
              <w:rPr/>
              <w:t>，（等次分值选择：</w:t>
            </w:r>
            <w:r>
              <w:rPr/>
              <w:t>0.0;</w:t>
            </w:r>
            <w:r>
              <w:rPr/>
              <w:t>3.0;</w:t>
            </w:r>
            <w:r>
              <w:rPr/>
              <w:t>5.0;</w:t>
            </w:r>
            <w:r>
              <w:rPr/>
              <w:t>）</w:t>
            </w:r>
          </w:p>
        </w:tc>
        <w:tc>
          <w:tcPr>
            <w:tcW w:type="dxa" w:w="5076"/>
          </w:tcPr>
          <w:p>
            <w:pPr>
              <w:jc w:val="left"/>
            </w:pPr>
            <w:r>
              <w:rPr/>
              <w:t>投标人应根据采购需求里“岗位安排”的要求制定拟投入人员和相应的岗位设置，人员投入数量和岗位设置应当优于或者完全满足采购需求的要求，并承诺中标后按照所提供的投入人员数量和设置情况进行履约，评委根据各投标人提供的情况进行评审： 1.拟投入本项目的人员数量优于采购需求，岗位安排符合采购人要求，得5分； 2.拟投入本项目的人员数量满足采购需求，岗位安排符合采购人要求，得3分； 3.拟投入本项目的人员数量不满足采购需求岗位安排、岗位安排不符合采购人要求、未提供履约承诺或未提供情况说明得0分。</w:t>
            </w:r>
          </w:p>
        </w:tc>
      </w:tr>
      <w:tr>
        <w:tc>
          <w:tcPr>
            <w:tcW w:type="dxa" w:w="922"/>
            <w:gridSpan w:val="2"/>
            <w:vMerge/>
          </w:tcPr>
          <w:p/>
        </w:tc>
        <w:tc>
          <w:tcPr>
            <w:tcW w:type="dxa" w:w="2307"/>
          </w:tcPr>
          <w:p>
            <w:pPr>
              <w:jc w:val="left"/>
            </w:pPr>
            <w:r>
              <w:rPr/>
              <w:t>各岗位管理方案 (20.0分)</w:t>
            </w:r>
            <w:r>
              <w:rPr/>
              <w:t>，（等次分值选择：</w:t>
            </w:r>
            <w:r>
              <w:rPr/>
              <w:t>0.0;</w:t>
            </w:r>
            <w:r>
              <w:rPr/>
              <w:t>2.0;</w:t>
            </w:r>
            <w:r>
              <w:rPr/>
              <w:t>8.0;</w:t>
            </w:r>
            <w:r>
              <w:rPr/>
              <w:t>14.0;</w:t>
            </w:r>
            <w:r>
              <w:rPr/>
              <w:t>20.0;</w:t>
            </w:r>
            <w:r>
              <w:rPr/>
              <w:t>）</w:t>
            </w:r>
          </w:p>
        </w:tc>
        <w:tc>
          <w:tcPr>
            <w:tcW w:type="dxa" w:w="5076"/>
          </w:tcPr>
          <w:p>
            <w:pPr>
              <w:jc w:val="left"/>
            </w:pPr>
            <w:r>
              <w:rPr/>
              <w:t>评委对各投标人提供的岗位管理方案进行评审，岗位管理方案应根据采购需求里“岗位要求”内容进行制定，内容包含：（1.保安岗位职责及要求；2.护院队岗位职责及要求；3.微型消防站巡逻岗位职责及要求；4.消防监控中心岗位职责及要求；5.悦来门诊部停车场管理及要求。） 1.岗位管理方案内容完整无缺漏，能根据采购人实际情况，按照医院安全制度、消防制度及保安工作细则等一切规章制度进行合理、具体的制定，条理清晰，可行性非常高，优于采购需求中对岗位要求的具体内容，得20分； 2.岗位管理方案内容完整无缺漏，能根据医院安全制度、消防制度及保安工作细则等一切规章制度进行比较合理的制定，条理比较清晰，可行性比较高，能完全满足采购需求中对岗位要求的具体内容，得14分； 3.岗位管理方案内容完整无缺漏，能根据医院安全制度、消防制度及保安工作细则等一切规章制度进行制定，可行性一般，基本满足采购需求中对岗位要求的具体内容，得8分； 4.岗位管理方案内容不完整、有缺漏，或未能根据医院安全制度、消防制度及保安工作细则等一切规章制度进行制定，可行性差，不能满足采购需求中对岗位要求的具体内容，得2分； 5.未提供方案不得分。</w:t>
            </w:r>
          </w:p>
        </w:tc>
      </w:tr>
      <w:tr>
        <w:tc>
          <w:tcPr>
            <w:tcW w:type="dxa" w:w="922"/>
            <w:gridSpan w:val="2"/>
            <w:vMerge/>
          </w:tcPr>
          <w:p/>
        </w:tc>
        <w:tc>
          <w:tcPr>
            <w:tcW w:type="dxa" w:w="2307"/>
          </w:tcPr>
          <w:p>
            <w:pPr>
              <w:jc w:val="left"/>
            </w:pPr>
            <w:r>
              <w:rPr/>
              <w:t>服务管理方案 (5.0分)</w:t>
            </w:r>
            <w:r>
              <w:rPr/>
              <w:t>，（等次分值选择：</w:t>
            </w:r>
            <w:r>
              <w:rPr/>
              <w:t>0.0;</w:t>
            </w:r>
            <w:r>
              <w:rPr/>
              <w:t>0.5;</w:t>
            </w:r>
            <w:r>
              <w:rPr/>
              <w:t>2.0;</w:t>
            </w:r>
            <w:r>
              <w:rPr/>
              <w:t>3.5;</w:t>
            </w:r>
            <w:r>
              <w:rPr/>
              <w:t>5.0;</w:t>
            </w:r>
            <w:r>
              <w:rPr/>
              <w:t>）</w:t>
            </w:r>
          </w:p>
        </w:tc>
        <w:tc>
          <w:tcPr>
            <w:tcW w:type="dxa" w:w="5076"/>
          </w:tcPr>
          <w:p>
            <w:pPr>
              <w:jc w:val="left"/>
            </w:pPr>
            <w:r>
              <w:rPr/>
              <w:t>评委对各投标人提供的服务管理方案进行评审。服务管理方案应根据采购需求“服务要求”内容制定，内容包括人员配置方案、组织管理方案（包含人员培训和福利方案）。 1.服务管理方案内容完整无缺漏，能根据采购需求具体内容进行制定，拟定投入服务人员条件优于需求，组织架构清晰合理，管理方案健全具体、条理清晰，可行性非常高，得5分； 2.服务管理方案内容完整无缺漏，能根据采购需求具体内容进行制定，拟定投入服务人员条件符合需求，组织架构比较清晰合理，管理方案比较健全具体、条理比较清晰，可行性比较高，得3.5分； 3.服务管理方案内容完整无缺漏，能根据采购需求具体内容进行制定，拟定投入的服务人员条件基本符合需求，组织架构一般合理，管理方案一般，可行性一般，得2分； 4.服务管理方案内容欠完整，有缺漏，未能根据采购需求具体内容进行制定，拟定投入的服务人员条件不符合采购需求，组织架构不太合理，管理方案差，可行性不高，得0.5分； 5.未提供方案不得分。</w:t>
            </w:r>
          </w:p>
        </w:tc>
      </w:tr>
      <w:tr>
        <w:tc>
          <w:tcPr>
            <w:tcW w:type="dxa" w:w="922"/>
            <w:gridSpan w:val="2"/>
            <w:vMerge/>
          </w:tcPr>
          <w:p/>
        </w:tc>
        <w:tc>
          <w:tcPr>
            <w:tcW w:type="dxa" w:w="2307"/>
          </w:tcPr>
          <w:p>
            <w:pPr>
              <w:jc w:val="left"/>
            </w:pPr>
            <w:r>
              <w:rPr/>
              <w:t>应急预案 (9.0分)</w:t>
            </w:r>
            <w:r>
              <w:rPr/>
              <w:t>，（等次分值选择：</w:t>
            </w:r>
            <w:r>
              <w:rPr/>
              <w:t>0.0;</w:t>
            </w:r>
            <w:r>
              <w:rPr/>
              <w:t>3.0;</w:t>
            </w:r>
            <w:r>
              <w:rPr/>
              <w:t>6.0;</w:t>
            </w:r>
            <w:r>
              <w:rPr/>
              <w:t>9.0;</w:t>
            </w:r>
            <w:r>
              <w:rPr/>
              <w:t>）</w:t>
            </w:r>
          </w:p>
        </w:tc>
        <w:tc>
          <w:tcPr>
            <w:tcW w:type="dxa" w:w="5076"/>
          </w:tcPr>
          <w:p>
            <w:pPr>
              <w:jc w:val="left"/>
            </w:pPr>
            <w:r>
              <w:rPr/>
              <w:t>评委对各投标人提供的突发事件应急预案进行评审（包括人员调配、响应时间、处理情况的协调性、遇到不法侵害、消防安全、治安和自然灾害事故等的应急处理预案）。 1.应急措施方案考虑充分周全，能及时解决突发情况需求，处理非常妥当，保障采购人日常工作顺利进行，得9分； 2.应急措施方案考虑比较周全，能及时解决突发情况需求，处理比较妥当，比较能保障采购人日常工作顺利进行，得6分； 3.应急措施方案考虑周全，勉强能解决突发情况需求，处理情况一般，勉强能保障采购人日常工作顺利进行，得3分；  4.应急措施方案考虑不周全，不能解决突发情况需求，处理情况一般，不能保障采购人日常工作顺利进行或未提供方案得0分。</w:t>
            </w:r>
          </w:p>
        </w:tc>
      </w:tr>
      <w:tr>
        <w:tc>
          <w:tcPr>
            <w:tcW w:type="dxa" w:w="922"/>
            <w:gridSpan w:val="2"/>
            <w:vMerge/>
          </w:tcPr>
          <w:p/>
        </w:tc>
        <w:tc>
          <w:tcPr>
            <w:tcW w:type="dxa" w:w="2307"/>
          </w:tcPr>
          <w:p>
            <w:pPr>
              <w:jc w:val="left"/>
            </w:pPr>
            <w:r>
              <w:rPr/>
              <w:t>本项目重点难点分析及应对措施 (5.0分)</w:t>
            </w:r>
            <w:r>
              <w:rPr/>
              <w:t>，（等次分值选择：</w:t>
            </w:r>
            <w:r>
              <w:rPr/>
              <w:t>0.0;</w:t>
            </w:r>
            <w:r>
              <w:rPr/>
              <w:t>1.0;</w:t>
            </w:r>
            <w:r>
              <w:rPr/>
              <w:t>3.0;</w:t>
            </w:r>
            <w:r>
              <w:rPr/>
              <w:t>5.0;</w:t>
            </w:r>
            <w:r>
              <w:rPr/>
              <w:t>）</w:t>
            </w:r>
          </w:p>
        </w:tc>
        <w:tc>
          <w:tcPr>
            <w:tcW w:type="dxa" w:w="5076"/>
          </w:tcPr>
          <w:p>
            <w:pPr>
              <w:jc w:val="left"/>
            </w:pPr>
            <w:r>
              <w:rPr/>
              <w:t>评委对各投标人提供的针对本项目重点难点分析及应对措施进行评审。 1.提供的分析建议非常好，能从多方位角度根据本项目的实际情况提出好的改善建议，应对措施可操作性强，科学规范，得 5 分； 2.提供的分析建议比较好，从多方位角度根据本项目的实际情况提出比较好的改善建议，应对措施可操作性比较强，比较科学规范，得 3 分； 3.提供的分析建议一般，没有从多方位角度根据本项目的实际情况提出改善建议，应对措施可操作性一般，不太科学，得 1 分； 4.未提供方案的，得0分。</w:t>
            </w:r>
          </w:p>
        </w:tc>
      </w:tr>
      <w:tr>
        <w:tc>
          <w:tcPr>
            <w:tcW w:type="dxa" w:w="922"/>
            <w:gridSpan w:val="2"/>
            <w:vMerge w:val="restart"/>
          </w:tcPr>
          <w:p>
            <w:pPr>
              <w:jc w:val="center"/>
            </w:pPr>
            <w:r>
              <w:rPr/>
              <w:t>商务部分</w:t>
            </w:r>
          </w:p>
        </w:tc>
        <w:tc>
          <w:tcPr>
            <w:tcW w:type="dxa" w:w="2307"/>
          </w:tcPr>
          <w:p>
            <w:pPr>
              <w:jc w:val="left"/>
            </w:pPr>
            <w:r>
              <w:rPr/>
              <w:t>企业认证 (4.0分)</w:t>
            </w:r>
          </w:p>
        </w:tc>
        <w:tc>
          <w:tcPr>
            <w:tcW w:type="dxa" w:w="5076"/>
          </w:tcPr>
          <w:p>
            <w:pPr>
              <w:jc w:val="left"/>
            </w:pPr>
            <w:r>
              <w:rPr/>
              <w:t>1.投标人具有有效的质量管理体系认证，得1分；  2.投标人具有有效的环境管理体系认证，得1分；  3.投标人具有有效的职业健康安全管理体系认证，得1分；  4.投标人具有有效的信息安全管理体系认证（认证范围应包含“与保安服务相关的信息安全管理活动”或“监控中心信息安全管理活动”），得1分。 注：投标文件中提供认证证书复印件或扫描件，未按要求提供的不得分。</w:t>
            </w:r>
          </w:p>
        </w:tc>
      </w:tr>
      <w:tr>
        <w:tc>
          <w:tcPr>
            <w:tcW w:type="dxa" w:w="922"/>
            <w:gridSpan w:val="2"/>
            <w:vMerge/>
          </w:tcPr>
          <w:p/>
        </w:tc>
        <w:tc>
          <w:tcPr>
            <w:tcW w:type="dxa" w:w="2307"/>
          </w:tcPr>
          <w:p>
            <w:pPr>
              <w:jc w:val="left"/>
            </w:pPr>
            <w:r>
              <w:rPr/>
              <w:t>业绩 (6.0分)</w:t>
            </w:r>
          </w:p>
        </w:tc>
        <w:tc>
          <w:tcPr>
            <w:tcW w:type="dxa" w:w="5076"/>
          </w:tcPr>
          <w:p>
            <w:pPr>
              <w:jc w:val="left"/>
            </w:pPr>
            <w:r>
              <w:rPr/>
              <w:t>投标人2019年以来开展同类业绩情况，每份业绩得2分，最高得6分。 注：1.按招标文件格式十五填写《投标人业绩情况表 》并提供加盖投标人公章的业绩合同关键页复印件或扫描件（《投标人业绩情况表》里客户名称、项目名称及合同金额、签订合同时间为必填项；关键页内容必须清晰阐明项目名称、双方单位名称、合同签订日期、合同履行主要内容），未按要求提供的不得分。     2.投标人提供的业绩合同服务期限是在2019年1月1日（含当天）之后结束的，符合“2019年以来”的要求。</w:t>
            </w:r>
          </w:p>
        </w:tc>
      </w:tr>
      <w:tr>
        <w:tc>
          <w:tcPr>
            <w:tcW w:type="dxa" w:w="922"/>
            <w:gridSpan w:val="2"/>
            <w:vMerge/>
          </w:tcPr>
          <w:p/>
        </w:tc>
        <w:tc>
          <w:tcPr>
            <w:tcW w:type="dxa" w:w="2307"/>
          </w:tcPr>
          <w:p>
            <w:pPr>
              <w:jc w:val="left"/>
            </w:pPr>
            <w:r>
              <w:rPr/>
              <w:t>好评 (3.0分)</w:t>
            </w:r>
          </w:p>
        </w:tc>
        <w:tc>
          <w:tcPr>
            <w:tcW w:type="dxa" w:w="5076"/>
          </w:tcPr>
          <w:p>
            <w:pPr>
              <w:jc w:val="left"/>
            </w:pPr>
            <w:r>
              <w:rPr/>
              <w:t>根据投标人以上有效业绩情况，每提供一项评价结果为“优”或“满意”或同 等级别的评价证明材料，得1分，本项最高 3分。  注：1.提供对应项目的服务评价证明材料复印件或扫描件（需客户单位盖章）逐一附在以上业绩合同后作为评审依据。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jc w:val="left"/>
            </w:pPr>
            <w:r>
              <w:rPr/>
              <w:t>项目管理团队实力 (10.0分)</w:t>
            </w:r>
          </w:p>
        </w:tc>
        <w:tc>
          <w:tcPr>
            <w:tcW w:type="dxa" w:w="5076"/>
          </w:tcPr>
          <w:p>
            <w:pPr>
              <w:jc w:val="left"/>
            </w:pPr>
            <w:r>
              <w:rPr/>
              <w:t>（1）拟投入本项目的项目主任（1人）持有以下证书： 1.持有政府相关职能部门颁发的有效期内《消防设施操作员》或《建（构）筑物消防员》证情况（本小项最高得2分）：   1.1.具有三级/高级工（或以上）得2分； 1.2.具有四级/中级工得1分。  2.持有政府相关职能部门颁发的有效期内的保安员职业资格证书情况（本小项最高得3分）：  2.1.具有一级/高级技师得3分； 2.2. 具有二级/技师得1.5分； 2.3. 具有三级/高级工或以下级别得1分。 （2）拟投入本项目的项目主管（1人）持有以下证书： 1.持有政府相关职能部门颁发的有效期内《消防设施操作员》或《建（构）筑物消防员》证情况（本小项最高得2分）： 1.1.具有三级/高级工（或以上）得2分； 1.2.具有四级/中级工得1分。  2.持有政府相关职能部门颁发的有效期内的保安员职业资格证书情况（本小项最高得3分）： 2.1.具有一级/高级技师得3分； 2.2. 具有二级/技师得1.5分； 2.3. 具有三级/高级工或以下级别得1分。  注：1.提供上述证书复印件或扫描件、证书持有人身份证复印件或扫描件，项目主任和项目主管不能为同一人。2.同一人员提供多个不相同类型证书的可分别根据对应项得分，提供相同类型不同等级的证书只取其中最高等级算分。3.投标人提供为其购买2022年1月至开标当月任意一个月的参保证明复印件或扫描件或承诺中标后满足参保要求。4.未按要求提供的不得分。</w:t>
            </w:r>
          </w:p>
        </w:tc>
      </w:tr>
      <w:tr>
        <w:tc>
          <w:tcPr>
            <w:tcW w:type="dxa" w:w="922"/>
            <w:gridSpan w:val="2"/>
            <w:vMerge/>
          </w:tcPr>
          <w:p/>
        </w:tc>
        <w:tc>
          <w:tcPr>
            <w:tcW w:type="dxa" w:w="2307"/>
          </w:tcPr>
          <w:p>
            <w:pPr>
              <w:jc w:val="left"/>
            </w:pPr>
            <w:r>
              <w:rPr/>
              <w:t>保安班长情况 (6.0分)</w:t>
            </w:r>
          </w:p>
        </w:tc>
        <w:tc>
          <w:tcPr>
            <w:tcW w:type="dxa" w:w="5076"/>
          </w:tcPr>
          <w:p>
            <w:pPr>
              <w:jc w:val="left"/>
            </w:pPr>
            <w:r>
              <w:rPr/>
              <w:t>拟投入本项目的保安班长（3人）：  1.持有政府相关职能部门颁发的有效期内《消防设施操作员》或《建（构）筑物消防员》证，每提供一人得1分，最高得3分。 2.持有政府相关职能部门颁发的有效期内《特种设备安全管理和作业人员》证书，每提供一人得1分，最高得3分。  注：1.提供上述证书复印件或扫描件、证书持有人身份证复印件或扫描件，保安班长按三个人计算得分。     2.同一人员提供多个不相同类型证书的可分别根据对应项得分。     3.投标人提供为其购买2022年1月至开标当月任意一个月的社保证明复印件或扫描件或承诺中标后满足参保要求。     4.未按要求提供的不得分。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27"/>
        </w:rPr>
        <w:t>广东省政府采购</w:t>
      </w:r>
    </w:p>
    <w:p>
      <w:pPr>
        <w:jc w:val="both"/>
      </w:pPr>
      <w:r>
        <w:rPr>
          <w:color w:val="222222"/>
          <w:sz w:val="27"/>
        </w:rPr>
        <w:t xml:space="preserve"> </w:t>
      </w:r>
    </w:p>
    <w:p>
      <w:pPr>
        <w:jc w:val="center"/>
      </w:pPr>
      <w:r>
        <w:rPr>
          <w:b/>
          <w:sz w:val="27"/>
        </w:rPr>
        <w:t>合　同　书</w:t>
      </w:r>
    </w:p>
    <w:p>
      <w:pPr>
        <w:jc w:val="center"/>
      </w:pPr>
      <w:r>
        <w:br/>
      </w:r>
      <w:r>
        <w:br/>
      </w:r>
      <w:r>
        <w:rPr>
          <w:b/>
          <w:color w:val="222222"/>
          <w:sz w:val="24"/>
        </w:rPr>
        <w:t>（</w:t>
      </w:r>
      <w:r>
        <w:rPr>
          <w:b/>
          <w:color w:val="222222"/>
          <w:sz w:val="24"/>
        </w:rPr>
        <w:t>本合同范本仅供参考，中标人与采购人可根据双方的具体要求进行修订，双方所签订的合同不得对招标文件确定的事项和中标人投标文件作实质性修改。</w:t>
      </w:r>
      <w:r>
        <w:rPr>
          <w:b/>
          <w:color w:val="222222"/>
          <w:sz w:val="24"/>
        </w:rPr>
        <w:t>）</w:t>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pPr>
        <w:jc w:val="both"/>
      </w:pPr>
      <w:r>
        <w:rPr>
          <w:sz w:val="21"/>
        </w:rPr>
        <w:t>甲方：中山市中医院</w:t>
      </w:r>
    </w:p>
    <w:p>
      <w:pPr>
        <w:jc w:val="both"/>
      </w:pPr>
      <w:r>
        <w:rPr>
          <w:sz w:val="21"/>
        </w:rPr>
        <w:t>乙方：</w:t>
      </w:r>
    </w:p>
    <w:p>
      <w:pPr>
        <w:jc w:val="both"/>
      </w:pPr>
      <w:r>
        <w:rPr>
          <w:sz w:val="21"/>
        </w:rPr>
        <w:t>根据《中华人民共和国民法典》《中华人民共和国政府采购法》及</w:t>
      </w:r>
      <w:r>
        <w:rPr>
          <w:sz w:val="21"/>
        </w:rPr>
        <w:t>中山市中医院保安服务项目</w:t>
      </w:r>
      <w:r>
        <w:rPr>
          <w:sz w:val="21"/>
        </w:rPr>
        <w:t>（项目编号：</w:t>
      </w:r>
      <w:r>
        <w:rPr>
          <w:sz w:val="21"/>
        </w:rPr>
        <w:t>442000-2022-03216</w:t>
      </w:r>
      <w:r>
        <w:rPr>
          <w:sz w:val="21"/>
        </w:rPr>
        <w:t>）的招投标文件和中标结果，经双方协商，本着平等互利和诚实信用的原则，一致同意遵守本合同如下：</w:t>
      </w:r>
    </w:p>
    <w:p>
      <w:pPr>
        <w:jc w:val="both"/>
      </w:pPr>
      <w:r>
        <w:rPr>
          <w:sz w:val="21"/>
        </w:rPr>
        <w:t>1.合同标的</w:t>
      </w:r>
    </w:p>
    <w:p>
      <w:pPr>
        <w:jc w:val="both"/>
      </w:pPr>
      <w:r>
        <w:rPr>
          <w:sz w:val="21"/>
        </w:rPr>
        <w:t>1.1合同金额为￥</w:t>
      </w:r>
      <w:r>
        <w:rPr>
          <w:sz w:val="21"/>
          <w:u w:val="single"/>
        </w:rPr>
        <w:t xml:space="preserve">       </w:t>
      </w:r>
      <w:r>
        <w:rPr>
          <w:sz w:val="21"/>
        </w:rPr>
        <w:t>元（人民币</w:t>
      </w:r>
      <w:r>
        <w:rPr>
          <w:sz w:val="21"/>
        </w:rPr>
        <w:t>.......）。</w:t>
      </w:r>
    </w:p>
    <w:p>
      <w:pPr>
        <w:jc w:val="both"/>
      </w:pPr>
      <w:r>
        <w:rPr>
          <w:sz w:val="21"/>
        </w:rPr>
        <w:t>1.2本合同金额包括但不限于.............等完成本项目的全部费用。</w:t>
      </w:r>
    </w:p>
    <w:p>
      <w:pPr>
        <w:jc w:val="both"/>
      </w:pPr>
      <w:r>
        <w:rPr>
          <w:sz w:val="21"/>
        </w:rPr>
        <w:t>2.服务期</w:t>
      </w:r>
    </w:p>
    <w:p>
      <w:pPr>
        <w:jc w:val="both"/>
      </w:pPr>
      <w:r>
        <w:rPr>
          <w:sz w:val="21"/>
        </w:rPr>
        <w:t>2.1服务期</w:t>
      </w:r>
      <w:r>
        <w:rPr>
          <w:sz w:val="21"/>
          <w:u w:val="single"/>
        </w:rPr>
        <w:t xml:space="preserve"> </w:t>
      </w:r>
      <w:r>
        <w:rPr>
          <w:sz w:val="21"/>
          <w:u w:val="single"/>
        </w:rPr>
        <w:t>叁</w:t>
      </w:r>
      <w:r>
        <w:rPr>
          <w:sz w:val="21"/>
        </w:rPr>
        <w:t>年，自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jc w:val="both"/>
      </w:pPr>
      <w:r>
        <w:rPr>
          <w:sz w:val="21"/>
        </w:rPr>
        <w:t>2.2服务期满或合同提前解除后，如甲方未能确定新的服务公司，乙方必须按本合同约定的服务条款继续履行服务工作，甲方按本合同约定结算方式支付费用，且乙方须积极配合甲方和新中标服务公司进行交接手续，直到新的服务公司进场完成交接工作，否则甲方保留追究乙方因其未能及时完成交接手续所带来损失的权利。</w:t>
      </w:r>
    </w:p>
    <w:p>
      <w:pPr>
        <w:jc w:val="both"/>
      </w:pPr>
      <w:r>
        <w:rPr>
          <w:sz w:val="21"/>
        </w:rPr>
        <w:t>3.项目服务范围、内容及要求</w:t>
      </w:r>
    </w:p>
    <w:p>
      <w:pPr>
        <w:jc w:val="both"/>
      </w:pPr>
      <w:r>
        <w:rPr>
          <w:sz w:val="21"/>
        </w:rPr>
        <w:t>3.1.服</w:t>
      </w:r>
      <w:r>
        <w:rPr>
          <w:sz w:val="21"/>
        </w:rPr>
        <w:t>务范围：</w:t>
      </w:r>
      <w:r>
        <w:rPr>
          <w:sz w:val="21"/>
        </w:rPr>
        <w:t>..................</w:t>
      </w:r>
    </w:p>
    <w:p>
      <w:pPr>
        <w:jc w:val="both"/>
      </w:pPr>
      <w:r>
        <w:rPr>
          <w:sz w:val="21"/>
        </w:rPr>
        <w:t>3.2服务内容及要求：..................</w:t>
      </w:r>
    </w:p>
    <w:p>
      <w:pPr>
        <w:jc w:val="both"/>
      </w:pPr>
      <w:r>
        <w:rPr>
          <w:sz w:val="21"/>
        </w:rPr>
        <w:t>4.甲方权利义务</w:t>
      </w:r>
    </w:p>
    <w:p>
      <w:pPr>
        <w:jc w:val="both"/>
      </w:pPr>
      <w:r>
        <w:rPr>
          <w:sz w:val="21"/>
        </w:rPr>
        <w:t>................................</w:t>
      </w:r>
    </w:p>
    <w:p>
      <w:pPr>
        <w:jc w:val="both"/>
      </w:pPr>
      <w:r>
        <w:rPr>
          <w:sz w:val="21"/>
        </w:rPr>
        <w:t>5.乙方权利义务</w:t>
      </w:r>
    </w:p>
    <w:p>
      <w:pPr>
        <w:jc w:val="both"/>
      </w:pPr>
      <w:r>
        <w:rPr>
          <w:sz w:val="21"/>
        </w:rPr>
        <w:t>.......................................</w:t>
      </w:r>
    </w:p>
    <w:p>
      <w:pPr>
        <w:jc w:val="both"/>
      </w:pPr>
      <w:r>
        <w:rPr>
          <w:sz w:val="21"/>
        </w:rPr>
        <w:t>6.结算方式及履约保证金</w:t>
      </w:r>
    </w:p>
    <w:p>
      <w:pPr>
        <w:jc w:val="both"/>
      </w:pPr>
      <w:r>
        <w:rPr>
          <w:sz w:val="21"/>
        </w:rPr>
        <w:t>6.1结算方式：每月结算一次。每月合同金额=中标总价÷36，每月支付金额为￥</w:t>
      </w:r>
      <w:r>
        <w:rPr>
          <w:sz w:val="21"/>
          <w:u w:val="single"/>
        </w:rPr>
        <w:t xml:space="preserve">    </w:t>
      </w:r>
      <w:r>
        <w:rPr>
          <w:sz w:val="21"/>
        </w:rPr>
        <w:t>元（人民币</w:t>
      </w:r>
      <w:r>
        <w:rPr>
          <w:sz w:val="21"/>
        </w:rPr>
        <w:t>........）。每月服务结束后，乙方提供：（1）合同每期相应金额正规发票；（2）《中山市中医院保安管理服务质量考核表》。上述资料经甲方考核合格签字验收后，于60个自然日内支付当期服务费用。如乙方月度《中山市中医院保安管理服务质量考核表》评分达不到90分（含90分）标准，即参照考核办法进行处罚。具体考核标准如下：</w:t>
      </w:r>
    </w:p>
    <w:p>
      <w:pPr>
        <w:jc w:val="both"/>
      </w:pPr>
      <w:r>
        <w:rPr>
          <w:sz w:val="21"/>
        </w:rPr>
        <w:t>6.1.1考核分为A、B、C三级，A≥90分，90分＞B≥80分，C＜80分。</w:t>
      </w:r>
    </w:p>
    <w:p>
      <w:pPr>
        <w:jc w:val="both"/>
      </w:pPr>
      <w:r>
        <w:rPr>
          <w:sz w:val="21"/>
        </w:rPr>
        <w:t>6.1.2以每月的服务费为基数，扣罚比例如下：A级不扣罚；B级扣罚当月5%服务费，C级扣罚当月10％服务费，连续两个月考核为C级的，甲方有权单方面无条件终止本服务合同</w:t>
      </w:r>
      <w:r>
        <w:rPr>
          <w:sz w:val="21"/>
        </w:rPr>
        <w:t>并没收履约保证金</w:t>
      </w:r>
      <w:r>
        <w:rPr>
          <w:sz w:val="21"/>
        </w:rPr>
        <w:t>。</w:t>
      </w:r>
    </w:p>
    <w:p>
      <w:pPr>
        <w:jc w:val="left"/>
      </w:pPr>
      <w:r>
        <w:rPr>
          <w:color w:val="000000"/>
          <w:sz w:val="21"/>
        </w:rPr>
        <w:t>6.2履约保证金：¥       元（人民币......元整）。合同签订后10个工作日内，乙方以非现金方式（可选汇票、支票、保函等）提交履约保证金。服务期结束后乙方无违约情况下，不计利息一次性退还。</w:t>
      </w:r>
    </w:p>
    <w:p>
      <w:pPr>
        <w:jc w:val="both"/>
      </w:pPr>
      <w:r>
        <w:rPr>
          <w:sz w:val="21"/>
        </w:rPr>
        <w:t>7.违约责任与赔偿损失</w:t>
      </w:r>
    </w:p>
    <w:p>
      <w:pPr>
        <w:ind w:firstLine="420"/>
        <w:jc w:val="left"/>
      </w:pPr>
      <w:r>
        <w:rPr>
          <w:color w:val="000000"/>
          <w:sz w:val="21"/>
        </w:rPr>
        <w:t>因服务工作不到位，使医院受到损失时，乙方必须承担相应的赔偿责任，并按医院要求进行整改。</w:t>
      </w:r>
    </w:p>
    <w:p>
      <w:pPr>
        <w:jc w:val="both"/>
      </w:pPr>
      <w:r>
        <w:rPr>
          <w:sz w:val="21"/>
        </w:rPr>
        <w:t>......................................</w:t>
      </w:r>
    </w:p>
    <w:p>
      <w:pPr>
        <w:jc w:val="both"/>
      </w:pPr>
      <w:r>
        <w:rPr>
          <w:sz w:val="21"/>
        </w:rPr>
        <w:t>8.合同终止</w:t>
      </w:r>
    </w:p>
    <w:p>
      <w:pPr>
        <w:jc w:val="both"/>
      </w:pPr>
      <w:r>
        <w:rPr>
          <w:sz w:val="21"/>
        </w:rPr>
        <w:t>.......................................</w:t>
      </w:r>
    </w:p>
    <w:p>
      <w:pPr>
        <w:jc w:val="both"/>
      </w:pPr>
      <w:r>
        <w:rPr>
          <w:sz w:val="21"/>
        </w:rPr>
        <w:t>9.知识产权</w:t>
      </w:r>
    </w:p>
    <w:p>
      <w:pPr>
        <w:jc w:val="both"/>
      </w:pPr>
      <w:r>
        <w:rPr>
          <w:sz w:val="21"/>
        </w:rPr>
        <w:t>9.1乙方应保证，甲方在中华人民共和国实施合同的范围内，免受第三方提出的侵犯其专利权、商标权或其他知识产权的起诉。如发生此类纠纷，由乙方承担一切责任。</w:t>
      </w:r>
    </w:p>
    <w:p>
      <w:pPr>
        <w:jc w:val="both"/>
      </w:pPr>
      <w:r>
        <w:rPr>
          <w:sz w:val="21"/>
        </w:rPr>
        <w:t>9.2乙方为执行本合同而提供的技术资料、软件的使用权归甲方所有。</w:t>
      </w:r>
    </w:p>
    <w:p>
      <w:pPr>
        <w:jc w:val="both"/>
      </w:pPr>
      <w:r>
        <w:rPr>
          <w:sz w:val="21"/>
        </w:rPr>
        <w:t>10.争议的解决</w:t>
      </w:r>
    </w:p>
    <w:p>
      <w:pPr>
        <w:jc w:val="both"/>
      </w:pPr>
      <w:r>
        <w:rPr>
          <w:sz w:val="21"/>
        </w:rPr>
        <w:t>合同执行过程中发生的任何争议，</w:t>
      </w:r>
      <w:r>
        <w:rPr>
          <w:sz w:val="21"/>
        </w:rPr>
        <w:t>双方应通过友好协商解决，</w:t>
      </w:r>
      <w:r>
        <w:rPr>
          <w:sz w:val="21"/>
        </w:rPr>
        <w:t>若经协商不能达成协议时，则向甲方所在地人民法院提起诉讼。</w:t>
      </w:r>
    </w:p>
    <w:p>
      <w:pPr>
        <w:jc w:val="both"/>
      </w:pPr>
      <w:r>
        <w:rPr>
          <w:sz w:val="21"/>
        </w:rPr>
        <w:t>11.不可抗力</w:t>
      </w:r>
    </w:p>
    <w:p>
      <w:pPr>
        <w:jc w:val="both"/>
      </w:pPr>
      <w:r>
        <w:rPr>
          <w:sz w:val="21"/>
        </w:rPr>
        <w:t>11.1不可抗力指战争、严重火灾、洪水、台风、地震等或其它双方认定的不可抗力事件。</w:t>
      </w:r>
    </w:p>
    <w:p>
      <w:pPr>
        <w:jc w:val="both"/>
      </w:pPr>
      <w:r>
        <w:rPr>
          <w:sz w:val="21"/>
        </w:rPr>
        <w:t>11.2签约双方中任何一方由于不可抗力原因不能履行合同时，发生不可抗力一方应在不可抗力事件结束后5日内向对方通报，以减轻可能给对方造成的损失，在取得有关机构的不可抗力证明或双方谅解确认后，允许延期履行或修订合同，并根据情况可部分或全部免于承担违约责任。</w:t>
      </w:r>
    </w:p>
    <w:p>
      <w:pPr>
        <w:jc w:val="both"/>
      </w:pPr>
      <w:r>
        <w:rPr>
          <w:sz w:val="21"/>
        </w:rPr>
        <w:t>11.3甲乙双方同意在合同期内，如因不可抗力或省市政策调整或医院重大政策调整而不能继续履行合同的,本合同终止，双方互不承担责任。</w:t>
      </w:r>
    </w:p>
    <w:p>
      <w:pPr>
        <w:jc w:val="both"/>
      </w:pPr>
      <w:r>
        <w:rPr>
          <w:sz w:val="21"/>
        </w:rPr>
        <w:t>12.税费</w:t>
      </w:r>
    </w:p>
    <w:p>
      <w:pPr>
        <w:jc w:val="both"/>
      </w:pPr>
      <w:r>
        <w:rPr>
          <w:sz w:val="21"/>
        </w:rPr>
        <w:t xml:space="preserve">    </w:t>
      </w:r>
      <w:r>
        <w:rPr>
          <w:sz w:val="21"/>
        </w:rPr>
        <w:t>在中国境内、外发生的与本合同执行有关的一切税费均由乙方负担。</w:t>
      </w:r>
    </w:p>
    <w:p>
      <w:pPr>
        <w:jc w:val="both"/>
      </w:pPr>
      <w:r>
        <w:rPr>
          <w:sz w:val="21"/>
        </w:rPr>
        <w:t>13.其它</w:t>
      </w:r>
    </w:p>
    <w:p>
      <w:pPr>
        <w:jc w:val="both"/>
      </w:pPr>
      <w:r>
        <w:rPr>
          <w:sz w:val="21"/>
        </w:rPr>
        <w:t>.............................</w:t>
      </w:r>
    </w:p>
    <w:p>
      <w:pPr>
        <w:jc w:val="both"/>
      </w:pPr>
      <w:r>
        <w:rPr>
          <w:sz w:val="21"/>
        </w:rPr>
        <w:t>14合同生效</w:t>
      </w:r>
    </w:p>
    <w:p>
      <w:pPr>
        <w:jc w:val="both"/>
      </w:pPr>
      <w:r>
        <w:rPr>
          <w:sz w:val="21"/>
        </w:rPr>
        <w:t>14.1本合同壹式伍份，具有同等法律效力，甲方执贰份，乙方执贰份，招标代理机构壹份。合同自签字、盖章之日起即时生效。</w:t>
      </w:r>
    </w:p>
    <w:p>
      <w:pPr>
        <w:jc w:val="both"/>
      </w:pPr>
      <w:r>
        <w:rPr>
          <w:sz w:val="21"/>
        </w:rPr>
        <w:t>14.2本合同未尽事宜，由双方协商处理。</w:t>
      </w:r>
    </w:p>
    <w:p>
      <w:pPr>
        <w:jc w:val="both"/>
      </w:pPr>
      <w:r>
        <w:rPr>
          <w:sz w:val="21"/>
        </w:rPr>
        <w:t xml:space="preserve">              </w:t>
      </w:r>
      <w:r>
        <w:rPr>
          <w:sz w:val="21"/>
        </w:rPr>
        <w:t>（以下无合同正文，为签署内容）</w:t>
      </w:r>
    </w:p>
    <w:p>
      <w:pPr>
        <w:jc w:val="both"/>
      </w:pPr>
    </w:p>
    <w:p>
      <w:pPr>
        <w:jc w:val="both"/>
      </w:pPr>
      <w:r>
        <w:rPr>
          <w:sz w:val="21"/>
        </w:rPr>
        <w:t>甲方</w:t>
      </w:r>
      <w:r>
        <w:rPr>
          <w:sz w:val="21"/>
        </w:rPr>
        <w:t>(盖章)：中山市中医院               乙方(盖章)：</w:t>
      </w:r>
    </w:p>
    <w:p>
      <w:pPr>
        <w:jc w:val="both"/>
      </w:pPr>
      <w:r>
        <w:rPr>
          <w:sz w:val="21"/>
        </w:rPr>
        <w:t>法定代表人：</w:t>
      </w:r>
      <w:r>
        <w:rPr>
          <w:sz w:val="21"/>
        </w:rPr>
        <w:t xml:space="preserve">                          </w:t>
      </w:r>
      <w:r>
        <w:rPr>
          <w:sz w:val="21"/>
        </w:rPr>
        <w:t>法定代表人：</w:t>
      </w:r>
    </w:p>
    <w:p>
      <w:pPr>
        <w:jc w:val="both"/>
      </w:pPr>
      <w:r>
        <w:rPr>
          <w:sz w:val="21"/>
        </w:rPr>
        <w:t>签约日期：</w:t>
      </w:r>
      <w:r>
        <w:rPr>
          <w:sz w:val="21"/>
        </w:rPr>
        <w:t>2022年   月  日              签约日期：2022年   月  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442000-2022-03216</w:t>
      </w:r>
    </w:p>
    <w:p>
      <w:pPr>
        <w:jc w:val="center"/>
      </w:pPr>
      <w:r>
        <w:rPr>
          <w:b/>
          <w:sz w:val="24"/>
        </w:rPr>
        <w:t>采购项目编号：</w:t>
      </w:r>
      <w:r>
        <w:rPr>
          <w:b/>
          <w:sz w:val="24"/>
        </w:rPr>
        <w:t>442000-2022-03216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中山市中医院保安服务项目</w:t>
      </w:r>
      <w:r>
        <w:rPr/>
        <w:t>项目的招标[采购项目编号为：</w:t>
      </w:r>
      <w:r>
        <w:rPr>
          <w:u w:val="single"/>
        </w:rPr>
        <w:t>442000-2022-03216</w:t>
      </w:r>
      <w:r>
        <w:rPr/>
        <w:t>]，我方愿参与投标。</w:t>
      </w:r>
    </w:p>
    <w:p>
      <w:pPr>
        <w:ind w:firstLine="480"/>
      </w:pPr>
      <w:r>
        <w:rPr/>
        <w:t>我方确认收到贵方提供的</w:t>
      </w:r>
      <w:r>
        <w:rPr>
          <w:u w:val="single"/>
        </w:rPr>
        <w:t>中山市中医院保安服务项目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中山市中医院保安服务项目</w:t>
      </w:r>
      <w:r>
        <w:rPr/>
        <w:t>项目采购[采购项目编号为</w:t>
      </w:r>
      <w:r>
        <w:rPr/>
        <w:t>442000-2022-03216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中山市中医院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中山市中医院保安服务项目</w:t>
      </w:r>
      <w:r>
        <w:rPr/>
        <w:t>招标中获中标（采购项目编号：</w:t>
      </w:r>
      <w:r>
        <w:rPr/>
        <w:t>442000-2022-03216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中山市中医院保安服务项目</w:t>
      </w:r>
      <w:r>
        <w:rPr/>
        <w:t>项目（采购项目编号：</w:t>
      </w:r>
      <w:r>
        <w:rPr/>
        <w:t>442000-2022-03216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