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442000-2022-04565</w:t>
      </w:r>
    </w:p>
    <w:p>
      <w:pPr>
        <w:jc w:val="center"/>
      </w:pPr>
      <w:r>
        <w:rPr>
          <w:b/>
          <w:sz w:val="24"/>
        </w:rPr>
        <w:t>采购项目编号：</w:t>
      </w:r>
      <w:r>
        <w:rPr>
          <w:b/>
          <w:sz w:val="24"/>
        </w:rPr>
        <w:t>442000-2022-04565</w:t>
      </w:r>
    </w:p>
    <w:p>
      <w:pPr>
        <w:jc w:val="center"/>
      </w:pPr>
      <w:r>
        <w:rPr>
          <w:b/>
          <w:sz w:val="24"/>
        </w:rPr>
        <w:t>项目名称：</w:t>
      </w:r>
      <w:r>
        <w:rPr>
          <w:b/>
          <w:sz w:val="24"/>
        </w:rPr>
        <w:t>中山市人民医院超高清鼻内镜系统采购项目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中山市人民医院超高清鼻内镜系统采购项目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中山市人民医院超高清鼻内镜系统采购项目</w:t>
      </w:r>
    </w:p>
    <w:p>
      <w:pPr>
        <w:ind w:firstLine="480"/>
      </w:pPr>
      <w:r>
        <w:rPr/>
        <w:t>采购计划编号：</w:t>
      </w:r>
      <w:r>
        <w:rPr/>
        <w:t>442000-2022-04565</w:t>
      </w:r>
    </w:p>
    <w:p>
      <w:pPr>
        <w:ind w:firstLine="480"/>
      </w:pPr>
      <w:r>
        <w:rPr/>
        <w:t>采购项目编号：</w:t>
      </w:r>
      <w:r>
        <w:rPr/>
        <w:t>442000-2022-04565</w:t>
      </w:r>
    </w:p>
    <w:p>
      <w:pPr>
        <w:ind w:firstLine="480"/>
      </w:pPr>
      <w:r>
        <w:rPr/>
        <w:t>采购方式：</w:t>
      </w:r>
      <w:r>
        <w:rPr/>
        <w:t>公开招标</w:t>
      </w:r>
    </w:p>
    <w:p>
      <w:pPr>
        <w:ind w:firstLine="480"/>
      </w:pPr>
      <w:r>
        <w:rPr/>
        <w:t>预算金额：</w:t>
      </w:r>
      <w:r>
        <w:rPr/>
        <w:t>1,490,000.00</w:t>
      </w:r>
      <w:r>
        <w:rPr/>
        <w:t>元</w:t>
      </w:r>
    </w:p>
    <w:p>
      <w:r>
        <w:rPr>
          <w:b/>
          <w:sz w:val="24"/>
        </w:rPr>
        <w:t>2.项目内容及需求情况（采购项目技术规格、参数及要求）</w:t>
      </w:r>
    </w:p>
    <w:p>
      <w:pPr>
        <w:ind w:firstLine="480"/>
      </w:pPr>
    </w:p>
    <w:p/>
    <w:p>
      <w:r>
        <w:rPr/>
        <w:t>采购包1(超高清鼻内镜系统):</w:t>
      </w:r>
    </w:p>
    <w:p>
      <w:r>
        <w:rPr/>
        <w:t>采购包预算金额：1,490,000.00元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超高清鼻内镜系统</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合同履行期限：签订合同后150天时间内完成安装调试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采购包1（超高清鼻内镜系统）：</w:t>
      </w:r>
      <w:r>
        <w:rPr/>
        <w:t>本项目不专门面向中小企业采购</w:t>
      </w:r>
    </w:p>
    <w:p/>
    <w:p>
      <w:r>
        <w:rPr>
          <w:b/>
          <w:sz w:val="24"/>
        </w:rPr>
        <w:t>3.本项目特定的资格要求：</w:t>
      </w:r>
    </w:p>
    <w:p>
      <w:pPr>
        <w:ind w:firstLine="480"/>
      </w:pPr>
    </w:p>
    <w:p/>
    <w:p>
      <w:r>
        <w:rPr/>
        <w:t>采购包1（超高清鼻内镜系统）：</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 http://113.106.13.242:8088/zfcg/），中山市公共资源交易网（ http://ggzyjy.zs .gov.cn/），智林招标 （广东）有限公司官网（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许富强</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1.项目名称：</w:t>
      </w:r>
      <w:r>
        <w:rPr>
          <w:sz w:val="21"/>
        </w:rPr>
        <w:t>中山市人民医院超高清鼻内镜系统</w:t>
      </w:r>
      <w:r>
        <w:rPr>
          <w:sz w:val="21"/>
        </w:rPr>
        <w:t>采购项目</w:t>
      </w:r>
    </w:p>
    <w:p>
      <w:pPr>
        <w:jc w:val="left"/>
      </w:pPr>
      <w:r>
        <w:rPr>
          <w:sz w:val="21"/>
        </w:rPr>
        <w:t>2.采购计划编号：</w:t>
      </w:r>
      <w:r>
        <w:rPr>
          <w:sz w:val="21"/>
        </w:rPr>
        <w:t>442000-2022-04565</w:t>
      </w:r>
      <w:r>
        <w:rPr>
          <w:sz w:val="21"/>
        </w:rPr>
        <w:t xml:space="preserve"> </w:t>
      </w:r>
    </w:p>
    <w:p>
      <w:pPr>
        <w:jc w:val="left"/>
      </w:pPr>
      <w:r>
        <w:rPr>
          <w:sz w:val="21"/>
        </w:rPr>
        <w:t>3.采购项目编号：</w:t>
      </w:r>
      <w:r>
        <w:rPr>
          <w:sz w:val="21"/>
        </w:rPr>
        <w:t>442000-2022-04565</w:t>
      </w:r>
      <w:r>
        <w:rPr>
          <w:sz w:val="21"/>
        </w:rPr>
        <w:t xml:space="preserve"> </w:t>
      </w:r>
    </w:p>
    <w:p>
      <w:pPr>
        <w:jc w:val="left"/>
      </w:pPr>
      <w:r>
        <w:rPr>
          <w:sz w:val="21"/>
        </w:rPr>
        <w:t>4.采购方式： 公开招标</w:t>
      </w:r>
    </w:p>
    <w:p>
      <w:pPr>
        <w:jc w:val="left"/>
      </w:pPr>
      <w:r>
        <w:rPr>
          <w:sz w:val="21"/>
        </w:rPr>
        <w:t>5.预算金额：</w:t>
      </w:r>
      <w:r>
        <w:rPr>
          <w:sz w:val="21"/>
        </w:rPr>
        <w:t>1</w:t>
      </w:r>
      <w:r>
        <w:rPr>
          <w:sz w:val="21"/>
        </w:rPr>
        <w:t>49</w:t>
      </w:r>
      <w:r>
        <w:rPr>
          <w:sz w:val="21"/>
        </w:rPr>
        <w:t>0000</w:t>
      </w:r>
      <w:r>
        <w:rPr>
          <w:sz w:val="21"/>
        </w:rPr>
        <w:t>.00元</w:t>
      </w:r>
    </w:p>
    <w:p>
      <w:pPr>
        <w:jc w:val="left"/>
      </w:pPr>
      <w:r>
        <w:rPr>
          <w:sz w:val="21"/>
        </w:rPr>
        <w:t>6.投标上限价：</w:t>
      </w:r>
      <w:r>
        <w:rPr>
          <w:sz w:val="21"/>
        </w:rPr>
        <w:t>1</w:t>
      </w:r>
      <w:r>
        <w:rPr>
          <w:sz w:val="21"/>
        </w:rPr>
        <w:t>49</w:t>
      </w:r>
      <w:r>
        <w:rPr>
          <w:sz w:val="21"/>
        </w:rPr>
        <w:t>0000</w:t>
      </w:r>
      <w:r>
        <w:rPr>
          <w:sz w:val="21"/>
        </w:rPr>
        <w:t>.00元</w:t>
      </w:r>
    </w:p>
    <w:p>
      <w:pPr>
        <w:jc w:val="left"/>
      </w:pPr>
      <w:r>
        <w:rPr>
          <w:sz w:val="21"/>
        </w:rPr>
        <w:t>7.</w:t>
      </w:r>
      <w:r>
        <w:rPr>
          <w:sz w:val="21"/>
        </w:rPr>
        <w:t>本项目不属于专门面向中小微企业项目。</w:t>
      </w:r>
    </w:p>
    <w:p>
      <w:pPr>
        <w:jc w:val="left"/>
      </w:pPr>
      <w:r>
        <w:rPr>
          <w:sz w:val="21"/>
        </w:rPr>
        <w:t>8.采购标的对应的中小企业划分标准所属行业为：工业</w:t>
      </w:r>
    </w:p>
    <w:p>
      <w:pPr>
        <w:jc w:val="left"/>
      </w:pPr>
      <w:r>
        <w:rPr>
          <w:sz w:val="21"/>
        </w:rPr>
        <w:t>9</w:t>
      </w:r>
      <w:r>
        <w:rPr>
          <w:sz w:val="21"/>
        </w:rPr>
        <w:t>.本采购包不接受联合体投标。</w:t>
      </w:r>
    </w:p>
    <w:p>
      <w:pPr>
        <w:jc w:val="left"/>
      </w:pPr>
      <w:r>
        <w:rPr>
          <w:sz w:val="21"/>
        </w:rPr>
        <w:t>1</w:t>
      </w:r>
      <w:r>
        <w:rPr>
          <w:sz w:val="21"/>
        </w:rPr>
        <w:t>0</w:t>
      </w:r>
      <w:r>
        <w:rPr>
          <w:sz w:val="21"/>
        </w:rPr>
        <w:t>.合同履行期限：</w:t>
      </w:r>
      <w:r>
        <w:rPr>
          <w:sz w:val="21"/>
        </w:rPr>
        <w:t>签订合同后</w:t>
      </w:r>
      <w:r>
        <w:rPr>
          <w:sz w:val="21"/>
          <w:u w:val="single"/>
        </w:rPr>
        <w:t>150</w:t>
      </w:r>
      <w:r>
        <w:rPr>
          <w:sz w:val="21"/>
        </w:rPr>
        <w:t>天时间内完成安装调试。</w:t>
      </w:r>
    </w:p>
    <w:p>
      <w:pPr>
        <w:jc w:val="left"/>
      </w:pPr>
      <w:r>
        <w:rPr>
          <w:sz w:val="21"/>
        </w:rPr>
        <w:t>1</w:t>
      </w:r>
      <w:r>
        <w:rPr>
          <w:sz w:val="21"/>
        </w:rPr>
        <w:t>1</w:t>
      </w:r>
      <w:r>
        <w:rPr>
          <w:sz w:val="21"/>
        </w:rPr>
        <w:t>.根据《2022年省级卫生健康机构进口产品目录清单》,本项目拟采购设备“</w:t>
      </w:r>
      <w:r>
        <w:rPr>
          <w:sz w:val="21"/>
        </w:rPr>
        <w:t>超高清鼻内镜系统</w:t>
      </w:r>
      <w:r>
        <w:rPr>
          <w:sz w:val="21"/>
        </w:rPr>
        <w:t>”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2"/>
        </w:rPr>
        <w:t>1</w:t>
      </w:r>
      <w:r>
        <w:rPr>
          <w:b/>
          <w:sz w:val="22"/>
        </w:rPr>
        <w:t>2</w:t>
      </w:r>
      <w:r>
        <w:rPr>
          <w:b/>
          <w:sz w:val="22"/>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2"/>
        </w:rPr>
        <w:t>1</w:t>
      </w:r>
      <w:r>
        <w:rPr>
          <w:b/>
          <w:sz w:val="22"/>
        </w:rPr>
        <w:t>3</w:t>
      </w:r>
      <w:r>
        <w:rPr>
          <w:b/>
          <w:sz w:val="22"/>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2"/>
        </w:rPr>
        <w:t>14.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采购包1（超高清鼻内镜系统）：</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签订合同后150天时间内完成安装调试</w:t>
            </w:r>
          </w:p>
        </w:tc>
      </w:tr>
      <w:tr>
        <w:tc>
          <w:tcPr>
            <w:tcW w:type="dxa" w:w="4153"/>
          </w:tcPr>
          <w:p>
            <w:r>
              <w:rPr/>
              <w:t>标的提供的地点</w:t>
            </w:r>
          </w:p>
        </w:tc>
        <w:tc>
          <w:tcPr>
            <w:tcW w:type="dxa" w:w="4153"/>
          </w:tcPr>
          <w:p>
            <w:pPr>
              <w:jc w:val="left"/>
            </w:pPr>
          </w:p>
          <w:p>
            <w:r>
              <w:rPr/>
              <w:t>中山市人民医院指定地点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1期：支付比例100%，采购人验收合格收到发票后，30天内支付合同货款总额的100%。</w:t>
            </w:r>
          </w:p>
        </w:tc>
      </w:tr>
      <w:tr>
        <w:tc>
          <w:tcPr>
            <w:tcW w:type="dxa" w:w="4153"/>
          </w:tcPr>
          <w:p>
            <w:r>
              <w:rPr/>
              <w:t>验收要求</w:t>
            </w:r>
          </w:p>
        </w:tc>
        <w:tc>
          <w:tcPr>
            <w:tcW w:type="dxa" w:w="4153"/>
          </w:tcPr>
          <w:p>
            <w:pPr>
              <w:jc w:val="left"/>
            </w:pPr>
          </w:p>
          <w:p/>
          <w:p/>
          <w:p>
            <w:r>
              <w:rPr/>
              <w:t>1期：合同设备安装调试完成并移交所有资料文档后7个工作日内验收，验收应在双方共同参加下进行，验收标准按照国家有关标准。</w:t>
            </w:r>
          </w:p>
        </w:tc>
      </w:tr>
      <w:tr>
        <w:tc>
          <w:tcPr>
            <w:tcW w:type="dxa" w:w="4153"/>
          </w:tcPr>
          <w:p>
            <w:r>
              <w:rPr/>
              <w:t>履约保证金</w:t>
            </w:r>
          </w:p>
        </w:tc>
        <w:tc>
          <w:tcPr>
            <w:tcW w:type="dxa" w:w="4153"/>
          </w:tcPr>
          <w:p>
            <w:pPr>
              <w:jc w:val="left"/>
            </w:pPr>
          </w:p>
          <w:p/>
          <w:p/>
          <w:p/>
          <w:p>
            <w:r>
              <w:rPr/>
              <w:t>收取比例：5%,说明：采购人在支付货款前需收到中标人合同总额5%的履约保证金或银行保函；质保期满，经考核合格，履约保证金不计利息一次性返还。</w:t>
            </w:r>
          </w:p>
        </w:tc>
      </w:tr>
      <w:tr>
        <w:tc>
          <w:tcPr>
            <w:tcW w:type="dxa" w:w="4153"/>
          </w:tcPr>
          <w:p>
            <w:r>
              <w:rPr/>
              <w:t>其他</w:t>
            </w:r>
          </w:p>
        </w:tc>
        <w:tc>
          <w:tcPr>
            <w:tcW w:type="dxa" w:w="4153"/>
          </w:tcPr>
          <w:p>
            <w:pPr>
              <w:jc w:val="left"/>
            </w:pPr>
          </w:p>
          <w:p/>
          <w:p>
            <w:r>
              <w:rPr/>
              <w:t>1.报价要求:报价以人民币报价。投标报价应包括硬件、软件对接服务费、技术培训费、安装调试费等杂费，含全额发票及合同实施过程中的应预见或不可预见费用等完成合同规定责任和义务、达到合同目的的一切费用及企业利润。</w:t>
            </w:r>
          </w:p>
          <w:p/>
          <w:p>
            <w:r>
              <w:rPr/>
              <w:t>2.质保期:2.1.设备安装调试验收合格之日起，整机保修不少于3年； 2.2.保修期内免费维修。设备发生故障时，中标人在接到采购人的故障通知后2小时内响应，48小时内到达现场，72小时内处理完毕。若在24小时内仍未能有效解决，中标人须免费提供同档次的货物予采购人临时使用。2.3.保修期内厂家每年免费回访设备至少2次。</w:t>
            </w:r>
          </w:p>
          <w:p/>
          <w:p>
            <w:r>
              <w:rPr/>
              <w:t>3.技术服务承诺:3.1.提供技术资料，含使用说明书、图纸等；3.2.中标人须在广东省珠三角设有（或提供承诺函承诺中标后满足）售后服务点（提供维修的详细地址及工程师联系方式），负责设备的安装调试； 3.3.有操作、维护、维修培训计划，每个设备至少两名以上医务人员熟练掌握使用设备为止；3.4.保证供应设备的维修与配件；</w:t>
            </w:r>
          </w:p>
          <w:p/>
          <w:p>
            <w:r>
              <w:rPr/>
              <w:t>4.专用工具:中标人应提供一套维修所需的专用工具及其清单。（如有）</w:t>
            </w:r>
          </w:p>
          <w:p/>
          <w:p>
            <w:r>
              <w:rPr/>
              <w:t>5.其他:中标人列明报价设备的全套系统配置清单及单价。</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医用内窥镜</w:t>
            </w:r>
          </w:p>
        </w:tc>
        <w:tc>
          <w:tcPr>
            <w:tcW w:type="dxa" w:w="1923"/>
          </w:tcPr>
          <w:p>
            <w:r>
              <w:rPr/>
              <w:t>超高清鼻内镜系统</w:t>
            </w:r>
          </w:p>
        </w:tc>
        <w:tc>
          <w:tcPr>
            <w:tcW w:type="dxa" w:w="385"/>
          </w:tcPr>
          <w:p>
            <w:r>
              <w:rPr/>
              <w:t>套</w:t>
            </w:r>
          </w:p>
        </w:tc>
        <w:tc>
          <w:tcPr>
            <w:tcW w:type="dxa" w:w="769"/>
          </w:tcPr>
          <w:p>
            <w:pPr>
              <w:jc w:val="right"/>
            </w:pPr>
            <w:r>
              <w:rPr/>
              <w:t>1.0000</w:t>
            </w:r>
          </w:p>
        </w:tc>
        <w:tc>
          <w:tcPr>
            <w:tcW w:type="dxa" w:w="769"/>
          </w:tcPr>
          <w:p>
            <w:pPr>
              <w:jc w:val="right"/>
            </w:pPr>
            <w:r>
              <w:rPr/>
              <w:t>1,490,000.00</w:t>
            </w:r>
          </w:p>
        </w:tc>
        <w:tc>
          <w:tcPr>
            <w:tcW w:type="dxa" w:w="769"/>
          </w:tcPr>
          <w:p>
            <w:pPr>
              <w:jc w:val="right"/>
            </w:pPr>
            <w:r>
              <w:rPr/>
              <w:t>1,490,000.00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超高清鼻内镜系统</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w:t>
            </w:r>
            <w:r>
              <w:rPr>
                <w:sz w:val="21"/>
              </w:rPr>
              <w:t>有效</w:t>
            </w:r>
            <w:r>
              <w:rPr>
                <w:sz w:val="21"/>
              </w:rPr>
              <w:t>期内生产的产品。不属于医疗器械设备无须提供。</w:t>
            </w:r>
          </w:p>
        </w:tc>
      </w:tr>
      <w:tr>
        <w:tc>
          <w:tcPr>
            <w:tcW w:type="dxa" w:w="2076"/>
          </w:tcPr>
          <w:p/>
        </w:tc>
        <w:tc>
          <w:tcPr>
            <w:tcW w:type="dxa" w:w="415"/>
          </w:tcPr>
          <w:p>
            <w:r>
              <w:rPr/>
              <w:t>2</w:t>
            </w:r>
          </w:p>
        </w:tc>
        <w:tc>
          <w:tcPr>
            <w:tcW w:type="dxa" w:w="5814"/>
          </w:tcPr>
          <w:p>
            <w:r>
              <w:rPr>
                <w:b/>
                <w:sz w:val="21"/>
              </w:rPr>
              <w:t>（</w:t>
            </w:r>
            <w:r>
              <w:rPr>
                <w:b/>
                <w:sz w:val="21"/>
              </w:rPr>
              <w:t>一</w:t>
            </w:r>
            <w:r>
              <w:rPr>
                <w:b/>
                <w:sz w:val="21"/>
              </w:rPr>
              <w:t>）</w:t>
            </w:r>
            <w:r>
              <w:rPr>
                <w:b/>
                <w:sz w:val="21"/>
              </w:rPr>
              <w:t>超高清摄像头</w:t>
            </w:r>
            <w:r>
              <w:rPr>
                <w:b/>
                <w:sz w:val="21"/>
              </w:rPr>
              <w:t>：</w:t>
            </w:r>
          </w:p>
          <w:p>
            <w:pPr>
              <w:jc w:val="both"/>
            </w:pPr>
            <w:r>
              <w:rPr>
                <w:sz w:val="21"/>
              </w:rPr>
              <w:t>1.</w:t>
            </w:r>
            <w:r>
              <w:rPr>
                <w:sz w:val="21"/>
              </w:rPr>
              <w:t>采集像素：摄像头像素为</w:t>
            </w:r>
            <w:r>
              <w:rPr>
                <w:sz w:val="21"/>
              </w:rPr>
              <w:t>1920 x 1080</w:t>
            </w:r>
            <w:r>
              <w:rPr>
                <w:sz w:val="21"/>
              </w:rPr>
              <w:t>P</w:t>
            </w:r>
            <w:r>
              <w:rPr>
                <w:sz w:val="21"/>
              </w:rPr>
              <w:t>，</w:t>
            </w:r>
            <w:r>
              <w:rPr>
                <w:sz w:val="21"/>
              </w:rPr>
              <w:t>3个CCD芯片。</w:t>
            </w:r>
          </w:p>
          <w:p>
            <w:pPr>
              <w:jc w:val="both"/>
            </w:pPr>
            <w:r>
              <w:rPr>
                <w:sz w:val="21"/>
              </w:rPr>
              <w:t>2.</w:t>
            </w:r>
            <w:r>
              <w:rPr>
                <w:sz w:val="21"/>
              </w:rPr>
              <w:t>一体化不可拆分式摄像头，变焦环和调焦环单独设置，分别控制光学变焦和图像清晰度，配备二倍光学齐焦变焦，焦距为</w:t>
            </w:r>
            <w:r>
              <w:rPr>
                <w:sz w:val="21"/>
              </w:rPr>
              <w:t>15—31mm。</w:t>
            </w:r>
          </w:p>
          <w:p>
            <w:pPr>
              <w:ind w:firstLine="210"/>
              <w:jc w:val="both"/>
            </w:pPr>
            <w:r>
              <w:rPr>
                <w:sz w:val="21"/>
              </w:rPr>
              <w:t>3.</w:t>
            </w:r>
            <w:r>
              <w:rPr>
                <w:sz w:val="21"/>
              </w:rPr>
              <w:t>摄像头重量：</w:t>
            </w:r>
            <w:r>
              <w:rPr>
                <w:sz w:val="21"/>
              </w:rPr>
              <w:t>246g，最小照度（灵敏度）≤1.3lux(f=1.4条件下)</w:t>
            </w:r>
            <w:r>
              <w:rPr>
                <w:sz w:val="21"/>
              </w:rPr>
              <w:t>。</w:t>
            </w:r>
          </w:p>
          <w:p>
            <w:pPr>
              <w:jc w:val="both"/>
            </w:pPr>
            <w:r>
              <w:rPr>
                <w:sz w:val="21"/>
              </w:rPr>
              <w:t>4.</w:t>
            </w:r>
            <w:r>
              <w:rPr>
                <w:sz w:val="21"/>
              </w:rPr>
              <w:t>全数字化摄像头，图像在摄像头端完成数字化处理，全程数字化影像传输。</w:t>
            </w:r>
          </w:p>
          <w:p>
            <w:pPr>
              <w:jc w:val="both"/>
            </w:pPr>
            <w:r>
              <w:rPr>
                <w:sz w:val="21"/>
              </w:rPr>
              <w:t>5.</w:t>
            </w:r>
            <w:r>
              <w:rPr>
                <w:sz w:val="21"/>
              </w:rPr>
              <w:t>可实现通过摄像头按键控制气腹机，冷光源等。</w:t>
            </w:r>
          </w:p>
          <w:p>
            <w:pPr>
              <w:jc w:val="both"/>
            </w:pPr>
            <w:r>
              <w:rPr>
                <w:sz w:val="21"/>
              </w:rPr>
              <w:t>6.</w:t>
            </w:r>
            <w:r>
              <w:rPr>
                <w:sz w:val="21"/>
              </w:rPr>
              <w:t>摄像头</w:t>
            </w:r>
            <w:r>
              <w:rPr>
                <w:sz w:val="21"/>
              </w:rPr>
              <w:t>3个按键可设置不少于4种快捷键，可预设功能至少包括术野录像、拍照、打印、调节白平衡、亮度、增益、色彩。</w:t>
            </w:r>
          </w:p>
          <w:p>
            <w:pPr>
              <w:jc w:val="both"/>
            </w:pPr>
            <w:r>
              <w:rPr>
                <w:sz w:val="21"/>
              </w:rPr>
              <w:t>7.</w:t>
            </w:r>
            <w:r>
              <w:rPr>
                <w:sz w:val="21"/>
              </w:rPr>
              <w:t>摄像头插头采用金手指接口。</w:t>
            </w:r>
          </w:p>
          <w:p>
            <w:pPr>
              <w:jc w:val="both"/>
            </w:pPr>
            <w:r>
              <w:rPr>
                <w:sz w:val="21"/>
              </w:rPr>
              <w:t>8.</w:t>
            </w:r>
            <w:r>
              <w:rPr>
                <w:sz w:val="21"/>
              </w:rPr>
              <w:t>摄像头可连接各种规格的光学内窥镜、纤维内镜等</w:t>
            </w:r>
            <w:r>
              <w:rPr>
                <w:sz w:val="21"/>
              </w:rPr>
              <w:t>。</w:t>
            </w:r>
          </w:p>
          <w:p>
            <w:pPr>
              <w:jc w:val="both"/>
            </w:pPr>
            <w:r>
              <w:rPr>
                <w:sz w:val="21"/>
              </w:rPr>
              <w:t>9.</w:t>
            </w:r>
            <w:r>
              <w:rPr>
                <w:sz w:val="21"/>
              </w:rPr>
              <w:t>电气安全：医用设备电气安全</w:t>
            </w:r>
            <w:r>
              <w:rPr>
                <w:sz w:val="21"/>
              </w:rPr>
              <w:t>CF-1类，可应用于心脏手术和除颤手术。</w:t>
            </w:r>
          </w:p>
          <w:p>
            <w:r>
              <w:rPr>
                <w:b/>
                <w:sz w:val="21"/>
              </w:rPr>
              <w:t>（</w:t>
            </w:r>
            <w:r>
              <w:rPr>
                <w:b/>
                <w:sz w:val="21"/>
              </w:rPr>
              <w:t>二</w:t>
            </w:r>
            <w:r>
              <w:rPr>
                <w:b/>
                <w:sz w:val="21"/>
              </w:rPr>
              <w:t>）超高清影像核心模块</w:t>
            </w:r>
            <w:r>
              <w:rPr>
                <w:b/>
                <w:sz w:val="21"/>
              </w:rPr>
              <w:t>：</w:t>
            </w:r>
          </w:p>
          <w:p>
            <w:pPr>
              <w:jc w:val="both"/>
            </w:pPr>
            <w:r>
              <w:rPr>
                <w:sz w:val="21"/>
              </w:rPr>
              <w:t>1.</w:t>
            </w:r>
            <w:r>
              <w:rPr>
                <w:sz w:val="21"/>
              </w:rPr>
              <w:t>输出分辨率支持</w:t>
            </w:r>
            <w:r>
              <w:rPr>
                <w:sz w:val="21"/>
              </w:rPr>
              <w:t>1920x1080</w:t>
            </w:r>
            <w:r>
              <w:rPr>
                <w:sz w:val="21"/>
              </w:rPr>
              <w:t>P</w:t>
            </w:r>
            <w:r>
              <w:rPr>
                <w:sz w:val="21"/>
              </w:rPr>
              <w:t>，逐行扫描。</w:t>
            </w:r>
          </w:p>
          <w:p>
            <w:r>
              <w:rPr>
                <w:sz w:val="21"/>
              </w:rPr>
              <w:t>2.</w:t>
            </w:r>
            <w:r>
              <w:rPr>
                <w:sz w:val="21"/>
              </w:rPr>
              <w:t>集成图文工作站功能，可术中记录</w:t>
            </w:r>
            <w:r>
              <w:rPr>
                <w:sz w:val="21"/>
              </w:rPr>
              <w:t>1920x1080P全高清录</w:t>
            </w:r>
            <w:r>
              <w:rPr>
                <w:sz w:val="21"/>
              </w:rPr>
              <w:t>像及</w:t>
            </w:r>
            <w:r>
              <w:rPr>
                <w:sz w:val="21"/>
              </w:rPr>
              <w:t>1920x1080p高清图片。</w:t>
            </w:r>
          </w:p>
          <w:p>
            <w:r>
              <w:rPr>
                <w:sz w:val="21"/>
              </w:rPr>
              <w:t>3.</w:t>
            </w:r>
            <w:r>
              <w:rPr>
                <w:sz w:val="21"/>
              </w:rPr>
              <w:t>主机内有两个图像处理器，可同时处理两路图像信号，进行标准画面与增强画面进行同屏对比显示。</w:t>
            </w:r>
          </w:p>
          <w:p>
            <w:r>
              <w:rPr>
                <w:sz w:val="21"/>
              </w:rPr>
              <w:t>4.</w:t>
            </w:r>
            <w:r>
              <w:rPr>
                <w:sz w:val="21"/>
              </w:rPr>
              <w:t>可实现单平台双图显示，两幅不同腔镜图像在同一显示器分屏显示。</w:t>
            </w:r>
          </w:p>
          <w:p>
            <w:r>
              <w:rPr>
                <w:sz w:val="21"/>
              </w:rPr>
              <w:t>5.</w:t>
            </w:r>
            <w:r>
              <w:rPr>
                <w:sz w:val="21"/>
              </w:rPr>
              <w:t>可连接至少</w:t>
            </w:r>
            <w:r>
              <w:rPr>
                <w:sz w:val="21"/>
              </w:rPr>
              <w:t>6种高清三晶片摄像头，包含全高清显微镜摄像头。</w:t>
            </w:r>
          </w:p>
          <w:p>
            <w:r>
              <w:rPr>
                <w:sz w:val="21"/>
              </w:rPr>
              <w:t>6.</w:t>
            </w:r>
            <w:r>
              <w:rPr>
                <w:sz w:val="21"/>
              </w:rPr>
              <w:t>可连接同品牌多种</w:t>
            </w:r>
            <w:r>
              <w:rPr>
                <w:sz w:val="21"/>
              </w:rPr>
              <w:t>类</w:t>
            </w:r>
            <w:r>
              <w:rPr>
                <w:sz w:val="21"/>
              </w:rPr>
              <w:t>电子镜。</w:t>
            </w:r>
          </w:p>
          <w:p>
            <w:r>
              <w:rPr>
                <w:sz w:val="21"/>
              </w:rPr>
              <w:t>7.</w:t>
            </w:r>
            <w:r>
              <w:rPr>
                <w:sz w:val="21"/>
              </w:rPr>
              <w:t>可根据手术需要，动态调节画面亮度，暗处增亮，并降低反光。</w:t>
            </w:r>
          </w:p>
          <w:p>
            <w:r>
              <w:rPr>
                <w:sz w:val="21"/>
              </w:rPr>
              <w:t>8.</w:t>
            </w:r>
            <w:r>
              <w:rPr>
                <w:sz w:val="21"/>
              </w:rPr>
              <w:t>至少</w:t>
            </w:r>
            <w:r>
              <w:rPr>
                <w:sz w:val="21"/>
              </w:rPr>
              <w:t>2种腔镜光谱分析处理模式，可提高对血管的辨识度。</w:t>
            </w:r>
          </w:p>
          <w:p>
            <w:r>
              <w:rPr>
                <w:sz w:val="21"/>
              </w:rPr>
              <w:t>9.</w:t>
            </w:r>
            <w:r>
              <w:rPr>
                <w:sz w:val="21"/>
              </w:rPr>
              <w:t>可通过画中画功能实现至少</w:t>
            </w:r>
            <w:r>
              <w:rPr>
                <w:sz w:val="21"/>
              </w:rPr>
              <w:t>4种同屏显示模式。</w:t>
            </w:r>
          </w:p>
          <w:p>
            <w:r>
              <w:rPr>
                <w:sz w:val="21"/>
              </w:rPr>
              <w:t>10.</w:t>
            </w:r>
            <w:r>
              <w:rPr>
                <w:sz w:val="21"/>
              </w:rPr>
              <w:t>术野画面至少</w:t>
            </w:r>
            <w:r>
              <w:rPr>
                <w:sz w:val="21"/>
              </w:rPr>
              <w:t>5级亮度可调。</w:t>
            </w:r>
          </w:p>
          <w:p>
            <w:r>
              <w:rPr>
                <w:sz w:val="21"/>
              </w:rPr>
              <w:t>11.</w:t>
            </w:r>
            <w:r>
              <w:rPr>
                <w:sz w:val="21"/>
              </w:rPr>
              <w:t>术野画面至少</w:t>
            </w:r>
            <w:r>
              <w:rPr>
                <w:sz w:val="21"/>
              </w:rPr>
              <w:t>5级电子放大功能。</w:t>
            </w:r>
          </w:p>
          <w:p>
            <w:r>
              <w:rPr>
                <w:sz w:val="21"/>
              </w:rPr>
              <w:t>12.</w:t>
            </w:r>
            <w:r>
              <w:rPr>
                <w:sz w:val="21"/>
              </w:rPr>
              <w:t>至少</w:t>
            </w:r>
            <w:r>
              <w:rPr>
                <w:sz w:val="21"/>
              </w:rPr>
              <w:t>2种纤维镜图像优化功能。</w:t>
            </w:r>
          </w:p>
          <w:p>
            <w:r>
              <w:rPr>
                <w:sz w:val="21"/>
              </w:rPr>
              <w:t>13.</w:t>
            </w:r>
            <w:r>
              <w:rPr>
                <w:sz w:val="21"/>
              </w:rPr>
              <w:t>术野画面可实现上下、左右及</w:t>
            </w:r>
            <w:r>
              <w:rPr>
                <w:sz w:val="21"/>
              </w:rPr>
              <w:t>180°翻转功能。</w:t>
            </w:r>
          </w:p>
          <w:p>
            <w:r>
              <w:rPr>
                <w:sz w:val="21"/>
              </w:rPr>
              <w:t>14.</w:t>
            </w:r>
            <w:r>
              <w:rPr>
                <w:sz w:val="21"/>
              </w:rPr>
              <w:t>通过摄像头可操控手术设备，如气腹机、电子调光冷光源，并可实现与一体化手术室无缝连接。</w:t>
            </w:r>
          </w:p>
          <w:p>
            <w:r>
              <w:rPr>
                <w:sz w:val="21"/>
              </w:rPr>
              <w:t>15.</w:t>
            </w:r>
            <w:r>
              <w:rPr>
                <w:sz w:val="21"/>
              </w:rPr>
              <w:t>至少</w:t>
            </w:r>
            <w:r>
              <w:rPr>
                <w:sz w:val="21"/>
              </w:rPr>
              <w:t>4 个USB接口。</w:t>
            </w:r>
          </w:p>
          <w:p>
            <w:r>
              <w:rPr>
                <w:sz w:val="21"/>
              </w:rPr>
              <w:t>16.</w:t>
            </w:r>
            <w:r>
              <w:rPr>
                <w:sz w:val="21"/>
              </w:rPr>
              <w:t>输出端口：</w:t>
            </w:r>
            <w:r>
              <w:rPr>
                <w:sz w:val="21"/>
              </w:rPr>
              <w:t>3G-SDI数字端口1个，DVI-D数字端口2个。</w:t>
            </w:r>
          </w:p>
          <w:p>
            <w:r>
              <w:rPr>
                <w:sz w:val="21"/>
              </w:rPr>
              <w:t>17.</w:t>
            </w:r>
            <w:r>
              <w:rPr>
                <w:sz w:val="21"/>
              </w:rPr>
              <w:t>电气安全：医用设备电气安全</w:t>
            </w:r>
            <w:r>
              <w:rPr>
                <w:sz w:val="21"/>
              </w:rPr>
              <w:t>CF-1类，可应用于心脏手术和电除颤手术。</w:t>
            </w:r>
          </w:p>
          <w:p>
            <w:r>
              <w:rPr>
                <w:sz w:val="21"/>
              </w:rPr>
              <w:t>18.</w:t>
            </w:r>
            <w:r>
              <w:rPr>
                <w:sz w:val="21"/>
              </w:rPr>
              <w:t>同时兼容</w:t>
            </w:r>
            <w:r>
              <w:rPr>
                <w:sz w:val="21"/>
              </w:rPr>
              <w:t>PAL制和NTSC制。</w:t>
            </w:r>
          </w:p>
          <w:p>
            <w:r>
              <w:rPr>
                <w:sz w:val="21"/>
              </w:rPr>
              <w:t>19.</w:t>
            </w:r>
            <w:r>
              <w:rPr>
                <w:sz w:val="21"/>
              </w:rPr>
              <w:t>具有技术过时保护：主机具有兼容性、可升级。</w:t>
            </w:r>
          </w:p>
          <w:p>
            <w:r>
              <w:rPr>
                <w:sz w:val="21"/>
              </w:rPr>
              <w:t>20.</w:t>
            </w:r>
            <w:r>
              <w:rPr>
                <w:sz w:val="21"/>
              </w:rPr>
              <w:t>可通过摄像头、键盘多种方式控制录像、拍照。</w:t>
            </w:r>
          </w:p>
          <w:p>
            <w:r>
              <w:rPr>
                <w:sz w:val="21"/>
              </w:rPr>
              <w:t>21.</w:t>
            </w:r>
            <w:r>
              <w:rPr>
                <w:sz w:val="21"/>
              </w:rPr>
              <w:t>可进行用户个性化菜单编辑、存储、调用，预存术者常用参数。</w:t>
            </w:r>
          </w:p>
          <w:p>
            <w:r>
              <w:rPr>
                <w:sz w:val="21"/>
              </w:rPr>
              <w:t>22.</w:t>
            </w:r>
            <w:r>
              <w:rPr>
                <w:sz w:val="21"/>
              </w:rPr>
              <w:t>智能化图形菜单，避免术野遮挡，直观易懂。</w:t>
            </w:r>
          </w:p>
          <w:p>
            <w:r>
              <w:rPr>
                <w:sz w:val="21"/>
              </w:rPr>
              <w:t>23.</w:t>
            </w:r>
            <w:r>
              <w:rPr>
                <w:sz w:val="21"/>
              </w:rPr>
              <w:t>可实现连接打印机即时打印功能。</w:t>
            </w:r>
          </w:p>
          <w:p>
            <w:r>
              <w:rPr>
                <w:sz w:val="21"/>
              </w:rPr>
              <w:t>24.</w:t>
            </w:r>
            <w:r>
              <w:rPr>
                <w:sz w:val="21"/>
              </w:rPr>
              <w:t>可预存患者信息。</w:t>
            </w:r>
          </w:p>
          <w:p>
            <w:r>
              <w:rPr>
                <w:sz w:val="21"/>
              </w:rPr>
              <w:t>25.</w:t>
            </w:r>
            <w:r>
              <w:rPr>
                <w:sz w:val="21"/>
              </w:rPr>
              <w:t>术野可添加指示栅栏和标记点。</w:t>
            </w:r>
          </w:p>
          <w:p>
            <w:r>
              <w:rPr>
                <w:b/>
                <w:sz w:val="21"/>
              </w:rPr>
              <w:t>（</w:t>
            </w:r>
            <w:r>
              <w:rPr>
                <w:b/>
                <w:sz w:val="21"/>
              </w:rPr>
              <w:t>三</w:t>
            </w:r>
            <w:r>
              <w:rPr>
                <w:b/>
                <w:sz w:val="21"/>
              </w:rPr>
              <w:t>）超高清光学镜模块</w:t>
            </w:r>
            <w:r>
              <w:rPr>
                <w:b/>
                <w:sz w:val="21"/>
              </w:rPr>
              <w:t>：</w:t>
            </w:r>
          </w:p>
          <w:p>
            <w:r>
              <w:rPr>
                <w:sz w:val="21"/>
              </w:rPr>
              <w:t>1.</w:t>
            </w:r>
            <w:r>
              <w:rPr>
                <w:sz w:val="21"/>
              </w:rPr>
              <w:t>全数字化传输数据</w:t>
            </w:r>
            <w:r>
              <w:rPr>
                <w:sz w:val="21"/>
              </w:rPr>
              <w:t>。</w:t>
            </w:r>
          </w:p>
          <w:p>
            <w:r>
              <w:rPr>
                <w:sz w:val="21"/>
              </w:rPr>
              <w:t>2.</w:t>
            </w:r>
            <w:r>
              <w:rPr>
                <w:sz w:val="21"/>
              </w:rPr>
              <w:t>可连接至少</w:t>
            </w:r>
            <w:r>
              <w:rPr>
                <w:sz w:val="21"/>
              </w:rPr>
              <w:t>6种全高清三晶片摄像头，包含全高清显微镜摄像头</w:t>
            </w:r>
            <w:r>
              <w:rPr>
                <w:sz w:val="21"/>
              </w:rPr>
              <w:t>。</w:t>
            </w:r>
          </w:p>
          <w:p>
            <w:r>
              <w:rPr>
                <w:sz w:val="21"/>
              </w:rPr>
              <w:t>3.</w:t>
            </w:r>
            <w:r>
              <w:rPr>
                <w:sz w:val="21"/>
              </w:rPr>
              <w:t>配备数据串行传输接口</w:t>
            </w:r>
            <w:r>
              <w:rPr>
                <w:sz w:val="21"/>
              </w:rPr>
              <w:t>。</w:t>
            </w:r>
          </w:p>
          <w:p>
            <w:pPr>
              <w:jc w:val="both"/>
            </w:pPr>
            <w:r>
              <w:rPr>
                <w:b/>
                <w:sz w:val="21"/>
              </w:rPr>
              <w:t>（四）超高清医用监视器</w:t>
            </w:r>
            <w:r>
              <w:rPr>
                <w:b/>
                <w:sz w:val="21"/>
              </w:rPr>
              <w:t>：</w:t>
            </w:r>
          </w:p>
          <w:p>
            <w:r>
              <w:rPr>
                <w:sz w:val="21"/>
              </w:rPr>
              <w:t>1.</w:t>
            </w:r>
            <w:r>
              <w:rPr>
                <w:sz w:val="21"/>
              </w:rPr>
              <w:t>同一品牌动态图像高亮版</w:t>
            </w:r>
            <w:r>
              <w:rPr>
                <w:sz w:val="21"/>
              </w:rPr>
              <w:t>LED专用显示器。</w:t>
            </w:r>
          </w:p>
          <w:p>
            <w:r>
              <w:rPr>
                <w:sz w:val="21"/>
              </w:rPr>
              <w:t>2.</w:t>
            </w:r>
            <w:r>
              <w:rPr>
                <w:sz w:val="21"/>
              </w:rPr>
              <w:t>支持</w:t>
            </w:r>
            <w:r>
              <w:rPr>
                <w:sz w:val="21"/>
              </w:rPr>
              <w:t>1080</w:t>
            </w:r>
            <w:r>
              <w:rPr>
                <w:sz w:val="21"/>
              </w:rPr>
              <w:t>P</w:t>
            </w:r>
            <w:r>
              <w:rPr>
                <w:sz w:val="21"/>
              </w:rPr>
              <w:t>数字高清图像显示。</w:t>
            </w:r>
          </w:p>
          <w:p>
            <w:r>
              <w:rPr>
                <w:sz w:val="21"/>
              </w:rPr>
              <w:t>3.</w:t>
            </w:r>
            <w:r>
              <w:rPr>
                <w:sz w:val="21"/>
              </w:rPr>
              <w:t>不小于</w:t>
            </w:r>
            <w:r>
              <w:rPr>
                <w:sz w:val="21"/>
              </w:rPr>
              <w:t>27吋，全高清格式。</w:t>
            </w:r>
          </w:p>
          <w:p>
            <w:r>
              <w:rPr>
                <w:sz w:val="21"/>
              </w:rPr>
              <w:t>4.</w:t>
            </w:r>
            <w:r>
              <w:rPr>
                <w:sz w:val="21"/>
              </w:rPr>
              <w:t>配备标准的输入</w:t>
            </w:r>
            <w:r>
              <w:rPr>
                <w:sz w:val="21"/>
              </w:rPr>
              <w:t>/输出端口。</w:t>
            </w:r>
          </w:p>
          <w:p>
            <w:r>
              <w:rPr>
                <w:b/>
                <w:sz w:val="21"/>
              </w:rPr>
              <w:t>（五）医用冷光源（包括光源主机，导光束，数量各一</w:t>
            </w:r>
            <w:r>
              <w:rPr>
                <w:b/>
                <w:sz w:val="21"/>
              </w:rPr>
              <w:t>个</w:t>
            </w:r>
            <w:r>
              <w:rPr>
                <w:b/>
                <w:sz w:val="21"/>
              </w:rPr>
              <w:t>）</w:t>
            </w:r>
          </w:p>
          <w:p>
            <w:r>
              <w:rPr>
                <w:sz w:val="21"/>
              </w:rPr>
              <w:t>1.</w:t>
            </w:r>
            <w:r>
              <w:rPr>
                <w:sz w:val="21"/>
              </w:rPr>
              <w:t>LED灯冷光源，功率不小于300W。</w:t>
            </w:r>
          </w:p>
          <w:p>
            <w:r>
              <w:rPr>
                <w:sz w:val="21"/>
              </w:rPr>
              <w:t>2.</w:t>
            </w:r>
            <w:r>
              <w:rPr>
                <w:sz w:val="21"/>
              </w:rPr>
              <w:t>灯泡寿命大于</w:t>
            </w:r>
            <w:r>
              <w:rPr>
                <w:sz w:val="21"/>
              </w:rPr>
              <w:t>30000小时，灯泡寿命预警。</w:t>
            </w:r>
          </w:p>
          <w:p>
            <w:r>
              <w:rPr>
                <w:sz w:val="21"/>
              </w:rPr>
              <w:t>3.</w:t>
            </w:r>
            <w:r>
              <w:rPr>
                <w:sz w:val="21"/>
              </w:rPr>
              <w:t>色温接近日光，光强度可连续调节。</w:t>
            </w:r>
          </w:p>
          <w:p>
            <w:r>
              <w:rPr>
                <w:sz w:val="21"/>
              </w:rPr>
              <w:t>4.</w:t>
            </w:r>
            <w:r>
              <w:rPr>
                <w:sz w:val="21"/>
              </w:rPr>
              <w:t>导光束：直径</w:t>
            </w:r>
            <w:r>
              <w:rPr>
                <w:sz w:val="21"/>
              </w:rPr>
              <w:t>3.5 mm，长度≥230cm，安全锁扣功能</w:t>
            </w:r>
            <w:r>
              <w:rPr>
                <w:sz w:val="21"/>
              </w:rPr>
              <w:t>。</w:t>
            </w:r>
          </w:p>
          <w:p>
            <w:r>
              <w:rPr>
                <w:sz w:val="21"/>
              </w:rPr>
              <w:t>5.</w:t>
            </w:r>
            <w:r>
              <w:rPr/>
              <w:t xml:space="preserve"> </w:t>
            </w:r>
            <w:r>
              <w:rPr>
                <w:sz w:val="21"/>
              </w:rPr>
              <w:t>与摄像系统同一品牌</w:t>
            </w:r>
            <w:r>
              <w:rPr>
                <w:sz w:val="21"/>
              </w:rPr>
              <w:t>。</w:t>
            </w:r>
            <w:r>
              <w:rPr/>
              <w:t xml:space="preserve"> </w:t>
            </w:r>
          </w:p>
          <w:p>
            <w:r>
              <w:rPr>
                <w:b/>
                <w:sz w:val="21"/>
              </w:rPr>
              <w:t>（</w:t>
            </w:r>
            <w:r>
              <w:rPr>
                <w:b/>
                <w:sz w:val="21"/>
              </w:rPr>
              <w:t>六</w:t>
            </w:r>
            <w:r>
              <w:rPr>
                <w:b/>
                <w:sz w:val="21"/>
              </w:rPr>
              <w:t>）鼻内镜器械技术参数</w:t>
            </w:r>
            <w:r>
              <w:rPr>
                <w:b/>
                <w:sz w:val="21"/>
              </w:rPr>
              <w:t>：</w:t>
            </w:r>
          </w:p>
          <w:p>
            <w:r>
              <w:rPr>
                <w:sz w:val="21"/>
              </w:rPr>
              <w:t>1.</w:t>
            </w:r>
            <w:r>
              <w:rPr/>
              <w:t xml:space="preserve">   </w:t>
            </w:r>
            <w:r>
              <w:rPr>
                <w:sz w:val="21"/>
              </w:rPr>
              <w:t>蓝宝石镜面，第二代</w:t>
            </w:r>
            <w:r>
              <w:rPr>
                <w:sz w:val="21"/>
              </w:rPr>
              <w:t>“柱状晶体”设计，图像无球面失真，平面图像，超广角，大视野，可浸泡、气熏或高温高压消毒；镜体内外多层涂层，双层外管，增加光亮度；兼容性高，无需转接口就能连接多种品牌的导光束；镜身带颜色标识，方便选择使用。</w:t>
            </w:r>
          </w:p>
          <w:p>
            <w:r>
              <w:rPr>
                <w:sz w:val="21"/>
              </w:rPr>
              <w:t xml:space="preserve">2.  </w:t>
            </w:r>
            <w:r>
              <w:rPr>
                <w:sz w:val="21"/>
              </w:rPr>
              <w:t>0°直视式鼻内镜，广角，直径4 mm，有效工作长度18cm，可高温高压消毒，集成光纤传输，1根</w:t>
            </w:r>
            <w:r>
              <w:rPr>
                <w:sz w:val="21"/>
              </w:rPr>
              <w:t>。</w:t>
            </w:r>
          </w:p>
          <w:p>
            <w:r>
              <w:rPr>
                <w:sz w:val="21"/>
              </w:rPr>
              <w:t>3</w:t>
            </w:r>
            <w:r>
              <w:rPr>
                <w:sz w:val="21"/>
              </w:rPr>
              <w:t>.</w:t>
            </w:r>
            <w:r>
              <w:rPr/>
              <w:t xml:space="preserve"> </w:t>
            </w:r>
            <w:r>
              <w:rPr>
                <w:sz w:val="21"/>
              </w:rPr>
              <w:t>70</w:t>
            </w:r>
            <w:r>
              <w:rPr>
                <w:sz w:val="21"/>
              </w:rPr>
              <w:t>°斜视式鼻内镜，广角，直径4mm，有效工作长度18cm，可高温高压消毒，集成光纤传输，1根</w:t>
            </w:r>
            <w:r>
              <w:rPr>
                <w:sz w:val="21"/>
              </w:rPr>
              <w:t>。</w:t>
            </w:r>
          </w:p>
          <w:p>
            <w:pPr>
              <w:jc w:val="both"/>
            </w:pPr>
            <w:r>
              <w:rPr>
                <w:b/>
                <w:sz w:val="21"/>
              </w:rPr>
              <w:t>（</w:t>
            </w:r>
            <w:r>
              <w:rPr>
                <w:b/>
                <w:sz w:val="21"/>
              </w:rPr>
              <w:t>七</w:t>
            </w:r>
            <w:r>
              <w:rPr>
                <w:b/>
                <w:sz w:val="21"/>
              </w:rPr>
              <w:t>）</w:t>
            </w:r>
            <w:r>
              <w:rPr>
                <w:b/>
                <w:sz w:val="21"/>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653"/>
              <w:gridCol w:w="3110"/>
              <w:gridCol w:w="1835"/>
            </w:tblGrid>
            <w:tr>
              <w:tc>
                <w:tcPr>
                  <w:tcW w:type="dxa" w:w="65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110"/>
                  <w:tcBorders>
                    <w:top w:val="single" w:color="000000" w:sz="4"/>
                    <w:left w:val="single" w:color="000000" w:sz="4"/>
                    <w:bottom w:val="single" w:color="000000" w:sz="4"/>
                    <w:right w:val="single" w:color="000000" w:sz="4"/>
                  </w:tcBorders>
                  <w:vAlign w:val="top"/>
                </w:tcPr>
                <w:p>
                  <w:pPr>
                    <w:jc w:val="center"/>
                  </w:pPr>
                  <w:r>
                    <w:rPr>
                      <w:b/>
                      <w:sz w:val="21"/>
                    </w:rPr>
                    <w:t>产品</w:t>
                  </w:r>
                </w:p>
              </w:tc>
              <w:tc>
                <w:tcPr>
                  <w:tcW w:type="dxa" w:w="1835"/>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主机模块</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硬镜模块</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摄像头</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LED灯冷光源</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纤维导光束</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6</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 xml:space="preserve"> </w:t>
                  </w:r>
                  <w:r>
                    <w:rPr>
                      <w:b/>
                      <w:sz w:val="21"/>
                    </w:rPr>
                    <w:t>医用</w:t>
                  </w:r>
                  <w:r>
                    <w:rPr>
                      <w:b/>
                      <w:sz w:val="21"/>
                    </w:rPr>
                    <w:t>超高清监视器</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7</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0°直视式广角鼻内镜</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8</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70°斜视广角镜鼻内镜</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r>
              <w:tc>
                <w:tcPr>
                  <w:tcW w:type="dxa" w:w="653"/>
                  <w:tcBorders>
                    <w:top w:val="none" w:color="000000" w:sz="4"/>
                    <w:left w:val="single" w:color="000000" w:sz="4"/>
                    <w:bottom w:val="single" w:color="000000" w:sz="4"/>
                    <w:right w:val="single" w:color="000000" w:sz="4"/>
                  </w:tcBorders>
                  <w:vAlign w:val="top"/>
                </w:tcPr>
                <w:p>
                  <w:pPr>
                    <w:jc w:val="center"/>
                  </w:pPr>
                  <w:r>
                    <w:rPr>
                      <w:b/>
                      <w:sz w:val="21"/>
                    </w:rPr>
                    <w:t>9</w:t>
                  </w:r>
                </w:p>
              </w:tc>
              <w:tc>
                <w:tcPr>
                  <w:tcW w:type="dxa" w:w="3110"/>
                  <w:tcBorders>
                    <w:top w:val="none" w:color="000000" w:sz="4"/>
                    <w:left w:val="single" w:color="000000" w:sz="4"/>
                    <w:bottom w:val="single" w:color="000000" w:sz="4"/>
                    <w:right w:val="single" w:color="000000" w:sz="4"/>
                  </w:tcBorders>
                  <w:vAlign w:val="top"/>
                </w:tcPr>
                <w:p>
                  <w:pPr>
                    <w:jc w:val="center"/>
                  </w:pPr>
                  <w:r>
                    <w:rPr>
                      <w:b/>
                      <w:sz w:val="21"/>
                    </w:rPr>
                    <w:t>图文处理系统、台车</w:t>
                  </w:r>
                </w:p>
              </w:tc>
              <w:tc>
                <w:tcPr>
                  <w:tcW w:type="dxa" w:w="1835"/>
                  <w:tcBorders>
                    <w:top w:val="none" w:color="000000" w:sz="4"/>
                    <w:left w:val="single" w:color="000000" w:sz="4"/>
                    <w:bottom w:val="single" w:color="000000" w:sz="4"/>
                    <w:right w:val="single" w:color="000000" w:sz="4"/>
                  </w:tcBorders>
                  <w:vAlign w:val="top"/>
                </w:tcPr>
                <w:p>
                  <w:pPr>
                    <w:jc w:val="center"/>
                  </w:pPr>
                  <w:r>
                    <w:rPr>
                      <w:b/>
                      <w:sz w:val="21"/>
                    </w:rPr>
                    <w:t>1</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二、需落实的政府采购政策，1）《政府采购促进中小企业发展管理办法》（财库〔2020〕46号）； 2）《关于政府采购支持监狱企业发展有关问题》（财库〔2014〕68 号）； 3）《关于促进残疾人就业政府采购政策的通知》（财库〔2017〕141 号）； 4）《关于印发环境标志产品政府采购品目清单的通知》（财库〔2019〕18号）； 5）《关于印发节能产品政府采购品目 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中山市财政局 中山市经济和信息化局 中山市 人民政府金融工作局关于印发的通知》（中人银发【2017】82号）规定，凡通过政府采购法定程序取得我市政府采购合同的中小微企 业，均可向辖区内开展政府采购质押融资业务的银行机构申请办理融资业务。 2、 截至当前，辖区内开展政府采购质押融资业务的银行机构报备的联系方式如下： 政府采购质押融资业务的银行机构联系人名单 序号 银行机构 经办部门 联系人 联系方式 1 中国农业发展银行中山市分行 客 户业务部邹可仕 18802598981 信贷与风险管理部 陈小龙 15889891688 2 中国工商 银行中山分行普惠金融事业部 陈炳菁 18928108782 普惠金融事业部 杨培鹏 15900085352 3 中国农业银行中山分行 普惠金融事业部 赖思韵 22644682 4 广发银行中山分行 普惠 金融部 林光宇 888 62643 5 中国邮政储蓄银行中山市分行 小企业金融部 黄嘉霖138247207 41 6 中山农村商业银 行 总行公司业务部 杜保森 88884181 7 平安银行中山分行 普惠金融部 林晓冰 13823931817 8 兴业银行中山分行 企业金融部 刘中芳 0760-88368666-203172 9 招商银行中山分行公司金融事业部 唐庆颖 13924998608 10 中国光大银行中山分行 公司业 务管理部 张梓颖 076 0-88858067 11 广州银行中山分行 公司金融部 杨顺龙 88776919 12 中信银行中山分行 普惠金融部 陈廷忠 15113386853 普惠金融部 余超贤 15918291829 13 渤海银行中山分行 公司金融部 李建夏 13631124024、0760-87911816 分行营业部 徐艺 13928142042、0760-87911808 14 华夏银行中山分行 营销管理部 叶怡 28137 855 15 东莞银行中山分行 业务部赵荣耀 13042854636/86939959 16 东亚银行（中国）有限公司中山支行 中山支行 王涛89986282/18926998881 17 浦发银行中山分行 交易银行部 付涛 0760-89982303 3、中小微企业有融资需求的，可通过应收账款融资服务平台（网址： www.crcrfsp.com）和中山市社会征信和金融服务一体化系统（网址：www.zsythxt.zs.gov .cn）向辖区内特定或非特定银行机构咨询并提出融资申请。4、采购人应当及时在应收账款融资 服务平台（网址：www.crcrf sp.com）确认债权债务关系，支持中小微企业融资。5、中小微企业与银行机构签订政府采购质押融资合同的，由采购人牵头与中小微企业和银行机构三方签 署《政府采购合同项下政府采购资金唯一回款账户确认函》，确保合同款支付到中小微企业在融资银行机构开立的回款账号。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采购包1(超高清鼻内镜系统)：综合评分法,是指投标文件满足招标文件全部实质性要求，且按照评审因素的量化指标评审得分最高的投标人为中标候选人的评标方法。（最低报价不是中标的唯一依据。）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采购包1（超高清鼻内镜系统）：</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采购包1（超高清鼻内镜系统）：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本项目特定资格要求</w:t>
            </w:r>
          </w:p>
        </w:tc>
        <w:tc>
          <w:tcPr>
            <w:tcW w:type="dxa" w:w="4238"/>
          </w:tcPr>
          <w:p>
            <w:r>
              <w:rPr/>
              <w:t>投标人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采购包1（超高清鼻内镜系统）：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投标函及投标有效期</w:t>
            </w:r>
          </w:p>
        </w:tc>
        <w:tc>
          <w:tcPr>
            <w:tcW w:type="dxa" w:w="4238"/>
          </w:tcPr>
          <w:p>
            <w:r>
              <w:rPr/>
              <w:t>投标函及投标有效期符合要求（90天）。</w:t>
            </w:r>
          </w:p>
        </w:tc>
      </w:tr>
      <w:tr>
        <w:tc>
          <w:tcPr>
            <w:tcW w:type="dxa" w:w="890"/>
          </w:tcPr>
          <w:p>
            <w:r>
              <w:rPr/>
              <w:t>2</w:t>
            </w:r>
          </w:p>
        </w:tc>
        <w:tc>
          <w:tcPr>
            <w:tcW w:type="dxa" w:w="3178"/>
          </w:tcPr>
          <w:p>
            <w:r>
              <w:rPr/>
              <w:t>投标文件格式</w:t>
            </w:r>
          </w:p>
        </w:tc>
        <w:tc>
          <w:tcPr>
            <w:tcW w:type="dxa" w:w="4238"/>
          </w:tcPr>
          <w:p>
            <w:r>
              <w:rPr/>
              <w:t>按投标文件格式规定盖章和签署。</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实质性满足采购需求的带“★”号条款要求。</w:t>
            </w:r>
          </w:p>
        </w:tc>
      </w:tr>
      <w:tr>
        <w:tc>
          <w:tcPr>
            <w:tcW w:type="dxa" w:w="890"/>
          </w:tcPr>
          <w:p>
            <w:r>
              <w:rPr/>
              <w:t>6</w:t>
            </w:r>
          </w:p>
        </w:tc>
        <w:tc>
          <w:tcPr>
            <w:tcW w:type="dxa" w:w="3178"/>
          </w:tcPr>
          <w:p>
            <w:r>
              <w:rPr/>
              <w:t>其他</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超高清鼻内镜系统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技术部分55.0分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中“具体技术（参数）要求”条款的响应情况 (40.0分)</w:t>
            </w:r>
          </w:p>
        </w:tc>
        <w:tc>
          <w:tcPr>
            <w:tcW w:type="dxa" w:w="5076"/>
          </w:tcPr>
          <w:p>
            <w:pPr>
              <w:jc w:val="left"/>
            </w:pPr>
            <w:r>
              <w:rPr/>
              <w:t>考核投标人对招标文件第二章《采购需求》中的附表一“具体技术（参数）要求”中所有条款的响应程度（每条条款最小一级序号均以一项计算）： 1、完全响应技术要求的得40分； 2、每负偏离一项扣2分，扣完为止。 注：如采购需求中有明确需要提供证明资料的，以采购需求中要求的为准，无或未按要求提供证明材料的不得分；如采购需求中无明确证明材料的，则以投标人投标文件中技术部分的条款响应表中的响应情况按要求填写内容为准，未填写的视为负偏离。）</w:t>
            </w:r>
          </w:p>
        </w:tc>
      </w:tr>
      <w:tr>
        <w:tc>
          <w:tcPr>
            <w:tcW w:type="dxa" w:w="922"/>
            <w:gridSpan w:val="2"/>
            <w:vMerge/>
          </w:tcPr>
          <w:p/>
        </w:tc>
        <w:tc>
          <w:tcPr>
            <w:tcW w:type="dxa" w:w="2307"/>
          </w:tcPr>
          <w:p>
            <w:pPr>
              <w:jc w:val="left"/>
            </w:pPr>
            <w:r>
              <w:rPr/>
              <w:t>安装、检测、验收、操作及培训计划 (5.0分)</w:t>
            </w:r>
            <w:r>
              <w:rPr/>
              <w:t>，（等次分值选择：</w:t>
            </w:r>
            <w:r>
              <w:rPr/>
              <w:t>0.0;</w:t>
            </w:r>
            <w:r>
              <w:rPr/>
              <w:t>0.5;</w:t>
            </w:r>
            <w:r>
              <w:rPr/>
              <w:t>2.0;</w:t>
            </w:r>
            <w:r>
              <w:rPr/>
              <w:t>3.5;</w:t>
            </w:r>
            <w:r>
              <w:rPr/>
              <w:t>5.0;</w:t>
            </w:r>
            <w:r>
              <w:rPr/>
              <w:t>）</w:t>
            </w:r>
          </w:p>
        </w:tc>
        <w:tc>
          <w:tcPr>
            <w:tcW w:type="dxa" w:w="5076"/>
          </w:tcPr>
          <w:p>
            <w:pPr>
              <w:jc w:val="left"/>
            </w:pPr>
            <w:r>
              <w:rPr/>
              <w:t>评委对各投标人提供的安装、检测、验收、操作及培训计划进行评审： 1、安装、检测、验收、培训计划条理清晰，脉络分明，操作性强，人性化，能体现以人为本、服务至上的售后理念，得5 分； 2、安装、检测、验收、培训计划条理较清晰，脉络较分明，操作性较强，能体现以人为本、服务至上的售后理念，得3.5分； 3、安装、检测、验收、培训计划条理模糊，脉络较分明，操作性一般，不能体现以人为本、 服务至上的售后理念，得2分； 4、安装、检测、验收、培训计划条理模糊 ，脉络不分明，操作性差，不能体现以人为本、服务至上的售后理念，得 0.5分； 5、不提供计划得0分。</w:t>
            </w:r>
          </w:p>
        </w:tc>
      </w:tr>
      <w:tr>
        <w:tc>
          <w:tcPr>
            <w:tcW w:type="dxa" w:w="922"/>
            <w:gridSpan w:val="2"/>
            <w:vMerge/>
          </w:tcPr>
          <w:p/>
        </w:tc>
        <w:tc>
          <w:tcPr>
            <w:tcW w:type="dxa" w:w="2307"/>
          </w:tcPr>
          <w:p>
            <w:pPr>
              <w:jc w:val="left"/>
            </w:pPr>
            <w:r>
              <w:rPr/>
              <w:t>产品的配置、选型及性能 (5.0分)</w:t>
            </w:r>
            <w:r>
              <w:rPr/>
              <w:t>，（等次分值选择：</w:t>
            </w:r>
            <w:r>
              <w:rPr/>
              <w:t>0.0;</w:t>
            </w:r>
            <w:r>
              <w:rPr/>
              <w:t>0.5;</w:t>
            </w:r>
            <w:r>
              <w:rPr/>
              <w:t>2.0;</w:t>
            </w:r>
            <w:r>
              <w:rPr/>
              <w:t>3.5;</w:t>
            </w:r>
            <w:r>
              <w:rPr/>
              <w:t>5.0;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 5 分；2、所投产品的配置基本满足招标文件要求，选型及性能比较好，比较能满足采购人需求，得3.5 分；  3、所投产品的配置勉强满足招标文件要求，选型及性能一般，勉强能满足采购人需求，得 2 分；  4、所投产品的配置不能满足招标文件要求，选型及性能不太好，不能满足采购人需求，得0.5 分；  5、不提供得0分。</w:t>
            </w:r>
          </w:p>
        </w:tc>
      </w:tr>
      <w:tr>
        <w:tc>
          <w:tcPr>
            <w:tcW w:type="dxa" w:w="922"/>
            <w:gridSpan w:val="2"/>
            <w:vMerge/>
          </w:tcPr>
          <w:p/>
        </w:tc>
        <w:tc>
          <w:tcPr>
            <w:tcW w:type="dxa" w:w="2307"/>
          </w:tcPr>
          <w:p>
            <w:pPr>
              <w:jc w:val="left"/>
            </w:pPr>
            <w:r>
              <w:rPr/>
              <w:t>服务响应、维护保养及应急措施方案 (5.0分)</w:t>
            </w:r>
            <w:r>
              <w:rPr/>
              <w:t>，（等次分值选择：</w:t>
            </w:r>
            <w:r>
              <w:rPr/>
              <w:t>0.0;</w:t>
            </w:r>
            <w:r>
              <w:rPr/>
              <w:t>0.5;</w:t>
            </w:r>
            <w:r>
              <w:rPr/>
              <w:t>2.0;</w:t>
            </w:r>
            <w:r>
              <w:rPr/>
              <w:t>3.5;</w:t>
            </w:r>
            <w:r>
              <w:rPr/>
              <w:t>5.0;</w:t>
            </w:r>
            <w:r>
              <w:rPr/>
              <w:t>）</w:t>
            </w:r>
          </w:p>
        </w:tc>
        <w:tc>
          <w:tcPr>
            <w:tcW w:type="dxa" w:w="5076"/>
          </w:tcPr>
          <w:p>
            <w:pPr>
              <w:jc w:val="left"/>
            </w:pPr>
            <w:r>
              <w:rPr/>
              <w:t>评委对各投标人服务响应、维护保养及应急措施方案进行评审： 1、服务响应时间优于招标文件要求，处理问题能力强，质保期、维护保养方案优，应急预案好，考虑情况全面，处理措施完善，得5分； 2、服务响应时间满足招标文件要求，处理问题能力较强，质保期、维护保养方案较好，应急预案较好，考虑情况较全面，处理措施较好，得3.5分；  3、服务响应时间满足招标文件要求，处理问题能力一般；质保期、维护保养方案一般，应急预案一般，考虑情况一般，处理措施一般 ，得2分；  4、服务响应时间未能满足招标文件要求，处理问题能力较弱，质保期、维护保养方案不够具体，应急预案考虑情况不太周全，处理措施不够完善，得0.5分；  5、不提供方案得0分。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考核对采购需求中“主要商务要求”所有小点的响应程度。完全响应要求的得 8 分；每负偏离一项扣1分，本项8分，扣完为止。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①质量管理体系认证证书（1分） ②环境管理体系认证证书（1分） ③职业健康安全管理体系证书（1分）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t>（本合同范本仅供参考，中标人与采购人可根据双方的具体要求进行修订，双方所签订的合同不得对招标文件确定的事项和中标人投标文件作实质性修改。）</w:t>
      </w:r>
      <w:r>
        <w:br/>
      </w:r>
      <w:r>
        <w:rPr/>
        <w:t xml:space="preserve"> </w:t>
      </w:r>
    </w:p>
    <w:p/>
    <w:p>
      <w:pPr>
        <w:jc w:val="left"/>
      </w:pPr>
      <w:r>
        <w:rPr>
          <w:b/>
          <w:sz w:val="48"/>
        </w:rPr>
        <w:t xml:space="preserve"> </w:t>
      </w:r>
    </w:p>
    <w:p>
      <w:pPr>
        <w:jc w:val="left"/>
      </w:pPr>
      <w:r>
        <w:rPr>
          <w:b/>
          <w:sz w:val="48"/>
        </w:rPr>
        <w:t xml:space="preserve"> </w:t>
      </w:r>
    </w:p>
    <w:p>
      <w:pPr>
        <w:jc w:val="left"/>
      </w:pPr>
      <w:r>
        <w:rPr>
          <w:b/>
          <w:sz w:val="48"/>
        </w:rPr>
        <w:t xml:space="preserve"> </w:t>
      </w:r>
    </w:p>
    <w:p>
      <w:pPr>
        <w:jc w:val="left"/>
      </w:pPr>
      <w:r>
        <w:rPr>
          <w:b/>
          <w:sz w:val="48"/>
        </w:rPr>
        <w:t xml:space="preserve"> </w:t>
      </w:r>
    </w:p>
    <w:p>
      <w:pPr>
        <w:jc w:val="left"/>
      </w:pPr>
      <w:r>
        <w:rPr>
          <w:b/>
          <w:sz w:val="48"/>
        </w:rPr>
        <w:t xml:space="preserve"> </w:t>
      </w:r>
    </w:p>
    <w:p>
      <w:pPr>
        <w:jc w:val="left"/>
      </w:pPr>
      <w:r>
        <w:rPr>
          <w:b/>
          <w:sz w:val="28"/>
        </w:rPr>
        <w:t>合同编号</w:t>
      </w:r>
      <w:r>
        <w:rPr>
          <w:b/>
          <w:sz w:val="28"/>
        </w:rPr>
        <w:t>：</w:t>
      </w:r>
      <w:r>
        <w:rPr>
          <w:b/>
          <w:sz w:val="44"/>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44"/>
        </w:rPr>
        <w:t xml:space="preserve">         </w:t>
      </w:r>
    </w:p>
    <w:p>
      <w:pPr>
        <w:jc w:val="center"/>
      </w:pPr>
      <w:r>
        <w:rPr>
          <w:b/>
          <w:sz w:val="32"/>
        </w:rPr>
        <w:t>项目名称：</w:t>
      </w:r>
      <w:r>
        <w:rPr>
          <w:b/>
          <w:sz w:val="44"/>
          <w:u w:val="single"/>
        </w:rPr>
        <w:t xml:space="preserve">        </w:t>
      </w:r>
      <w:r>
        <w:rPr>
          <w:b/>
          <w:sz w:val="44"/>
          <w:u w:val="single"/>
        </w:rPr>
        <w:t xml:space="preserve">           </w:t>
      </w:r>
    </w:p>
    <w:p>
      <w:pPr>
        <w:jc w:val="center"/>
      </w:pPr>
      <w:r>
        <w:rPr>
          <w:b/>
          <w:sz w:val="32"/>
        </w:rPr>
        <w:t>甲方：</w:t>
      </w:r>
      <w:r>
        <w:rPr>
          <w:b/>
          <w:sz w:val="44"/>
          <w:u w:val="single"/>
        </w:rPr>
        <w:t xml:space="preserve">                       </w:t>
      </w:r>
    </w:p>
    <w:p>
      <w:pPr>
        <w:jc w:val="center"/>
      </w:pPr>
      <w:r>
        <w:rPr>
          <w:b/>
          <w:sz w:val="32"/>
        </w:rPr>
        <w:t>乙方</w:t>
      </w:r>
      <w:r>
        <w:rPr>
          <w:b/>
          <w:sz w:val="32"/>
        </w:rPr>
        <w:t>：</w:t>
      </w:r>
      <w:r>
        <w:rPr>
          <w:b/>
          <w:sz w:val="44"/>
          <w:u w:val="single"/>
        </w:rPr>
        <w:t xml:space="preserve">                       </w:t>
      </w:r>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w:t>
      </w:r>
      <w:r>
        <w:rPr>
          <w:b/>
          <w:sz w:val="24"/>
        </w:rPr>
        <w:t>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55"/>
        <w:gridCol w:w="1155"/>
        <w:gridCol w:w="780"/>
        <w:gridCol w:w="840"/>
        <w:gridCol w:w="840"/>
        <w:gridCol w:w="1215"/>
        <w:gridCol w:w="1215"/>
        <w:gridCol w:w="885"/>
      </w:tblGrid>
      <w:tr>
        <w:tc>
          <w:tcPr>
            <w:tcW w:type="dxa" w:w="1155"/>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55"/>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780"/>
            <w:tcBorders>
              <w:top w:val="single" w:color="000000" w:sz="4"/>
              <w:left w:val="single" w:color="000000" w:sz="4"/>
              <w:bottom w:val="single" w:color="000000" w:sz="4"/>
              <w:right w:val="single" w:color="000000" w:sz="4"/>
            </w:tcBorders>
            <w:vAlign w:val="top"/>
          </w:tcPr>
          <w:p>
            <w:pPr>
              <w:jc w:val="center"/>
            </w:pPr>
            <w:r>
              <w:rPr>
                <w:sz w:val="21"/>
              </w:rPr>
              <w:t>产地</w:t>
            </w:r>
          </w:p>
        </w:tc>
        <w:tc>
          <w:tcPr>
            <w:tcW w:type="dxa" w:w="840"/>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840"/>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215"/>
            <w:tcBorders>
              <w:top w:val="single" w:color="000000" w:sz="4"/>
              <w:left w:val="single" w:color="000000" w:sz="4"/>
              <w:bottom w:val="single" w:color="000000" w:sz="4"/>
              <w:right w:val="single" w:color="000000" w:sz="4"/>
            </w:tcBorders>
            <w:vAlign w:val="top"/>
          </w:tcPr>
          <w:p>
            <w:pPr>
              <w:jc w:val="center"/>
            </w:pPr>
            <w:r>
              <w:rPr>
                <w:sz w:val="21"/>
              </w:rPr>
              <w:t>单价（元）</w:t>
            </w:r>
          </w:p>
        </w:tc>
        <w:tc>
          <w:tcPr>
            <w:tcW w:type="dxa" w:w="1215"/>
            <w:tcBorders>
              <w:top w:val="single" w:color="000000" w:sz="4"/>
              <w:left w:val="single" w:color="000000" w:sz="4"/>
              <w:bottom w:val="single" w:color="000000" w:sz="4"/>
              <w:right w:val="single" w:color="000000" w:sz="4"/>
            </w:tcBorders>
            <w:vAlign w:val="top"/>
          </w:tcPr>
          <w:p>
            <w:r>
              <w:rPr>
                <w:sz w:val="21"/>
              </w:rPr>
              <w:t>总价（元）</w:t>
            </w:r>
          </w:p>
        </w:tc>
        <w:tc>
          <w:tcPr>
            <w:tcW w:type="dxa" w:w="885"/>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155"/>
            <w:tcBorders>
              <w:top w:val="none" w:color="000000" w:sz="4"/>
              <w:left w:val="single" w:color="000000" w:sz="4"/>
              <w:bottom w:val="single" w:color="000000" w:sz="4"/>
              <w:right w:val="single" w:color="000000" w:sz="4"/>
            </w:tcBorders>
            <w:vAlign w:val="top"/>
          </w:tcPr>
          <w:p>
            <w:pPr>
              <w:jc w:val="both"/>
            </w:pPr>
          </w:p>
        </w:tc>
        <w:tc>
          <w:tcPr>
            <w:tcW w:type="dxa" w:w="1155"/>
            <w:tcBorders>
              <w:top w:val="none" w:color="000000" w:sz="4"/>
              <w:left w:val="single" w:color="000000" w:sz="4"/>
              <w:bottom w:val="single" w:color="000000" w:sz="4"/>
              <w:right w:val="single" w:color="000000" w:sz="4"/>
            </w:tcBorders>
            <w:vAlign w:val="top"/>
          </w:tcPr>
          <w:p>
            <w:pPr>
              <w:ind w:firstLine="200"/>
              <w:jc w:val="both"/>
            </w:pPr>
          </w:p>
        </w:tc>
        <w:tc>
          <w:tcPr>
            <w:tcW w:type="dxa" w:w="780"/>
            <w:tcBorders>
              <w:top w:val="none" w:color="000000" w:sz="4"/>
              <w:left w:val="single" w:color="000000" w:sz="4"/>
              <w:bottom w:val="single" w:color="000000" w:sz="4"/>
              <w:right w:val="single" w:color="000000" w:sz="4"/>
            </w:tcBorders>
            <w:vAlign w:val="top"/>
          </w:tcPr>
          <w:p>
            <w:pPr>
              <w:ind w:firstLine="200"/>
              <w:jc w:val="both"/>
            </w:pPr>
          </w:p>
        </w:tc>
        <w:tc>
          <w:tcPr>
            <w:tcW w:type="dxa" w:w="840"/>
            <w:tcBorders>
              <w:top w:val="none" w:color="000000" w:sz="4"/>
              <w:left w:val="single" w:color="000000" w:sz="4"/>
              <w:bottom w:val="single" w:color="000000" w:sz="4"/>
              <w:right w:val="single" w:color="000000" w:sz="4"/>
            </w:tcBorders>
            <w:vAlign w:val="top"/>
          </w:tcPr>
          <w:p>
            <w:pPr>
              <w:ind w:firstLine="200"/>
              <w:jc w:val="both"/>
            </w:pPr>
          </w:p>
        </w:tc>
        <w:tc>
          <w:tcPr>
            <w:tcW w:type="dxa" w:w="840"/>
            <w:tcBorders>
              <w:top w:val="none" w:color="000000" w:sz="4"/>
              <w:left w:val="single" w:color="000000" w:sz="4"/>
              <w:bottom w:val="single" w:color="000000" w:sz="4"/>
              <w:right w:val="single" w:color="000000" w:sz="4"/>
            </w:tcBorders>
            <w:vAlign w:val="top"/>
          </w:tcPr>
          <w:p>
            <w:pPr>
              <w:ind w:firstLine="200"/>
              <w:jc w:val="both"/>
            </w:pPr>
          </w:p>
        </w:tc>
        <w:tc>
          <w:tcPr>
            <w:tcW w:type="dxa" w:w="1215"/>
            <w:tcBorders>
              <w:top w:val="none" w:color="000000" w:sz="4"/>
              <w:left w:val="single" w:color="000000" w:sz="4"/>
              <w:bottom w:val="single" w:color="000000" w:sz="4"/>
              <w:right w:val="single" w:color="000000" w:sz="4"/>
            </w:tcBorders>
            <w:vAlign w:val="top"/>
          </w:tcPr>
          <w:p>
            <w:pPr>
              <w:ind w:firstLine="200"/>
              <w:jc w:val="both"/>
            </w:pPr>
          </w:p>
        </w:tc>
        <w:tc>
          <w:tcPr>
            <w:tcW w:type="dxa" w:w="1215"/>
            <w:tcBorders>
              <w:top w:val="none" w:color="000000" w:sz="4"/>
              <w:left w:val="single" w:color="000000" w:sz="4"/>
              <w:bottom w:val="single" w:color="000000" w:sz="4"/>
              <w:right w:val="single" w:color="000000" w:sz="4"/>
            </w:tcBorders>
            <w:vAlign w:val="top"/>
          </w:tcPr>
          <w:p>
            <w:pPr>
              <w:ind w:firstLine="200"/>
              <w:jc w:val="both"/>
            </w:pPr>
          </w:p>
        </w:tc>
        <w:tc>
          <w:tcPr>
            <w:tcW w:type="dxa" w:w="885"/>
            <w:tcBorders>
              <w:top w:val="none" w:color="000000" w:sz="4"/>
              <w:left w:val="single" w:color="000000" w:sz="4"/>
              <w:bottom w:val="single" w:color="000000" w:sz="4"/>
              <w:right w:val="single" w:color="000000" w:sz="4"/>
            </w:tcBorders>
            <w:vAlign w:val="top"/>
          </w:tcPr>
          <w:p>
            <w:pPr>
              <w:ind w:firstLine="200"/>
              <w:jc w:val="both"/>
            </w:pPr>
          </w:p>
        </w:tc>
      </w:tr>
      <w:tr>
        <w:tc>
          <w:tcPr>
            <w:tcW w:type="dxa" w:w="1155"/>
            <w:tcBorders>
              <w:top w:val="none" w:color="000000" w:sz="4"/>
              <w:left w:val="single" w:color="000000" w:sz="4"/>
              <w:bottom w:val="single" w:color="000000" w:sz="4"/>
              <w:right w:val="single" w:color="000000" w:sz="4"/>
            </w:tcBorders>
            <w:vAlign w:val="top"/>
          </w:tcPr>
          <w:p>
            <w:pPr>
              <w:ind w:firstLine="200"/>
              <w:jc w:val="both"/>
            </w:pPr>
            <w:r>
              <w:rPr>
                <w:sz w:val="24"/>
              </w:rPr>
              <w:t>总价</w:t>
            </w:r>
            <w:r>
              <w:rPr>
                <w:sz w:val="24"/>
              </w:rPr>
              <w:t>（元）</w:t>
            </w:r>
          </w:p>
        </w:tc>
        <w:tc>
          <w:tcPr>
            <w:tcW w:type="dxa" w:w="6930"/>
            <w:gridSpan w:val="7"/>
            <w:tcBorders>
              <w:top w:val="none" w:color="000000" w:sz="4"/>
              <w:left w:val="singl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w:t>
      </w:r>
      <w:r>
        <w:rPr>
          <w:b/>
          <w:sz w:val="24"/>
        </w:rPr>
        <w:t>合同总</w:t>
      </w:r>
      <w:r>
        <w:rPr>
          <w:b/>
          <w:sz w:val="24"/>
        </w:rPr>
        <w:t>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w:t>
      </w:r>
      <w:r>
        <w:rPr>
          <w:b/>
          <w:sz w:val="24"/>
        </w:rPr>
        <w:t>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w:t>
      </w:r>
      <w:r>
        <w:rPr>
          <w:b/>
          <w:sz w:val="24"/>
        </w:rPr>
        <w:t>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w:t>
      </w:r>
      <w:r>
        <w:rPr>
          <w:b/>
          <w:sz w:val="24"/>
        </w:rPr>
        <w:t xml:space="preserve"> </w:t>
      </w:r>
      <w:r>
        <w:rPr>
          <w:b/>
          <w:sz w:val="24"/>
        </w:rPr>
        <w:t>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1"/>
        </w:rPr>
        <w:t xml:space="preserve"> </w:t>
      </w:r>
      <w:r>
        <w:rPr>
          <w:sz w:val="24"/>
        </w:rPr>
        <w:t>乙方交货地点：甲方指定地点。</w:t>
      </w:r>
    </w:p>
    <w:p>
      <w:pPr>
        <w:ind w:firstLine="480"/>
        <w:jc w:val="both"/>
      </w:pPr>
      <w:r>
        <w:rPr>
          <w:sz w:val="24"/>
        </w:rPr>
        <w:t>3.合同设备的安装调试</w:t>
      </w:r>
    </w:p>
    <w:p>
      <w:pPr>
        <w:ind w:firstLine="480"/>
        <w:jc w:val="both"/>
      </w:pPr>
      <w:r>
        <w:rPr>
          <w:sz w:val="24"/>
        </w:rPr>
        <w:t>（</w:t>
      </w:r>
      <w:r>
        <w:rPr>
          <w:sz w:val="24"/>
        </w:rPr>
        <w:t>1）</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1"/>
        </w:rPr>
        <w:t xml:space="preserve"> </w:t>
      </w:r>
      <w:r>
        <w:rPr>
          <w:sz w:val="24"/>
        </w:rPr>
        <w:t>乙方安装时须对各安装场地内的其它设备、设施有良好保护措施。</w:t>
      </w:r>
    </w:p>
    <w:p>
      <w:pPr>
        <w:ind w:firstLine="480"/>
        <w:jc w:val="both"/>
      </w:pPr>
      <w:r>
        <w:rPr>
          <w:sz w:val="24"/>
        </w:rPr>
        <w:t>4.设备的验收</w:t>
      </w:r>
    </w:p>
    <w:p>
      <w:pPr>
        <w:ind w:firstLine="480"/>
        <w:jc w:val="both"/>
      </w:pPr>
      <w:r>
        <w:rPr>
          <w:sz w:val="24"/>
        </w:rPr>
        <w:t>（</w:t>
      </w:r>
      <w:r>
        <w:rPr>
          <w:sz w:val="24"/>
        </w:rPr>
        <w:t>1）合同设备安装调试完成并移交所有资料文档后，经临床科室试用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4）国内产品或合资厂的产品必须具备出厂合格证。</w:t>
      </w:r>
    </w:p>
    <w:p>
      <w:pPr>
        <w:ind w:firstLine="480"/>
        <w:jc w:val="both"/>
      </w:pPr>
      <w:r>
        <w:rPr>
          <w:sz w:val="24"/>
        </w:rPr>
        <w:t>（</w:t>
      </w:r>
      <w:r>
        <w:rPr>
          <w:sz w:val="24"/>
        </w:rPr>
        <w:t>5）进口产品必须具备省级（或相当于省级）商检部门的检验证明，及正常报关证明。</w:t>
      </w:r>
    </w:p>
    <w:p>
      <w:pPr>
        <w:ind w:firstLine="480"/>
        <w:jc w:val="both"/>
      </w:pPr>
      <w:r>
        <w:rPr>
          <w:sz w:val="24"/>
        </w:rPr>
        <w:t>5.如乙方没有及时提供相关证件（如商检证等），有可能影响验收进程，所导致的经济损失，由乙方自行承担。</w:t>
      </w:r>
    </w:p>
    <w:p>
      <w:pPr>
        <w:ind w:firstLine="480"/>
        <w:jc w:val="both"/>
      </w:pPr>
      <w:r>
        <w:rPr>
          <w:sz w:val="24"/>
        </w:rPr>
        <w:t>6.乙方保证合同项下提供的设备不侵犯任何第三方的专利、商标或版权。否则，乙方须承担对第三方的专利或版权的侵权责任并承担因此而发生的所有费用。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w:t>
      </w:r>
      <w:r>
        <w:rPr>
          <w:b/>
          <w:sz w:val="24"/>
        </w:rPr>
        <w:t>质量保证及售后服务</w:t>
      </w:r>
    </w:p>
    <w:p>
      <w:pPr>
        <w:ind w:firstLine="480"/>
        <w:jc w:val="both"/>
      </w:pPr>
      <w:r>
        <w:rPr>
          <w:sz w:val="24"/>
        </w:rPr>
        <w:t>1.乙方保证合同设备是全新、未曾使用过的，其质量、规格及技术特征符合合同附件的要求。</w:t>
      </w:r>
    </w:p>
    <w:p>
      <w:pPr>
        <w:ind w:firstLine="480"/>
        <w:jc w:val="both"/>
      </w:pPr>
      <w:r>
        <w:rPr>
          <w:sz w:val="24"/>
        </w:rPr>
        <w:t>2.合同设备保质保用期按生产厂家的标准执行，整机保修期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3.货物交付使用后以书面形式承诺维修服务，实行终身维护：</w:t>
      </w:r>
    </w:p>
    <w:p>
      <w:pPr>
        <w:ind w:firstLine="480"/>
        <w:jc w:val="both"/>
      </w:pPr>
      <w:r>
        <w:rPr>
          <w:sz w:val="24"/>
        </w:rPr>
        <w:t>4.</w:t>
      </w:r>
      <w:r>
        <w:rPr>
          <w:sz w:val="24"/>
        </w:rPr>
        <w:t>所有保修服务方式均为</w:t>
      </w:r>
      <w:r>
        <w:rPr>
          <w:sz w:val="24"/>
        </w:rPr>
        <w:t>乙方</w:t>
      </w:r>
      <w:r>
        <w:rPr>
          <w:sz w:val="24"/>
        </w:rPr>
        <w:t>上门保修，即由</w:t>
      </w:r>
      <w:r>
        <w:rPr>
          <w:sz w:val="24"/>
        </w:rPr>
        <w:t>乙方</w:t>
      </w:r>
      <w:r>
        <w:rPr>
          <w:sz w:val="24"/>
        </w:rPr>
        <w:t>派员到甲方设备使用现场维修，由此产生的一切费用均由</w:t>
      </w:r>
      <w:r>
        <w:rPr>
          <w:sz w:val="24"/>
        </w:rPr>
        <w:t>乙方</w:t>
      </w:r>
      <w:r>
        <w:rPr>
          <w:sz w:val="24"/>
        </w:rPr>
        <w:t>承担。</w:t>
      </w:r>
    </w:p>
    <w:p>
      <w:pPr>
        <w:ind w:firstLine="480"/>
        <w:jc w:val="both"/>
      </w:pPr>
      <w:r>
        <w:rPr>
          <w:sz w:val="24"/>
        </w:rPr>
        <w:t>5.因设备的质量问题而发生争议，由广东省或中山市质检部门进行质量鉴定。设备符合质量标准的，鉴定费用由甲方承担；设备不符合质量标准的，鉴定费用由乙方承担。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7.保修期内厂家每年免费回访设备至少</w:t>
      </w:r>
      <w:r>
        <w:rPr>
          <w:sz w:val="21"/>
          <w:u w:val="single"/>
        </w:rPr>
        <w:t xml:space="preserve">    </w:t>
      </w:r>
      <w:r>
        <w:rPr>
          <w:sz w:val="24"/>
        </w:rPr>
        <w:t>次。</w:t>
      </w:r>
    </w:p>
    <w:p>
      <w:pPr>
        <w:ind w:firstLine="480"/>
        <w:jc w:val="both"/>
      </w:pPr>
      <w:r>
        <w:rPr>
          <w:sz w:val="24"/>
        </w:rPr>
        <w:t>8.接到报修电话后，厂家工程师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w:t>
      </w:r>
      <w:r>
        <w:rPr>
          <w:b/>
          <w:sz w:val="24"/>
        </w:rPr>
        <w:t>付款方式及履约保证金</w:t>
      </w:r>
    </w:p>
    <w:p>
      <w:pPr>
        <w:ind w:firstLine="480"/>
        <w:jc w:val="left"/>
      </w:pPr>
      <w:r>
        <w:rPr>
          <w:sz w:val="24"/>
        </w:rPr>
        <w:t>1.</w:t>
      </w:r>
      <w:r>
        <w:rPr>
          <w:sz w:val="24"/>
        </w:rPr>
        <w:t>合同总额支付方式为一次性付款。</w:t>
      </w:r>
    </w:p>
    <w:p>
      <w:pPr>
        <w:ind w:firstLine="480"/>
        <w:jc w:val="left"/>
      </w:pPr>
      <w:r>
        <w:rPr>
          <w:sz w:val="24"/>
        </w:rPr>
        <w:t>2.合同签订后</w:t>
      </w:r>
      <w:r>
        <w:rPr>
          <w:sz w:val="21"/>
          <w:u w:val="single"/>
        </w:rPr>
        <w:t xml:space="preserve">    </w:t>
      </w:r>
      <w:r>
        <w:rPr>
          <w:sz w:val="24"/>
        </w:rPr>
        <w:t>日内，乙方向甲方交付合同总额的</w:t>
      </w:r>
      <w:r>
        <w:rPr>
          <w:sz w:val="21"/>
          <w:u w:val="single"/>
        </w:rPr>
        <w:t xml:space="preserve">  </w:t>
      </w:r>
      <w:r>
        <w:rPr>
          <w:sz w:val="24"/>
        </w:rPr>
        <w:t>%（即￥</w:t>
      </w:r>
      <w:r>
        <w:rPr>
          <w:sz w:val="21"/>
          <w:u w:val="single"/>
        </w:rPr>
        <w:t xml:space="preserve">     </w:t>
      </w:r>
      <w:r>
        <w:rPr>
          <w:sz w:val="24"/>
        </w:rPr>
        <w:t>）作为</w:t>
      </w:r>
      <w:r>
        <w:rPr>
          <w:sz w:val="24"/>
        </w:rPr>
        <w:t>履约保证金</w:t>
      </w:r>
      <w:r>
        <w:rPr>
          <w:sz w:val="24"/>
        </w:rPr>
        <w:t>或提交银行保函。合同质保期满，经甲方考核合格后，</w:t>
      </w:r>
      <w:r>
        <w:rPr>
          <w:sz w:val="24"/>
        </w:rPr>
        <w:t>履约保证金</w:t>
      </w:r>
      <w:r>
        <w:rPr>
          <w:sz w:val="24"/>
        </w:rPr>
        <w:t>不计利息一次性返还。若乙方未按时交付</w:t>
      </w:r>
      <w:r>
        <w:rPr>
          <w:sz w:val="24"/>
        </w:rPr>
        <w:t>履约保证金</w:t>
      </w:r>
      <w:r>
        <w:rPr>
          <w:sz w:val="24"/>
        </w:rPr>
        <w:t>或提交银行保函，即视为乙方违约，甲方有权终止合同。</w:t>
      </w:r>
      <w:r>
        <w:br/>
      </w:r>
      <w:r>
        <w:rPr>
          <w:sz w:val="21"/>
        </w:rPr>
        <w:t xml:space="preserve">    </w:t>
      </w:r>
      <w:r>
        <w:rPr>
          <w:sz w:val="24"/>
        </w:rPr>
        <w:t>3.合同约定的货物送达或服务完成后，经甲方确认验收合格，乙方即出具有效发票给甲方，甲方在收到发票之日起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100%的合同费用，即￥</w:t>
      </w:r>
      <w:r>
        <w:rPr>
          <w:sz w:val="21"/>
          <w:u w:val="single"/>
        </w:rPr>
        <w:t xml:space="preserve">      </w:t>
      </w:r>
      <w:r>
        <w:rPr>
          <w:sz w:val="24"/>
        </w:rPr>
        <w:t>。</w:t>
      </w:r>
      <w:r>
        <w:br/>
      </w:r>
      <w:r>
        <w:rPr>
          <w:sz w:val="21"/>
        </w:rPr>
        <w:t xml:space="preserve">    </w:t>
      </w:r>
      <w:r>
        <w:rPr>
          <w:sz w:val="24"/>
        </w:rPr>
        <w:t>4. 乙方银行账号信息</w:t>
      </w:r>
      <w:r>
        <w:br/>
      </w:r>
      <w:r>
        <w:rPr>
          <w:sz w:val="21"/>
        </w:rPr>
        <w:t xml:space="preserve">    </w:t>
      </w:r>
      <w:r>
        <w:rPr>
          <w:sz w:val="24"/>
        </w:rPr>
        <w:t>开户名称：</w:t>
      </w:r>
      <w:r>
        <w:rPr>
          <w:sz w:val="21"/>
          <w:u w:val="single"/>
        </w:rPr>
        <w:t xml:space="preserve">           </w:t>
      </w:r>
    </w:p>
    <w:p>
      <w:pPr>
        <w:ind w:firstLine="480"/>
        <w:jc w:val="left"/>
      </w:pPr>
      <w:r>
        <w:rPr>
          <w:sz w:val="24"/>
        </w:rPr>
        <w:t>银行账户：</w:t>
      </w:r>
      <w:r>
        <w:rPr>
          <w:sz w:val="21"/>
          <w:u w:val="single"/>
        </w:rPr>
        <w:t xml:space="preserve">             </w:t>
      </w:r>
    </w:p>
    <w:p>
      <w:pPr>
        <w:ind w:firstLine="480"/>
        <w:jc w:val="left"/>
      </w:pPr>
      <w:r>
        <w:rPr>
          <w:sz w:val="24"/>
        </w:rPr>
        <w:t>开户银行：</w:t>
      </w:r>
      <w:r>
        <w:rPr>
          <w:sz w:val="21"/>
        </w:rPr>
        <w:t xml:space="preserve">            </w:t>
      </w:r>
    </w:p>
    <w:p>
      <w:pPr>
        <w:jc w:val="left"/>
      </w:pPr>
      <w:r>
        <w:rPr>
          <w:sz w:val="19"/>
        </w:rPr>
        <w:t xml:space="preserve"> </w:t>
      </w:r>
    </w:p>
    <w:p>
      <w:pPr>
        <w:jc w:val="both"/>
      </w:pPr>
      <w:r>
        <w:rPr>
          <w:b/>
          <w:sz w:val="24"/>
        </w:rPr>
        <w:t>第八条</w:t>
      </w:r>
      <w:r>
        <w:rPr>
          <w:b/>
          <w:sz w:val="24"/>
        </w:rPr>
        <w:t>技术服务</w:t>
      </w:r>
    </w:p>
    <w:p>
      <w:pPr>
        <w:ind w:firstLine="480"/>
        <w:jc w:val="both"/>
      </w:pPr>
      <w:r>
        <w:rPr>
          <w:sz w:val="24"/>
        </w:rPr>
        <w:t>1乙方应派员到甲方指定地点配合工作。</w:t>
      </w:r>
    </w:p>
    <w:p>
      <w:pPr>
        <w:ind w:firstLine="480"/>
        <w:jc w:val="both"/>
      </w:pPr>
      <w:r>
        <w:rPr>
          <w:sz w:val="24"/>
        </w:rPr>
        <w:t>2乙方按甲方提供的合同执行进度计划，再配合甲方及有关单位，以此做好合同执行进度上的配合工作。</w:t>
      </w:r>
    </w:p>
    <w:p>
      <w:pPr>
        <w:jc w:val="both"/>
      </w:pPr>
    </w:p>
    <w:p>
      <w:pPr>
        <w:jc w:val="both"/>
      </w:pPr>
      <w:r>
        <w:rPr>
          <w:b/>
          <w:sz w:val="24"/>
        </w:rPr>
        <w:t>第九条</w:t>
      </w:r>
      <w:r>
        <w:rPr>
          <w:b/>
          <w:sz w:val="24"/>
        </w:rPr>
        <w:t>不可抗力</w:t>
      </w:r>
    </w:p>
    <w:p>
      <w:pPr>
        <w:ind w:firstLine="480"/>
        <w:jc w:val="both"/>
      </w:pPr>
      <w:r>
        <w:rPr>
          <w:sz w:val="24"/>
        </w:rPr>
        <w:t>1.不可抗力指战争、严重火灾、洪水、台风、地震等或其它双方认定的不可抗力事件。</w:t>
      </w:r>
    </w:p>
    <w:p>
      <w:pPr>
        <w:ind w:firstLine="48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w:t>
      </w:r>
      <w:r>
        <w:rPr>
          <w:b/>
          <w:sz w:val="24"/>
        </w:rPr>
        <w:t>索赔</w:t>
      </w:r>
    </w:p>
    <w:p>
      <w:pPr>
        <w:ind w:firstLine="436"/>
        <w:jc w:val="both"/>
      </w:pPr>
      <w:r>
        <w:rPr>
          <w:sz w:val="24"/>
        </w:rPr>
        <w:t>1.如有异议，甲方有权根据有关政府部门的检验结果向乙方提出索赔。</w:t>
      </w:r>
    </w:p>
    <w:p>
      <w:pPr>
        <w:ind w:firstLine="436"/>
        <w:jc w:val="both"/>
      </w:pPr>
      <w:r>
        <w:rPr>
          <w:sz w:val="24"/>
        </w:rPr>
        <w:t>2.在合同执行期间，如果乙方对甲方提出的索赔和差异负有责任，乙方应按照甲方同意的下列一种或多种方式解决索赔事宜：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w:t>
      </w:r>
      <w:r>
        <w:rPr>
          <w:b/>
          <w:sz w:val="24"/>
        </w:rPr>
        <w:t>违约与处罚</w:t>
      </w:r>
    </w:p>
    <w:p>
      <w:pPr>
        <w:ind w:firstLine="436"/>
        <w:jc w:val="both"/>
      </w:pPr>
      <w:r>
        <w:rPr>
          <w:sz w:val="24"/>
        </w:rPr>
        <w:t>1.甲方应依合同规定时间内，向乙方支付货款，每拖延一天乙方可向甲方加收合同总额的</w:t>
      </w:r>
      <w:r>
        <w:rPr>
          <w:sz w:val="21"/>
          <w:u w:val="single"/>
        </w:rPr>
        <w:t xml:space="preserve">    </w:t>
      </w:r>
      <w:r>
        <w:rPr>
          <w:sz w:val="24"/>
        </w:rPr>
        <w:t>‰的违约金。</w:t>
      </w:r>
    </w:p>
    <w:p>
      <w:pPr>
        <w:ind w:firstLine="436"/>
        <w:jc w:val="both"/>
      </w:pPr>
      <w:r>
        <w:rPr>
          <w:sz w:val="24"/>
        </w:rPr>
        <w:t>2.乙方未能按时交货，每拖延一天，须向甲方支付合同总额的</w:t>
      </w:r>
      <w:r>
        <w:rPr>
          <w:sz w:val="21"/>
          <w:u w:val="single"/>
        </w:rPr>
        <w:t xml:space="preserve">    </w:t>
      </w:r>
      <w:r>
        <w:rPr>
          <w:sz w:val="24"/>
        </w:rPr>
        <w:t>‰的违约金。</w:t>
      </w:r>
    </w:p>
    <w:p>
      <w:pPr>
        <w:ind w:firstLine="436"/>
        <w:jc w:val="both"/>
      </w:pPr>
      <w:r>
        <w:rPr>
          <w:sz w:val="24"/>
        </w:rPr>
        <w:t>3.乙方交付的货物不符合合同规定的，甲方有权拒收，乙方向甲方支付合同总额的10％的违约金。</w:t>
      </w:r>
    </w:p>
    <w:p>
      <w:pPr>
        <w:ind w:firstLine="436"/>
        <w:jc w:val="both"/>
      </w:pPr>
      <w:r>
        <w:rPr>
          <w:sz w:val="24"/>
        </w:rPr>
        <w:t>4.甲方无正当理由拒收货物的，甲方向乙方支付合同总额的10％的违约金。</w:t>
      </w:r>
    </w:p>
    <w:p>
      <w:pPr>
        <w:ind w:firstLine="436"/>
        <w:jc w:val="both"/>
      </w:pPr>
      <w:r>
        <w:rPr>
          <w:sz w:val="24"/>
        </w:rPr>
        <w:t>5.</w:t>
      </w:r>
      <w:r>
        <w:rPr>
          <w:sz w:val="21"/>
        </w:rPr>
        <w:t xml:space="preserve"> </w:t>
      </w:r>
      <w:r>
        <w:rPr>
          <w:sz w:val="24"/>
        </w:rPr>
        <w:t>乙方未能交付货物，则向甲方支付合同总额的</w:t>
      </w:r>
      <w:r>
        <w:rPr>
          <w:sz w:val="24"/>
        </w:rPr>
        <w:t>10％的违约金。</w:t>
      </w:r>
    </w:p>
    <w:p>
      <w:pPr>
        <w:jc w:val="both"/>
      </w:pPr>
    </w:p>
    <w:p>
      <w:pPr>
        <w:jc w:val="both"/>
      </w:pPr>
      <w:r>
        <w:rPr>
          <w:b/>
          <w:sz w:val="24"/>
        </w:rPr>
        <w:t>第十二条</w:t>
      </w:r>
      <w:r>
        <w:rPr>
          <w:b/>
          <w:sz w:val="24"/>
        </w:rPr>
        <w:t xml:space="preserve"> </w:t>
      </w:r>
      <w:r>
        <w:rPr>
          <w:b/>
          <w:sz w:val="24"/>
        </w:rPr>
        <w:t>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w:t>
      </w:r>
      <w:r>
        <w:rPr>
          <w:b/>
          <w:sz w:val="24"/>
        </w:rPr>
        <w:t>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w:t>
      </w:r>
      <w:r>
        <w:rPr>
          <w:b/>
          <w:sz w:val="24"/>
        </w:rPr>
        <w:t>其它</w:t>
      </w:r>
    </w:p>
    <w:p>
      <w:pPr>
        <w:ind w:firstLine="436"/>
        <w:jc w:val="both"/>
      </w:pPr>
      <w:r>
        <w:rPr>
          <w:sz w:val="24"/>
        </w:rPr>
        <w:t>1.本合同正本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6"/>
        <w:gridCol w:w="4190"/>
      </w:tblGrid>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甲方</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乙方</w:t>
            </w:r>
            <w:r>
              <w:rPr>
                <w:sz w:val="24"/>
              </w:rPr>
              <w:t>：</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r>
              <w:rPr>
                <w:sz w:val="24"/>
              </w:rPr>
              <w:t>：</w:t>
            </w:r>
            <w:r>
              <w:rPr>
                <w:sz w:val="24"/>
              </w:rPr>
              <w:t xml:space="preserve"> </w:t>
            </w: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地址</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电话</w:t>
            </w:r>
            <w:r>
              <w:rPr>
                <w:sz w:val="24"/>
              </w:rPr>
              <w:t>：</w:t>
            </w:r>
          </w:p>
          <w:p>
            <w:pPr>
              <w:ind w:firstLine="200"/>
              <w:jc w:val="both"/>
            </w:pPr>
          </w:p>
        </w:tc>
      </w:tr>
      <w:tr>
        <w:tc>
          <w:tcPr>
            <w:tcW w:type="dxa" w:w="4116"/>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0"/>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ind w:firstLine="200"/>
              <w:jc w:val="both"/>
            </w:pPr>
          </w:p>
        </w:tc>
      </w:tr>
    </w:tbl>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442000-2022-04565</w:t>
      </w:r>
    </w:p>
    <w:p>
      <w:pPr>
        <w:jc w:val="center"/>
      </w:pPr>
      <w:r>
        <w:rPr>
          <w:b/>
          <w:sz w:val="24"/>
        </w:rPr>
        <w:t>采购项目编号：</w:t>
      </w:r>
      <w:r>
        <w:rPr>
          <w:b/>
          <w:sz w:val="24"/>
        </w:rPr>
        <w:t>442000-2022-04565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中山市人民医院超高清鼻内镜系统采购项目</w:t>
      </w:r>
      <w:r>
        <w:rPr/>
        <w:t>项目的招标[采购项目编号为：</w:t>
      </w:r>
      <w:r>
        <w:rPr>
          <w:u w:val="single"/>
        </w:rPr>
        <w:t>442000-2022-04565</w:t>
      </w:r>
      <w:r>
        <w:rPr/>
        <w:t>]，我方愿参与投标。</w:t>
      </w:r>
    </w:p>
    <w:p>
      <w:pPr>
        <w:ind w:firstLine="480"/>
      </w:pPr>
      <w:r>
        <w:rPr/>
        <w:t>我方确认收到贵方提供的</w:t>
      </w:r>
      <w:r>
        <w:rPr>
          <w:u w:val="single"/>
        </w:rPr>
        <w:t>中山市人民医院超高清鼻内镜系统采购项目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中山市人民医院超高清鼻内镜系统采购项目</w:t>
      </w:r>
      <w:r>
        <w:rPr/>
        <w:t>项目采购[采购项目编号为</w:t>
      </w:r>
      <w:r>
        <w:rPr/>
        <w:t>442000-2022-04565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中山市人民医院超高清鼻内镜系统采购项目</w:t>
      </w:r>
      <w:r>
        <w:rPr/>
        <w:t>招标中获中标（采购项目编号：</w:t>
      </w:r>
      <w:r>
        <w:rPr/>
        <w:t>442000-2022-04565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中山市人民医院超高清鼻内镜系统采购项目</w:t>
      </w:r>
      <w:r>
        <w:rPr/>
        <w:t>项目（采购项目编号：</w:t>
      </w:r>
      <w:r>
        <w:rPr/>
        <w:t>442000-2022-04565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