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442000-2022-06207</w:t>
      </w:r>
    </w:p>
    <w:p>
      <w:pPr>
        <w:jc w:val="center"/>
      </w:pPr>
      <w:r>
        <w:rPr>
          <w:b/>
          <w:sz w:val="24"/>
        </w:rPr>
        <w:t>采购项目编号：</w:t>
      </w:r>
      <w:r>
        <w:rPr>
          <w:b/>
          <w:sz w:val="24"/>
        </w:rPr>
        <w:t>442000-2022-06207</w:t>
      </w:r>
    </w:p>
    <w:p>
      <w:pPr>
        <w:jc w:val="center"/>
      </w:pPr>
      <w:r>
        <w:rPr>
          <w:b/>
          <w:sz w:val="24"/>
        </w:rPr>
        <w:t>项目名称：</w:t>
      </w:r>
      <w:r>
        <w:rPr>
          <w:b/>
          <w:sz w:val="24"/>
        </w:rPr>
        <w:t>中山市中医院体外膜肺氧合系统采购项目(二次)</w:t>
      </w:r>
    </w:p>
    <w:p>
      <w:pPr>
        <w:jc w:val="center"/>
      </w:pPr>
      <w:r>
        <w:rPr>
          <w:b/>
          <w:sz w:val="24"/>
        </w:rPr>
        <w:t>采购人：</w:t>
      </w:r>
      <w:r>
        <w:rPr>
          <w:b/>
          <w:sz w:val="24"/>
        </w:rPr>
        <w:t>中山市中医院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中山市中医院</w:t>
      </w:r>
      <w:r>
        <w:rPr/>
        <w:t>的委托，采用</w:t>
      </w:r>
      <w:r>
        <w:rPr/>
        <w:t>公开招标</w:t>
      </w:r>
      <w:r>
        <w:rPr/>
        <w:t>方式组织采购</w:t>
      </w:r>
      <w:r>
        <w:rPr/>
        <w:t>中山市中医院体外膜肺氧合系统采购项目(二次)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中山市中医院体外膜肺氧合系统采购项目(二次)</w:t>
      </w:r>
    </w:p>
    <w:p>
      <w:pPr>
        <w:ind w:firstLine="480"/>
      </w:pPr>
      <w:r>
        <w:rPr/>
        <w:t>采购计划编号：</w:t>
      </w:r>
      <w:r>
        <w:rPr/>
        <w:t>442000-2022-06207</w:t>
      </w:r>
    </w:p>
    <w:p>
      <w:pPr>
        <w:ind w:firstLine="480"/>
      </w:pPr>
      <w:r>
        <w:rPr/>
        <w:t>采购项目编号：</w:t>
      </w:r>
      <w:r>
        <w:rPr/>
        <w:t>442000-2022-06207</w:t>
      </w:r>
    </w:p>
    <w:p>
      <w:pPr>
        <w:ind w:firstLine="480"/>
      </w:pPr>
      <w:r>
        <w:rPr/>
        <w:t>采购方式：</w:t>
      </w:r>
      <w:r>
        <w:rPr/>
        <w:t>公开招标</w:t>
      </w:r>
    </w:p>
    <w:p>
      <w:pPr>
        <w:ind w:firstLine="480"/>
      </w:pPr>
      <w:r>
        <w:rPr/>
        <w:t>预算金额：</w:t>
      </w:r>
      <w:r>
        <w:rPr/>
        <w:t>2,800,000.00</w:t>
      </w:r>
      <w:r>
        <w:rPr/>
        <w:t>元</w:t>
      </w:r>
    </w:p>
    <w:p>
      <w:r>
        <w:rPr>
          <w:b/>
          <w:sz w:val="24"/>
        </w:rPr>
        <w:t>2.项目内容及需求情况（采购项目技术规格、参数及要求）</w:t>
      </w:r>
    </w:p>
    <w:p>
      <w:pPr>
        <w:ind w:firstLine="480"/>
      </w:pPr>
    </w:p>
    <w:p/>
    <w:p>
      <w:r>
        <w:rPr/>
        <w:t>采购包1(中山市中医院体外膜肺氧合系统采购项目(二次)):</w:t>
      </w:r>
    </w:p>
    <w:p>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体外循环设备</w:t>
            </w:r>
          </w:p>
        </w:tc>
        <w:tc>
          <w:tcPr>
            <w:tcW w:type="dxa" w:w="2136"/>
          </w:tcPr>
          <w:p>
            <w:r>
              <w:rPr/>
              <w:t>体外膜肺氧合系统</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合同履行期限：签订合同后90天内完成安装调试。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采购包1（中山市中医院体外膜肺氧合系统采购项目(二次)）：</w:t>
      </w:r>
      <w:r>
        <w:rPr/>
        <w:t>本项目不专门面向中小企业采购。</w:t>
      </w:r>
    </w:p>
    <w:p/>
    <w:p>
      <w:r>
        <w:rPr>
          <w:b/>
          <w:sz w:val="24"/>
        </w:rPr>
        <w:t>3.本项目特定的资格要求：</w:t>
      </w:r>
    </w:p>
    <w:p>
      <w:pPr>
        <w:ind w:firstLine="480"/>
      </w:pPr>
    </w:p>
    <w:p/>
    <w:p>
      <w:r>
        <w:rPr/>
        <w:t>采购包1（中山市中医院体外膜肺氧合系统采购项目(二次)）：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中山市中医院</w:t>
      </w:r>
    </w:p>
    <w:p>
      <w:pPr>
        <w:ind w:firstLine="480"/>
      </w:pPr>
      <w:r>
        <w:rPr/>
        <w:t>地址：</w:t>
      </w:r>
      <w:r>
        <w:rPr/>
        <w:t>中山市西区康欣路3号</w:t>
      </w:r>
    </w:p>
    <w:p>
      <w:pPr>
        <w:ind w:firstLine="480"/>
      </w:pPr>
      <w:r>
        <w:rPr/>
        <w:t>联系方式：</w:t>
      </w:r>
      <w:r>
        <w:rPr/>
        <w:t>0760-89980318</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1.项目名称：</w:t>
      </w:r>
      <w:r>
        <w:rPr>
          <w:sz w:val="21"/>
        </w:rPr>
        <w:t>中山市中医院体外膜肺氧合系统采购项目（二次）</w:t>
      </w:r>
    </w:p>
    <w:p>
      <w:pPr>
        <w:jc w:val="both"/>
      </w:pPr>
      <w:r>
        <w:rPr>
          <w:sz w:val="21"/>
        </w:rPr>
        <w:t>2.采购计划编号：442000-2022-06207</w:t>
      </w:r>
      <w:r>
        <w:rPr>
          <w:sz w:val="21"/>
        </w:rPr>
        <w:t xml:space="preserve">     </w:t>
      </w:r>
    </w:p>
    <w:p>
      <w:pPr>
        <w:jc w:val="both"/>
      </w:pPr>
      <w:r>
        <w:rPr>
          <w:sz w:val="21"/>
        </w:rPr>
        <w:t>3.采购项目编号：</w:t>
      </w:r>
      <w:r>
        <w:rPr>
          <w:sz w:val="21"/>
        </w:rPr>
        <w:t>442000-2022-06207</w:t>
      </w:r>
    </w:p>
    <w:p>
      <w:pPr>
        <w:jc w:val="both"/>
      </w:pPr>
      <w:r>
        <w:rPr>
          <w:sz w:val="21"/>
        </w:rPr>
        <w:t>4.采购方式：公开招标</w:t>
      </w:r>
    </w:p>
    <w:p>
      <w:pPr>
        <w:jc w:val="both"/>
      </w:pPr>
      <w:r>
        <w:rPr>
          <w:sz w:val="21"/>
        </w:rPr>
        <w:t>5.预算金额：</w:t>
      </w:r>
      <w:r>
        <w:rPr>
          <w:sz w:val="21"/>
        </w:rPr>
        <w:t>2800000.00</w:t>
      </w:r>
      <w:r>
        <w:rPr>
          <w:sz w:val="21"/>
        </w:rPr>
        <w:t>元</w:t>
      </w:r>
    </w:p>
    <w:p>
      <w:pPr>
        <w:jc w:val="both"/>
      </w:pPr>
      <w:r>
        <w:rPr>
          <w:sz w:val="21"/>
        </w:rPr>
        <w:t>6.投标上限价：</w:t>
      </w:r>
      <w:r>
        <w:rPr>
          <w:sz w:val="21"/>
        </w:rPr>
        <w:t>2800000.00</w:t>
      </w:r>
      <w:r>
        <w:rPr>
          <w:sz w:val="21"/>
        </w:rPr>
        <w:t>元</w:t>
      </w:r>
    </w:p>
    <w:p>
      <w:pPr>
        <w:jc w:val="both"/>
      </w:pPr>
      <w:r>
        <w:rPr>
          <w:sz w:val="21"/>
        </w:rPr>
        <w:t>7.本项目不属于专门面向中小微企业项目。</w:t>
      </w:r>
    </w:p>
    <w:p>
      <w:pPr>
        <w:jc w:val="both"/>
      </w:pPr>
      <w:r>
        <w:rPr>
          <w:sz w:val="21"/>
        </w:rPr>
        <w:t>8.采购标的对应的中小企业划分标准所属行业为：工业。</w:t>
      </w:r>
    </w:p>
    <w:p>
      <w:pPr>
        <w:jc w:val="both"/>
      </w:pPr>
      <w:r>
        <w:rPr>
          <w:sz w:val="21"/>
        </w:rPr>
        <w:t>9.本采购包不接受联合体投标。</w:t>
      </w:r>
    </w:p>
    <w:p>
      <w:pPr>
        <w:jc w:val="both"/>
      </w:pPr>
      <w:r>
        <w:rPr>
          <w:sz w:val="21"/>
        </w:rPr>
        <w:t>10.合同履行期限：</w:t>
      </w:r>
      <w:r>
        <w:rPr>
          <w:sz w:val="21"/>
        </w:rPr>
        <w:t>签订合同后</w:t>
      </w:r>
      <w:r>
        <w:rPr>
          <w:sz w:val="21"/>
        </w:rPr>
        <w:t>90天内完成安装调试。</w:t>
      </w:r>
    </w:p>
    <w:p>
      <w:pPr>
        <w:jc w:val="both"/>
      </w:pPr>
      <w:r>
        <w:rPr>
          <w:b/>
          <w:sz w:val="21"/>
        </w:rPr>
        <w:t>1</w:t>
      </w:r>
      <w:r>
        <w:rPr>
          <w:b/>
          <w:sz w:val="21"/>
        </w:rPr>
        <w:t>1</w:t>
      </w:r>
      <w:r>
        <w:rPr>
          <w:b/>
          <w:sz w:val="21"/>
        </w:rPr>
        <w:t>.</w:t>
      </w:r>
      <w:r>
        <w:rPr>
          <w:b/>
          <w:sz w:val="21"/>
        </w:rPr>
        <w:t>根据《</w:t>
      </w:r>
      <w:r>
        <w:rPr>
          <w:b/>
          <w:sz w:val="21"/>
        </w:rPr>
        <w:t>2022年省级卫生健康机构进口产品目录清单》,本项目拟采购设备“</w:t>
      </w:r>
      <w:r>
        <w:rPr>
          <w:b/>
          <w:sz w:val="21"/>
        </w:rPr>
        <w:t>体外膜肺氧合系统</w:t>
      </w:r>
      <w:r>
        <w:rPr>
          <w:b/>
          <w:sz w:val="21"/>
        </w:rPr>
        <w:t>”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r>
        <w:rPr>
          <w:b/>
          <w:sz w:val="21"/>
        </w:rPr>
        <w:t>。</w:t>
      </w:r>
    </w:p>
    <w:p>
      <w:pPr>
        <w:jc w:val="left"/>
      </w:pPr>
      <w:r>
        <w:rPr>
          <w:b/>
          <w:sz w:val="21"/>
        </w:rPr>
        <w:t>12.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1"/>
        </w:rPr>
        <w:t>13.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14.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采购包1（中山市中医院体外膜肺氧合系统采购项目(二次)）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中标后30天内凭中标通知书签订合同，签订合同后 90 天内完成安装调试。</w:t>
            </w:r>
          </w:p>
        </w:tc>
      </w:tr>
      <w:tr>
        <w:tc>
          <w:tcPr>
            <w:tcW w:type="dxa" w:w="4153"/>
          </w:tcPr>
          <w:p>
            <w:r>
              <w:rPr/>
              <w:t>标的提供的地点</w:t>
            </w:r>
          </w:p>
        </w:tc>
        <w:tc>
          <w:tcPr>
            <w:tcW w:type="dxa" w:w="4153"/>
          </w:tcPr>
          <w:p/>
          <w:p>
            <w:r>
              <w:rPr/>
              <w:t>中山市中医院使用科室。</w:t>
            </w:r>
          </w:p>
        </w:tc>
      </w:tr>
      <w:tr>
        <w:tc>
          <w:tcPr>
            <w:tcW w:type="dxa" w:w="4153"/>
          </w:tcPr>
          <w:p>
            <w:r>
              <w:rPr/>
              <w:t>付款方式</w:t>
            </w:r>
          </w:p>
        </w:tc>
        <w:tc>
          <w:tcPr>
            <w:tcW w:type="dxa" w:w="4153"/>
          </w:tcPr>
          <w:p/>
          <w:p/>
          <w:p>
            <w:r>
              <w:rPr/>
              <w:t>1期：支付比例20%,合同签订后30天内支付中标总额的20%。</w:t>
            </w:r>
          </w:p>
          <w:p/>
          <w:p>
            <w:r>
              <w:rPr/>
              <w:t>2期：支付比例80%,验收合格后60天内支付中标总额的80%。</w:t>
            </w:r>
          </w:p>
        </w:tc>
      </w:tr>
      <w:tr>
        <w:tc>
          <w:tcPr>
            <w:tcW w:type="dxa" w:w="4153"/>
          </w:tcPr>
          <w:p>
            <w:r>
              <w:rPr/>
              <w:t>验收要求</w:t>
            </w:r>
          </w:p>
        </w:tc>
        <w:tc>
          <w:tcPr>
            <w:tcW w:type="dxa" w:w="4153"/>
          </w:tcPr>
          <w:p/>
          <w:p/>
          <w:p/>
          <w:p>
            <w:r>
              <w:rPr/>
              <w:t>1期：按出厂技术标准或相关国家标准为依据，并出具《验收报告》。</w:t>
            </w:r>
          </w:p>
        </w:tc>
      </w:tr>
      <w:tr>
        <w:tc>
          <w:tcPr>
            <w:tcW w:type="dxa" w:w="4153"/>
          </w:tcPr>
          <w:p>
            <w:r>
              <w:rPr/>
              <w:t>履约保证金</w:t>
            </w:r>
          </w:p>
        </w:tc>
        <w:tc>
          <w:tcPr>
            <w:tcW w:type="dxa" w:w="4153"/>
          </w:tcPr>
          <w:p/>
          <w:p/>
          <w:p/>
          <w:p/>
          <w:p>
            <w:r>
              <w:rPr/>
              <w:t>收取比例：5%,说明：说明：履约保证金为中标合同金额的5%，合同签订后10个工作日内，中标人以非现金方式（可选电汇、汇票、支票、保函等，如选用保函形式，保函出具机构原则上应在采购人所在城市范围内且有实体营业点）提交履约保证金。保修期结束后中标人无违约情况下，中标人出具履约保证金返还申请，采购人60日内不计利息一次性全额退还履约保证金。</w:t>
            </w:r>
          </w:p>
        </w:tc>
      </w:tr>
      <w:tr>
        <w:tc>
          <w:tcPr>
            <w:tcW w:type="dxa" w:w="4153"/>
          </w:tcPr>
          <w:p>
            <w:r>
              <w:rPr/>
              <w:t>其他</w:t>
            </w:r>
          </w:p>
        </w:tc>
        <w:tc>
          <w:tcPr>
            <w:tcW w:type="dxa" w:w="4153"/>
          </w:tcP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1.2.涉及专机专用耗材、试剂、易损件等需填列报价，且承诺至少在质保期内按此价格执行。</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2.1.设备整机保修期不少于两年，保修期内每年至少巡检两次，最后一次安排在出保前两个月内完成； 2.2保证供应设备的维修与原厂配件； 2.3有培训计划，至少两名以上操作人员熟练掌握使用设备为止。</w:t>
            </w:r>
          </w:p>
        </w:tc>
      </w:tr>
      <w:tr>
        <w:tc>
          <w:tcPr>
            <w:tcW w:type="dxa" w:w="2076"/>
          </w:tcPr>
          <w:p>
            <w:pPr>
              <w:jc w:val="center"/>
            </w:pPr>
          </w:p>
        </w:tc>
        <w:tc>
          <w:tcPr>
            <w:tcW w:type="dxa" w:w="2076"/>
          </w:tcPr>
          <w:p>
            <w:pPr>
              <w:jc w:val="center"/>
            </w:pPr>
            <w:r>
              <w:rPr/>
              <w:t>3</w:t>
            </w:r>
          </w:p>
        </w:tc>
        <w:tc>
          <w:tcPr>
            <w:tcW w:type="dxa" w:w="2076"/>
          </w:tcPr>
          <w:p>
            <w:pPr>
              <w:jc w:val="left"/>
            </w:pPr>
            <w:r>
              <w:rPr/>
              <w:t>其他</w:t>
            </w:r>
          </w:p>
        </w:tc>
        <w:tc>
          <w:tcPr>
            <w:tcW w:type="dxa" w:w="2076"/>
          </w:tcPr>
          <w:p>
            <w:pPr>
              <w:jc w:val="left"/>
            </w:pPr>
            <w:r>
              <w:rPr/>
              <w:t>保证提供的是全新产品，未曾使用过的；合同必须注明该产品（或主机）产地。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体外循环设备</w:t>
            </w:r>
          </w:p>
        </w:tc>
        <w:tc>
          <w:tcPr>
            <w:tcW w:type="dxa" w:w="831"/>
          </w:tcPr>
          <w:p>
            <w:pPr>
              <w:jc w:val="left"/>
            </w:pPr>
            <w:r>
              <w:rPr/>
              <w:t>体外膜肺氧合系统</w:t>
            </w:r>
          </w:p>
        </w:tc>
        <w:tc>
          <w:tcPr>
            <w:tcW w:type="dxa" w:w="831"/>
          </w:tcPr>
          <w:p>
            <w:pPr>
              <w:jc w:val="left"/>
            </w:pPr>
            <w:r>
              <w:rPr/>
              <w:t>套</w:t>
            </w:r>
          </w:p>
        </w:tc>
        <w:tc>
          <w:tcPr>
            <w:tcW w:type="dxa" w:w="831"/>
          </w:tcPr>
          <w:p>
            <w:pPr>
              <w:jc w:val="right"/>
            </w:pPr>
            <w:r>
              <w:rPr/>
              <w:t>1.00</w:t>
            </w:r>
          </w:p>
        </w:tc>
        <w:tc>
          <w:tcPr>
            <w:tcW w:type="dxa" w:w="831"/>
          </w:tcPr>
          <w:p>
            <w:pPr>
              <w:jc w:val="right"/>
            </w:pPr>
            <w:r>
              <w:rPr/>
              <w:t>2,800,000.00</w:t>
            </w:r>
          </w:p>
        </w:tc>
        <w:tc>
          <w:tcPr>
            <w:tcW w:type="dxa" w:w="831"/>
          </w:tcPr>
          <w:p>
            <w:pPr>
              <w:jc w:val="right"/>
            </w:pPr>
            <w:r>
              <w:rPr/>
              <w:t>2,800,000.00</w:t>
            </w:r>
          </w:p>
        </w:tc>
        <w:tc>
          <w:tcPr>
            <w:tcW w:type="dxa" w:w="831"/>
          </w:tcPr>
          <w:p>
            <w:r>
              <w:rPr/>
              <w:t>工业</w:t>
            </w:r>
          </w:p>
        </w:tc>
        <w:tc>
          <w:tcPr>
            <w:tcW w:type="dxa" w:w="831"/>
          </w:tcPr>
          <w:p>
            <w:r>
              <w:rPr/>
              <w:t>详见附表一</w:t>
            </w:r>
          </w:p>
        </w:tc>
      </w:tr>
    </w:tbl>
    <w:p/>
    <w:p>
      <w:r>
        <w:rPr>
          <w:b/>
        </w:rPr>
        <w:t>附表</w:t>
      </w:r>
      <w:r>
        <w:rPr>
          <w:b/>
        </w:rPr>
        <w:t>一</w:t>
      </w:r>
      <w:r>
        <w:rPr>
          <w:b/>
        </w:rPr>
        <w:t>：</w:t>
      </w:r>
      <w:r>
        <w:rPr>
          <w:b/>
        </w:rPr>
        <w:t>体外膜肺氧合系统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一</w:t>
            </w:r>
            <w:r>
              <w:rPr>
                <w:b/>
                <w:sz w:val="21"/>
              </w:rPr>
              <w:t>.</w:t>
            </w:r>
            <w:r>
              <w:rPr>
                <w:b/>
                <w:sz w:val="21"/>
              </w:rPr>
              <w:t>总体要求</w:t>
            </w:r>
          </w:p>
          <w:p>
            <w:pPr>
              <w:jc w:val="both"/>
            </w:pPr>
            <w:r>
              <w:rPr>
                <w:sz w:val="21"/>
              </w:rPr>
              <w:t>1.用途：用于临床的呼吸衰竭或循环衰竭的生命抢救与支持</w:t>
            </w:r>
            <w:r>
              <w:rPr>
                <w:sz w:val="21"/>
              </w:rPr>
              <w:t>；</w:t>
            </w:r>
          </w:p>
          <w:p>
            <w:pPr>
              <w:jc w:val="both"/>
            </w:pPr>
            <w:r>
              <w:rPr>
                <w:b/>
                <w:sz w:val="21"/>
              </w:rPr>
              <w:t>二</w:t>
            </w:r>
            <w:r>
              <w:rPr>
                <w:b/>
                <w:sz w:val="21"/>
              </w:rPr>
              <w:t>.</w:t>
            </w:r>
            <w:r>
              <w:rPr>
                <w:b/>
                <w:sz w:val="21"/>
              </w:rPr>
              <w:t>参数要求</w:t>
            </w:r>
          </w:p>
          <w:p>
            <w:pPr>
              <w:jc w:val="both"/>
            </w:pPr>
            <w:r>
              <w:rPr>
                <w:sz w:val="21"/>
              </w:rPr>
              <w:t>1</w:t>
            </w:r>
            <w:r>
              <w:rPr>
                <w:sz w:val="21"/>
              </w:rPr>
              <w:t>.</w:t>
            </w:r>
            <w:r>
              <w:rPr>
                <w:sz w:val="21"/>
              </w:rPr>
              <w:t>离心泵系统技术要求</w:t>
            </w:r>
          </w:p>
          <w:p>
            <w:pPr>
              <w:jc w:val="both"/>
            </w:pPr>
            <w:r>
              <w:rPr>
                <w:sz w:val="21"/>
              </w:rPr>
              <w:t>1.1</w:t>
            </w:r>
            <w:r>
              <w:rPr>
                <w:sz w:val="21"/>
              </w:rPr>
              <w:t>.</w:t>
            </w:r>
            <w:r>
              <w:rPr>
                <w:sz w:val="21"/>
              </w:rPr>
              <w:t>外置离心泵驱动器，具备液压调控，可调节的双节支架；</w:t>
            </w:r>
          </w:p>
          <w:p>
            <w:pPr>
              <w:jc w:val="both"/>
            </w:pPr>
            <w:r>
              <w:rPr>
                <w:sz w:val="21"/>
              </w:rPr>
              <w:t>1.2</w:t>
            </w:r>
            <w:r>
              <w:rPr>
                <w:sz w:val="21"/>
              </w:rPr>
              <w:t>.</w:t>
            </w:r>
            <w:r>
              <w:rPr>
                <w:sz w:val="21"/>
              </w:rPr>
              <w:t>离心泵驱动器需集成流量监测、气泡监测模块；</w:t>
            </w:r>
          </w:p>
          <w:p>
            <w:pPr>
              <w:jc w:val="both"/>
            </w:pPr>
            <w:r>
              <w:rPr>
                <w:sz w:val="21"/>
              </w:rPr>
              <w:t>1.3</w:t>
            </w:r>
            <w:r>
              <w:rPr>
                <w:sz w:val="21"/>
              </w:rPr>
              <w:t>.</w:t>
            </w:r>
            <w:r>
              <w:rPr>
                <w:sz w:val="21"/>
              </w:rPr>
              <w:t>内置后备电池，保证断电情况下满负荷运转</w:t>
            </w:r>
            <w:r>
              <w:rPr>
                <w:sz w:val="21"/>
              </w:rPr>
              <w:t>≥90分钟；</w:t>
            </w:r>
          </w:p>
          <w:p>
            <w:pPr>
              <w:jc w:val="both"/>
            </w:pPr>
            <w:r>
              <w:rPr>
                <w:sz w:val="21"/>
              </w:rPr>
              <w:t>1.4</w:t>
            </w:r>
            <w:r>
              <w:rPr>
                <w:sz w:val="21"/>
              </w:rPr>
              <w:t>.</w:t>
            </w:r>
            <w:r>
              <w:rPr>
                <w:sz w:val="21"/>
              </w:rPr>
              <w:t>具有搏动功能；</w:t>
            </w:r>
          </w:p>
          <w:p>
            <w:pPr>
              <w:jc w:val="both"/>
            </w:pPr>
            <w:r>
              <w:rPr>
                <w:sz w:val="21"/>
              </w:rPr>
              <w:t>▲1.5</w:t>
            </w:r>
            <w:r>
              <w:rPr>
                <w:sz w:val="21"/>
              </w:rPr>
              <w:t>.</w:t>
            </w:r>
            <w:r>
              <w:rPr>
                <w:sz w:val="21"/>
              </w:rPr>
              <w:t>转速范围</w:t>
            </w:r>
            <w:r>
              <w:rPr>
                <w:sz w:val="21"/>
              </w:rPr>
              <w:t>0-5000转/分钟</w:t>
            </w:r>
            <w:r>
              <w:rPr>
                <w:sz w:val="21"/>
              </w:rPr>
              <w:t>；</w:t>
            </w:r>
            <w:r>
              <w:rPr>
                <w:sz w:val="21"/>
              </w:rPr>
              <w:t xml:space="preserve"> </w:t>
            </w:r>
          </w:p>
          <w:p>
            <w:pPr>
              <w:jc w:val="both"/>
            </w:pPr>
            <w:r>
              <w:rPr>
                <w:sz w:val="21"/>
              </w:rPr>
              <w:t>1.</w:t>
            </w:r>
            <w:r>
              <w:rPr>
                <w:sz w:val="21"/>
              </w:rPr>
              <w:t>6.</w:t>
            </w:r>
            <w:r>
              <w:rPr>
                <w:sz w:val="21"/>
              </w:rPr>
              <w:t>流量范围</w:t>
            </w:r>
            <w:r>
              <w:rPr>
                <w:sz w:val="21"/>
              </w:rPr>
              <w:t>0-9.9升/分钟；</w:t>
            </w:r>
          </w:p>
          <w:p>
            <w:pPr>
              <w:jc w:val="both"/>
            </w:pPr>
            <w:r>
              <w:rPr>
                <w:sz w:val="21"/>
              </w:rPr>
              <w:t>1.7</w:t>
            </w:r>
            <w:r>
              <w:rPr>
                <w:sz w:val="21"/>
              </w:rPr>
              <w:t>.</w:t>
            </w:r>
            <w:r>
              <w:rPr>
                <w:sz w:val="21"/>
              </w:rPr>
              <w:t>流量显示精度</w:t>
            </w:r>
            <w:r>
              <w:rPr>
                <w:sz w:val="21"/>
              </w:rPr>
              <w:t>≤0.1升/分钟；</w:t>
            </w:r>
          </w:p>
          <w:p>
            <w:pPr>
              <w:jc w:val="both"/>
            </w:pPr>
            <w:r>
              <w:rPr>
                <w:sz w:val="21"/>
              </w:rPr>
              <w:t>1.8</w:t>
            </w:r>
            <w:r>
              <w:rPr>
                <w:sz w:val="21"/>
              </w:rPr>
              <w:t>.</w:t>
            </w:r>
            <w:r>
              <w:rPr>
                <w:sz w:val="21"/>
              </w:rPr>
              <w:t>离心泵要求既可独立使用，也可整合到心肺机上，且可以获得心肺机的监控，需同时具备</w:t>
            </w:r>
            <w:r>
              <w:rPr>
                <w:sz w:val="21"/>
              </w:rPr>
              <w:t>LPM和RPM两种模式；</w:t>
            </w:r>
          </w:p>
          <w:p>
            <w:pPr>
              <w:jc w:val="both"/>
            </w:pPr>
            <w:r>
              <w:rPr>
                <w:sz w:val="21"/>
              </w:rPr>
              <w:t>▲1.9</w:t>
            </w:r>
            <w:r>
              <w:rPr>
                <w:sz w:val="21"/>
              </w:rPr>
              <w:t>.</w:t>
            </w:r>
            <w:r>
              <w:rPr>
                <w:sz w:val="21"/>
              </w:rPr>
              <w:t>离心泵头具备紧急驱动手柄，且具备</w:t>
            </w:r>
            <w:r>
              <w:rPr>
                <w:sz w:val="21"/>
              </w:rPr>
              <w:t>LED灯显示转速；</w:t>
            </w:r>
          </w:p>
          <w:p>
            <w:pPr>
              <w:jc w:val="both"/>
            </w:pPr>
            <w:r>
              <w:rPr>
                <w:sz w:val="21"/>
              </w:rPr>
              <w:t>1.10</w:t>
            </w:r>
            <w:r>
              <w:rPr>
                <w:sz w:val="21"/>
              </w:rPr>
              <w:t>.</w:t>
            </w:r>
            <w:r>
              <w:rPr>
                <w:sz w:val="21"/>
              </w:rPr>
              <w:t>具备一根电缆三种功能，泵头驱动装置集成了流量监测和气泡监测功能</w:t>
            </w:r>
            <w:r>
              <w:rPr>
                <w:sz w:val="21"/>
              </w:rPr>
              <w:t>。</w:t>
            </w:r>
          </w:p>
          <w:p>
            <w:pPr>
              <w:jc w:val="both"/>
            </w:pPr>
            <w:r>
              <w:rPr>
                <w:sz w:val="21"/>
              </w:rPr>
              <w:t>2</w:t>
            </w:r>
            <w:r>
              <w:rPr>
                <w:sz w:val="21"/>
              </w:rPr>
              <w:t>.</w:t>
            </w:r>
            <w:r>
              <w:rPr>
                <w:sz w:val="21"/>
              </w:rPr>
              <w:t>空氧混合器：要求适用于各品牌各类型膜式氧合器</w:t>
            </w:r>
            <w:r>
              <w:rPr>
                <w:sz w:val="21"/>
              </w:rPr>
              <w:t>：</w:t>
            </w:r>
          </w:p>
          <w:p>
            <w:pPr>
              <w:jc w:val="both"/>
            </w:pPr>
            <w:r>
              <w:rPr>
                <w:sz w:val="21"/>
              </w:rPr>
              <w:t>2.1</w:t>
            </w:r>
            <w:r>
              <w:rPr>
                <w:sz w:val="21"/>
              </w:rPr>
              <w:t>.</w:t>
            </w:r>
            <w:r>
              <w:rPr>
                <w:sz w:val="21"/>
              </w:rPr>
              <w:t>能调节进入氧合器的空气和氧气的百分比，进行氧气的匹配供给；</w:t>
            </w:r>
          </w:p>
          <w:p>
            <w:pPr>
              <w:jc w:val="both"/>
            </w:pPr>
            <w:r>
              <w:rPr>
                <w:sz w:val="21"/>
              </w:rPr>
              <w:t>2.2</w:t>
            </w:r>
            <w:r>
              <w:rPr>
                <w:sz w:val="21"/>
              </w:rPr>
              <w:t>.</w:t>
            </w:r>
            <w:r>
              <w:rPr>
                <w:sz w:val="21"/>
              </w:rPr>
              <w:t>FIO2（氧指数监测范围）：21%-100%</w:t>
            </w:r>
            <w:r>
              <w:rPr>
                <w:sz w:val="21"/>
              </w:rPr>
              <w:t>。</w:t>
            </w:r>
          </w:p>
          <w:p>
            <w:pPr>
              <w:jc w:val="both"/>
            </w:pPr>
            <w:r>
              <w:rPr>
                <w:sz w:val="21"/>
              </w:rPr>
              <w:t>3</w:t>
            </w:r>
            <w:r>
              <w:rPr>
                <w:sz w:val="21"/>
              </w:rPr>
              <w:t>.</w:t>
            </w:r>
            <w:r>
              <w:rPr>
                <w:sz w:val="21"/>
              </w:rPr>
              <w:t>氧合器技术要求</w:t>
            </w:r>
          </w:p>
          <w:p>
            <w:pPr>
              <w:jc w:val="both"/>
            </w:pPr>
            <w:r>
              <w:rPr>
                <w:sz w:val="21"/>
              </w:rPr>
              <w:t>▲3.1</w:t>
            </w:r>
            <w:r>
              <w:rPr>
                <w:sz w:val="21"/>
              </w:rPr>
              <w:t>.</w:t>
            </w:r>
            <w:r>
              <w:rPr>
                <w:sz w:val="21"/>
              </w:rPr>
              <w:t>氧合器膜材料能连续使用</w:t>
            </w:r>
            <w:r>
              <w:rPr>
                <w:sz w:val="21"/>
              </w:rPr>
              <w:t>≥10天，</w:t>
            </w:r>
            <w:r>
              <w:rPr>
                <w:b/>
                <w:sz w:val="21"/>
              </w:rPr>
              <w:t>投标人需</w:t>
            </w:r>
            <w:r>
              <w:rPr>
                <w:b/>
                <w:sz w:val="21"/>
              </w:rPr>
              <w:t>提供</w:t>
            </w:r>
            <w:r>
              <w:rPr>
                <w:b/>
                <w:sz w:val="21"/>
              </w:rPr>
              <w:t>材料</w:t>
            </w:r>
            <w:r>
              <w:rPr>
                <w:b/>
                <w:sz w:val="21"/>
              </w:rPr>
              <w:t>证明</w:t>
            </w:r>
            <w:r>
              <w:rPr>
                <w:b/>
                <w:sz w:val="21"/>
              </w:rPr>
              <w:t>；</w:t>
            </w:r>
          </w:p>
          <w:p>
            <w:pPr>
              <w:jc w:val="both"/>
            </w:pPr>
            <w:r>
              <w:rPr>
                <w:sz w:val="21"/>
              </w:rPr>
              <w:t>3.2</w:t>
            </w:r>
            <w:r>
              <w:rPr>
                <w:sz w:val="21"/>
              </w:rPr>
              <w:t>.</w:t>
            </w:r>
            <w:r>
              <w:rPr>
                <w:sz w:val="21"/>
              </w:rPr>
              <w:t>氧合器：含肝素的生物涂层，膜结构为渗透膜，氧合器持预充量</w:t>
            </w:r>
            <w:r>
              <w:rPr>
                <w:sz w:val="21"/>
              </w:rPr>
              <w:t>≤250毫升</w:t>
            </w:r>
            <w:r>
              <w:rPr>
                <w:sz w:val="21"/>
              </w:rPr>
              <w:t>；</w:t>
            </w:r>
          </w:p>
          <w:p>
            <w:pPr>
              <w:jc w:val="both"/>
            </w:pPr>
            <w:r>
              <w:rPr>
                <w:sz w:val="21"/>
              </w:rPr>
              <w:t>3.3</w:t>
            </w:r>
            <w:r>
              <w:rPr>
                <w:sz w:val="21"/>
              </w:rPr>
              <w:t>.当</w:t>
            </w:r>
            <w:r>
              <w:rPr>
                <w:sz w:val="21"/>
              </w:rPr>
              <w:t>跨膜压超过</w:t>
            </w:r>
            <w:r>
              <w:rPr>
                <w:sz w:val="21"/>
              </w:rPr>
              <w:t>300mmHg</w:t>
            </w:r>
            <w:r>
              <w:rPr>
                <w:sz w:val="21"/>
              </w:rPr>
              <w:t>时</w:t>
            </w:r>
            <w:r>
              <w:rPr>
                <w:sz w:val="21"/>
              </w:rPr>
              <w:t>，膜肺仍然能安全使用，不会产生血栓。</w:t>
            </w:r>
          </w:p>
          <w:p>
            <w:pPr>
              <w:jc w:val="both"/>
            </w:pPr>
            <w:r>
              <w:rPr>
                <w:sz w:val="21"/>
              </w:rPr>
              <w:t>3.4</w:t>
            </w:r>
            <w:r>
              <w:rPr>
                <w:sz w:val="21"/>
              </w:rPr>
              <w:t>.</w:t>
            </w:r>
            <w:r>
              <w:rPr>
                <w:sz w:val="21"/>
              </w:rPr>
              <w:t>氧合器排气</w:t>
            </w:r>
            <w:r>
              <w:rPr>
                <w:sz w:val="21"/>
              </w:rPr>
              <w:t>迅速</w:t>
            </w:r>
            <w:r>
              <w:rPr>
                <w:sz w:val="21"/>
              </w:rPr>
              <w:t>，</w:t>
            </w:r>
            <w:r>
              <w:rPr>
                <w:sz w:val="21"/>
              </w:rPr>
              <w:t>5分钟之内能将膜肺的气体排空，具有膜排气功能，避免小气泡进入血液系统</w:t>
            </w:r>
            <w:r>
              <w:rPr>
                <w:sz w:val="21"/>
              </w:rPr>
              <w:t>。</w:t>
            </w:r>
          </w:p>
          <w:p>
            <w:pPr>
              <w:jc w:val="both"/>
            </w:pPr>
            <w:r>
              <w:rPr>
                <w:sz w:val="21"/>
              </w:rPr>
              <w:t>4</w:t>
            </w:r>
            <w:r>
              <w:rPr>
                <w:sz w:val="21"/>
              </w:rPr>
              <w:t>.</w:t>
            </w:r>
            <w:r>
              <w:rPr>
                <w:sz w:val="21"/>
              </w:rPr>
              <w:t>离心泵头技术要求</w:t>
            </w:r>
            <w:r>
              <w:rPr>
                <w:sz w:val="21"/>
              </w:rPr>
              <w:t>：</w:t>
            </w:r>
          </w:p>
          <w:p>
            <w:pPr>
              <w:jc w:val="both"/>
            </w:pPr>
            <w:r>
              <w:rPr>
                <w:sz w:val="21"/>
              </w:rPr>
              <w:t>▲4.1</w:t>
            </w:r>
            <w:r>
              <w:rPr>
                <w:sz w:val="21"/>
              </w:rPr>
              <w:t>.</w:t>
            </w:r>
            <w:r>
              <w:rPr>
                <w:sz w:val="21"/>
              </w:rPr>
              <w:t>离心泵头：磁悬浮驱动，无金属轴承</w:t>
            </w:r>
            <w:r>
              <w:rPr>
                <w:sz w:val="21"/>
              </w:rPr>
              <w:t>；</w:t>
            </w:r>
          </w:p>
          <w:p>
            <w:pPr>
              <w:jc w:val="both"/>
            </w:pPr>
            <w:r>
              <w:rPr>
                <w:sz w:val="21"/>
              </w:rPr>
              <w:t>▲4.2</w:t>
            </w:r>
            <w:r>
              <w:rPr>
                <w:sz w:val="21"/>
              </w:rPr>
              <w:t>.</w:t>
            </w:r>
            <w:r>
              <w:rPr>
                <w:sz w:val="21"/>
              </w:rPr>
              <w:t>离心泵头：含肝素的生物涂层，获取</w:t>
            </w:r>
            <w:r>
              <w:rPr>
                <w:sz w:val="21"/>
              </w:rPr>
              <w:t>≥10天临床使用期限认证，预冲量≤32ml，表面积≤190平方厘米；</w:t>
            </w:r>
          </w:p>
          <w:p>
            <w:pPr>
              <w:jc w:val="both"/>
            </w:pPr>
            <w:r>
              <w:rPr>
                <w:sz w:val="21"/>
              </w:rPr>
              <w:t>4.3.预连接管路：含肝素的生物涂层，能提供同一品牌动脉</w:t>
            </w:r>
            <w:r>
              <w:rPr>
                <w:sz w:val="21"/>
              </w:rPr>
              <w:t>、</w:t>
            </w:r>
            <w:r>
              <w:rPr>
                <w:sz w:val="21"/>
              </w:rPr>
              <w:t>静脉穿刺插管，有利于经皮穿刺，方便上机减少患者创伤</w:t>
            </w:r>
            <w:r>
              <w:rPr>
                <w:sz w:val="21"/>
              </w:rPr>
              <w:t>。</w:t>
            </w:r>
          </w:p>
          <w:p>
            <w:pPr>
              <w:jc w:val="both"/>
            </w:pPr>
            <w:r>
              <w:rPr>
                <w:sz w:val="21"/>
              </w:rPr>
              <w:t>5</w:t>
            </w:r>
            <w:r>
              <w:rPr>
                <w:sz w:val="21"/>
              </w:rPr>
              <w:t>.</w:t>
            </w:r>
            <w:r>
              <w:rPr>
                <w:sz w:val="21"/>
              </w:rPr>
              <w:t>要求具备二路全自动变温水箱</w:t>
            </w:r>
          </w:p>
          <w:p>
            <w:pPr>
              <w:jc w:val="both"/>
            </w:pPr>
            <w:r>
              <w:rPr>
                <w:sz w:val="21"/>
              </w:rPr>
              <w:t>5.1</w:t>
            </w:r>
            <w:r>
              <w:rPr>
                <w:sz w:val="21"/>
              </w:rPr>
              <w:t>.</w:t>
            </w:r>
            <w:r>
              <w:rPr>
                <w:sz w:val="21"/>
              </w:rPr>
              <w:t>水箱容积：</w:t>
            </w:r>
            <w:r>
              <w:rPr>
                <w:sz w:val="21"/>
              </w:rPr>
              <w:t>≤1.5升，便于放置在驾车上</w:t>
            </w:r>
            <w:r>
              <w:rPr>
                <w:sz w:val="21"/>
              </w:rPr>
              <w:t>；</w:t>
            </w:r>
          </w:p>
          <w:p>
            <w:pPr>
              <w:jc w:val="both"/>
            </w:pPr>
            <w:r>
              <w:rPr>
                <w:sz w:val="21"/>
              </w:rPr>
              <w:t>5.2</w:t>
            </w:r>
            <w:r>
              <w:rPr>
                <w:sz w:val="21"/>
              </w:rPr>
              <w:t>.</w:t>
            </w:r>
            <w:r>
              <w:rPr>
                <w:sz w:val="21"/>
              </w:rPr>
              <w:t>水箱温度范围：</w:t>
            </w:r>
            <w:r>
              <w:rPr>
                <w:sz w:val="21"/>
              </w:rPr>
              <w:t>36℃－39℃</w:t>
            </w:r>
            <w:r>
              <w:rPr>
                <w:sz w:val="21"/>
              </w:rPr>
              <w:t>。</w:t>
            </w:r>
          </w:p>
          <w:p>
            <w:pPr>
              <w:jc w:val="both"/>
            </w:pPr>
            <w:r>
              <w:rPr>
                <w:b/>
                <w:sz w:val="21"/>
              </w:rPr>
              <w:t>三．配置清单</w:t>
            </w:r>
          </w:p>
          <w:tbl>
            <w:tblPr>
              <w:tblInd w:type="dxa" w:w="120"/>
              <w:tblBorders>
                <w:top w:val="none" w:color="000000" w:sz="4"/>
                <w:left w:val="none" w:color="000000" w:sz="4"/>
                <w:bottom w:val="none" w:color="000000" w:sz="4"/>
                <w:right w:val="none" w:color="000000" w:sz="4"/>
                <w:insideH w:val="none"/>
                <w:insideV w:val="none"/>
              </w:tblBorders>
            </w:tblPr>
            <w:tblGrid>
              <w:gridCol w:w="670"/>
              <w:gridCol w:w="4018"/>
              <w:gridCol w:w="910"/>
            </w:tblGrid>
            <w:tr>
              <w:tc>
                <w:tcPr>
                  <w:tcW w:type="dxa" w:w="67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018"/>
                  <w:tcBorders>
                    <w:top w:val="single" w:color="000000" w:sz="4"/>
                    <w:left w:val="single" w:color="000000" w:sz="4"/>
                    <w:bottom w:val="single" w:color="000000" w:sz="4"/>
                    <w:right w:val="single" w:color="000000" w:sz="4"/>
                  </w:tcBorders>
                  <w:vAlign w:val="top"/>
                </w:tcPr>
                <w:p>
                  <w:pPr>
                    <w:jc w:val="center"/>
                  </w:pPr>
                  <w:r>
                    <w:rPr>
                      <w:sz w:val="21"/>
                    </w:rPr>
                    <w:t>产品名称</w:t>
                  </w:r>
                </w:p>
              </w:tc>
              <w:tc>
                <w:tcPr>
                  <w:tcW w:type="dxa" w:w="910"/>
                  <w:tcBorders>
                    <w:top w:val="single" w:color="000000" w:sz="4"/>
                    <w:left w:val="single" w:color="000000" w:sz="4"/>
                    <w:bottom w:val="single" w:color="000000" w:sz="4"/>
                    <w:right w:val="single" w:color="000000" w:sz="4"/>
                  </w:tcBorders>
                  <w:vAlign w:val="top"/>
                </w:tcPr>
                <w:p>
                  <w:pPr>
                    <w:jc w:val="center"/>
                  </w:pPr>
                  <w:r>
                    <w:rPr>
                      <w:sz w:val="21"/>
                    </w:rPr>
                    <w:t>数量</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离心泵系统</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后备电池</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离心泵紧急手摇驱动柄</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空氧混合器</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专用架车</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氧合器支架</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气瓶支架</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2个</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恒温水箱及连接组件</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体外循环训练套包</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网齿血管钳</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4把</w:t>
                  </w:r>
                </w:p>
              </w:tc>
            </w:tr>
            <w:tr>
              <w:tc>
                <w:tcPr>
                  <w:tcW w:type="dxa" w:w="67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018"/>
                  <w:tcBorders>
                    <w:top w:val="none" w:color="000000" w:sz="4"/>
                    <w:left w:val="single" w:color="000000" w:sz="4"/>
                    <w:bottom w:val="single" w:color="000000" w:sz="4"/>
                    <w:right w:val="single" w:color="000000" w:sz="4"/>
                  </w:tcBorders>
                  <w:vAlign w:val="top"/>
                </w:tcPr>
                <w:p>
                  <w:pPr>
                    <w:jc w:val="left"/>
                  </w:pPr>
                  <w:r>
                    <w:rPr>
                      <w:sz w:val="21"/>
                    </w:rPr>
                    <w:t>使用套包</w:t>
                  </w:r>
                </w:p>
              </w:tc>
              <w:tc>
                <w:tcPr>
                  <w:tcW w:type="dxa" w:w="910"/>
                  <w:tcBorders>
                    <w:top w:val="none" w:color="000000" w:sz="4"/>
                    <w:left w:val="single" w:color="000000" w:sz="4"/>
                    <w:bottom w:val="single" w:color="000000" w:sz="4"/>
                    <w:right w:val="single" w:color="000000" w:sz="4"/>
                  </w:tcBorders>
                  <w:vAlign w:val="top"/>
                </w:tcPr>
                <w:p>
                  <w:pPr>
                    <w:jc w:val="center"/>
                  </w:pPr>
                  <w:r>
                    <w:rPr>
                      <w:sz w:val="21"/>
                    </w:rPr>
                    <w:t>1个</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中医院体外膜肺氧合系统采购项目(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采购包1（中山市中医院体外膜肺氧合系统采购项目(二次)）：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采购包1（中山市中医院体外膜肺氧合系统采购项目(二次)）：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采购包1（中山市中医院体外膜肺氧合系统采购项目(二次)）：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采购包1中山市中医院体外膜肺氧合系统采购项目(二次)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商务部分13.0分</w:t>
            </w:r>
          </w:p>
          <w:p>
            <w:r>
              <w:rPr/>
              <w:t>技术部分57.0分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(25.0分)</w:t>
            </w:r>
          </w:p>
        </w:tc>
        <w:tc>
          <w:tcPr>
            <w:tcW w:type="dxa" w:w="5076"/>
          </w:tcPr>
          <w:p>
            <w:pPr>
              <w:jc w:val="left"/>
            </w:pPr>
            <w:r>
              <w:rPr/>
              <w:t>考核投标人对招标文件第二章《采购需求》中附表一“具体技术(参数)要求”中所有条款的响应程度（每条条款最小一级序号均以一项计算）： 1.完全响应技术要求的得25分； 2.“▲”条款参数每负偏离一项扣3分，本项共9分，扣完为止； 3.非“▲”条款每负偏离一项扣1分，本项共16分，扣完为止。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(8.0分)</w:t>
            </w:r>
            <w:r>
              <w:rPr/>
              <w:t>，（等次分值选择：</w:t>
            </w:r>
            <w:r>
              <w:rPr/>
              <w:t>0.0;</w:t>
            </w:r>
            <w:r>
              <w:rPr/>
              <w:t>2.0;</w:t>
            </w:r>
            <w:r>
              <w:rPr/>
              <w:t>4.0;</w:t>
            </w:r>
            <w:r>
              <w:rPr/>
              <w:t>6.0;</w:t>
            </w:r>
            <w:r>
              <w:rPr/>
              <w:t>8.0;</w:t>
            </w:r>
            <w:r>
              <w:rPr/>
              <w:t>）</w:t>
            </w:r>
          </w:p>
        </w:tc>
        <w:tc>
          <w:tcPr>
            <w:tcW w:type="dxa" w:w="5076"/>
          </w:tcPr>
          <w:p>
            <w:pPr>
              <w:jc w:val="left"/>
            </w:pPr>
            <w:r>
              <w:rPr/>
              <w:t>评委对各投标人提供的安装、检测、验收计划进行评审。 1.安装、检测、验收计划条理清晰，脉络分明，操作性强，人性化，能体现以人为本、服务至上的售后理念，得8分； 2.安装、检测、验收计划条理较清晰，脉络较分明，操作性较强，能体现以人为本、服务至上的售后理念，得6分； 3.安装、检测、验收计划条理一般，脉络一般，操作性一般，不能体现以人为本、服务至上的售后理念，得4分； 4.安装、检测、验收计划条理模糊，脉络不分明，操作性差，不能体现以人为本、服务至上的售后理念，得2分；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培训计划方案 (8.0分)</w:t>
            </w:r>
            <w:r>
              <w:rPr/>
              <w:t>，（等次分值选择：</w:t>
            </w:r>
            <w:r>
              <w:rPr/>
              <w:t>0.0;</w:t>
            </w:r>
            <w:r>
              <w:rPr/>
              <w:t>2.0;</w:t>
            </w:r>
            <w:r>
              <w:rPr/>
              <w:t>4.0;</w:t>
            </w:r>
            <w:r>
              <w:rPr/>
              <w:t>6.0;</w:t>
            </w:r>
            <w:r>
              <w:rPr/>
              <w:t>8.0;</w:t>
            </w:r>
            <w:r>
              <w:rPr/>
              <w:t>）</w:t>
            </w:r>
          </w:p>
        </w:tc>
        <w:tc>
          <w:tcPr>
            <w:tcW w:type="dxa" w:w="5076"/>
          </w:tcPr>
          <w:p>
            <w:pPr>
              <w:jc w:val="left"/>
            </w:pPr>
            <w:r>
              <w:rPr/>
              <w:t>评委对各投标人提供的培训计划方案进行评审。 1.培训计划方案能针对项目具体内容展开，分别对操作人员及维护人员提供操作培训及维护培训，方案可行性非常强，能在项目履约进度计划时间安排内完成培训计划，操作人员及维护人员能快速熟练掌握。得8分；  2.培训计划方案能针对项目具体内容展开，分别对操作人员及维护人员提供操作培训及维护培训，方案可行性比较强，能在项目履约进度计划时间安排内完成培训计划，操作人员及维护人员比较能熟练掌握，得6分； 3.培训计划方案能针对项目具体内容展开，分别对操作人员及维护人员提供操作培训及维护培训，方案可行性一般，勉强能在项目履约进度计划时间安排内完成培训计划，操作人员及维护人员不太能熟练掌握，得4分； 4.培训计划方案没有针对项目具体内容展开，没有对操作人员及维护人员提供操作培训及维护培训，方案可行性差，不能在项目履约进度计划时间安排内完成培训计划，操作人员及维护人员不能熟练掌握，得2分；  5.未提供方案得0分。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5.未提供得0分。</w:t>
            </w:r>
          </w:p>
        </w:tc>
      </w:tr>
      <w:tr>
        <w:tc>
          <w:tcPr>
            <w:tcW w:type="dxa" w:w="922"/>
            <w:gridSpan w:val="2"/>
            <w:vMerge/>
          </w:tcPr>
          <w:p/>
        </w:tc>
        <w:tc>
          <w:tcPr>
            <w:tcW w:type="dxa" w:w="2307"/>
          </w:tcPr>
          <w:p>
            <w:pPr>
              <w:jc w:val="left"/>
            </w:pPr>
            <w:r>
              <w:rPr/>
              <w:t>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评委对各投标人售后及应急措施方案（含保修、维护、服务、技术支持措施计划和承诺，应急方案等）进行评审。 1.有详细具体可行的保修、维护、服务、技术支持措施计划和承诺，处理问题能力强，售后及保修期内的服务方案优；应急预案好，考虑情况全面，系统应急处理措施方案非常周全、详尽、可行，得8分； 2.有比较详细具体可行的保修、维护、服务、技术支持措施计划和承诺，售后及保修期内的服务方案较好；应急预案较好，考虑情况较全面，系统应急处理措 施方案比较周全、详尽、可行，得6分； 3.保修、维护、服务、技术支持措施计划和承诺可行性一般，售后及保修期内的服务方案一般；应急措施方案可行性一般，得4分； 4.保修、维护、服务、技术支持措施计划和承诺不太可行，售后及保修期内的服务方案不够具体；应急措施方案不太可行，得2分；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考核对采购需求中“主要商务要求”所有小点的响应程度。 1.完全响应要求的得 5分； 2.每负偏离一项扣1分，本项5分，扣完为止。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3.职业健康安全管理体系证书（1分）。 注：投标人或所投设备生产厂家具备以上证书，每提供一个证书得1分，满分3分。 提供有效期内的证书复印件并加盖投标人的公章，不按要求提供不得分。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 1 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21"/>
        </w:rPr>
        <w:t>采购合同</w:t>
      </w:r>
    </w:p>
    <w:p>
      <w:pPr>
        <w:jc w:val="both"/>
      </w:pPr>
      <w:r>
        <w:rPr>
          <w:b/>
          <w:sz w:val="21"/>
        </w:rPr>
        <w:t>甲方：中山市中医院</w:t>
      </w:r>
      <w:r>
        <w:rPr>
          <w:b/>
          <w:sz w:val="21"/>
        </w:rPr>
        <w:t xml:space="preserve">             </w:t>
      </w:r>
      <w:r>
        <w:rPr>
          <w:b/>
          <w:sz w:val="21"/>
        </w:rPr>
        <w:t xml:space="preserve">      </w:t>
      </w:r>
      <w:r>
        <w:rPr>
          <w:b/>
          <w:sz w:val="21"/>
        </w:rPr>
        <w:t xml:space="preserve"> </w:t>
      </w:r>
    </w:p>
    <w:p>
      <w:pPr>
        <w:jc w:val="both"/>
      </w:pPr>
      <w:r>
        <w:rPr>
          <w:b/>
          <w:sz w:val="21"/>
        </w:rPr>
        <w:t>乙方：</w:t>
      </w:r>
      <w:r>
        <w:rPr>
          <w:sz w:val="21"/>
        </w:rPr>
        <w:t xml:space="preserve">                                 </w:t>
      </w:r>
    </w:p>
    <w:p>
      <w:pPr>
        <w:jc w:val="both"/>
      </w:pPr>
      <w:r>
        <w:rPr>
          <w:sz w:val="21"/>
        </w:rPr>
        <w:t xml:space="preserve">    </w:t>
      </w:r>
      <w:r>
        <w:rPr>
          <w:sz w:val="21"/>
        </w:rPr>
        <w:t>根据《中华人民共和国政府采购法》《中华人民共和国民法典》及中山市中医院医疗设备</w:t>
      </w:r>
      <w:r>
        <w:rPr>
          <w:sz w:val="21"/>
          <w:u w:val="single"/>
        </w:rPr>
        <w:t xml:space="preserve">          </w:t>
      </w:r>
      <w:r>
        <w:rPr>
          <w:sz w:val="21"/>
        </w:rPr>
        <w:t>项目招标结果和招投标文件（招标项目编号：</w:t>
      </w:r>
      <w:r>
        <w:rPr>
          <w:sz w:val="21"/>
        </w:rPr>
        <w:t xml:space="preserve">      </w:t>
      </w:r>
      <w:r>
        <w:rPr>
          <w:sz w:val="21"/>
        </w:rPr>
        <w:t>）的要求，经双方协商一致，签订本合同。</w:t>
      </w:r>
    </w:p>
    <w:p>
      <w:pPr>
        <w:jc w:val="both"/>
      </w:pPr>
      <w:r>
        <w:rPr>
          <w:b/>
          <w:sz w:val="21"/>
        </w:rPr>
        <w:t>1 合同标的</w:t>
      </w:r>
    </w:p>
    <w:p>
      <w:pPr>
        <w:ind w:firstLine="420"/>
        <w:jc w:val="both"/>
      </w:pPr>
      <w:r>
        <w:rPr>
          <w:color w:val="000000"/>
          <w:sz w:val="21"/>
        </w:rPr>
        <w:t>1.1乙方应当根据</w:t>
      </w:r>
      <w:r>
        <w:rPr>
          <w:sz w:val="21"/>
        </w:rPr>
        <w:t>双方招投标的结果</w:t>
      </w:r>
      <w:r>
        <w:rPr>
          <w:color w:val="000000"/>
          <w:sz w:val="21"/>
        </w:rPr>
        <w:t>，并按照甲方需求提供下列货物。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0"/>
        <w:gridCol w:w="1192"/>
        <w:gridCol w:w="1386"/>
        <w:gridCol w:w="932"/>
        <w:gridCol w:w="660"/>
        <w:gridCol w:w="1334"/>
        <w:gridCol w:w="1386"/>
      </w:tblGrid>
      <w:tr>
        <w:tc>
          <w:tcPr>
            <w:tcW w:type="dxa" w:w="1360"/>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2"/>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1386"/>
            <w:tcBorders>
              <w:top w:val="single" w:color="000000" w:sz="4"/>
              <w:left w:val="single" w:color="000000" w:sz="4"/>
              <w:bottom w:val="single" w:color="000000" w:sz="4"/>
              <w:right w:val="single" w:color="000000" w:sz="4"/>
            </w:tcBorders>
            <w:vAlign w:val="top"/>
          </w:tcPr>
          <w:p>
            <w:pPr>
              <w:jc w:val="center"/>
            </w:pPr>
            <w:r>
              <w:rPr>
                <w:sz w:val="21"/>
              </w:rPr>
              <w:t>产地厂家</w:t>
            </w:r>
          </w:p>
        </w:tc>
        <w:tc>
          <w:tcPr>
            <w:tcW w:type="dxa" w:w="932"/>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660"/>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334"/>
            <w:tcBorders>
              <w:top w:val="single" w:color="000000" w:sz="4"/>
              <w:left w:val="single" w:color="000000" w:sz="4"/>
              <w:bottom w:val="single" w:color="000000" w:sz="4"/>
              <w:right w:val="single" w:color="000000" w:sz="4"/>
            </w:tcBorders>
            <w:vAlign w:val="top"/>
          </w:tcPr>
          <w:p>
            <w:pPr>
              <w:jc w:val="center"/>
            </w:pPr>
            <w:r>
              <w:rPr>
                <w:sz w:val="21"/>
              </w:rPr>
              <w:t>单价（元）</w:t>
            </w:r>
          </w:p>
        </w:tc>
        <w:tc>
          <w:tcPr>
            <w:tcW w:type="dxa" w:w="1386"/>
            <w:tcBorders>
              <w:top w:val="single" w:color="000000" w:sz="4"/>
              <w:left w:val="single" w:color="000000" w:sz="4"/>
              <w:bottom w:val="single" w:color="000000" w:sz="4"/>
              <w:right w:val="single" w:color="000000" w:sz="4"/>
            </w:tcBorders>
            <w:vAlign w:val="top"/>
          </w:tcPr>
          <w:p>
            <w:r>
              <w:rPr>
                <w:sz w:val="21"/>
              </w:rPr>
              <w:t>总价（元）</w:t>
            </w:r>
          </w:p>
        </w:tc>
      </w:tr>
      <w:tr>
        <w:tc>
          <w:tcPr>
            <w:tcW w:type="dxa" w:w="1360"/>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192"/>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386"/>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932"/>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660"/>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334"/>
            <w:tcBorders>
              <w:top w:val="none" w:color="000000" w:sz="4"/>
              <w:left w:val="single" w:color="000000" w:sz="4"/>
              <w:bottom w:val="single" w:color="000000" w:sz="4"/>
              <w:right w:val="single" w:color="000000" w:sz="4"/>
            </w:tcBorders>
            <w:vAlign w:val="top"/>
          </w:tcPr>
          <w:p>
            <w:pPr>
              <w:jc w:val="center"/>
            </w:pPr>
          </w:p>
        </w:tc>
        <w:tc>
          <w:tcPr>
            <w:tcW w:type="dxa" w:w="1386"/>
            <w:tcBorders>
              <w:top w:val="none" w:color="000000" w:sz="4"/>
              <w:left w:val="single" w:color="000000" w:sz="4"/>
              <w:bottom w:val="single" w:color="000000" w:sz="4"/>
              <w:right w:val="single" w:color="000000" w:sz="4"/>
            </w:tcBorders>
            <w:vAlign w:val="top"/>
          </w:tcPr>
          <w:p>
            <w:pPr>
              <w:jc w:val="center"/>
            </w:pPr>
          </w:p>
        </w:tc>
      </w:tr>
      <w:tr>
        <w:tc>
          <w:tcPr>
            <w:tcW w:type="dxa" w:w="8250"/>
            <w:gridSpan w:val="7"/>
            <w:tcBorders>
              <w:top w:val="none" w:color="000000" w:sz="4"/>
              <w:left w:val="single" w:color="000000" w:sz="4"/>
              <w:bottom w:val="single" w:color="000000" w:sz="4"/>
              <w:right w:val="single" w:color="000000" w:sz="4"/>
            </w:tcBorders>
            <w:vAlign w:val="top"/>
          </w:tcPr>
          <w:p>
            <w:pPr>
              <w:jc w:val="left"/>
            </w:pPr>
            <w:r>
              <w:rPr>
                <w:sz w:val="21"/>
              </w:rPr>
              <w:t>合计金额：</w:t>
            </w:r>
            <w:r>
              <w:rPr>
                <w:sz w:val="21"/>
              </w:rPr>
              <w:t>¥</w:t>
            </w:r>
            <w:r>
              <w:rPr>
                <w:sz w:val="21"/>
              </w:rPr>
              <w:t xml:space="preserve">   </w:t>
            </w:r>
            <w:r>
              <w:rPr>
                <w:sz w:val="21"/>
              </w:rPr>
              <w:t>元（人民币</w:t>
            </w:r>
            <w:r>
              <w:rPr>
                <w:sz w:val="21"/>
              </w:rPr>
              <w:t xml:space="preserve">  </w:t>
            </w:r>
            <w:r>
              <w:rPr>
                <w:sz w:val="21"/>
              </w:rPr>
              <w:t>元整）</w:t>
            </w:r>
          </w:p>
        </w:tc>
      </w:tr>
    </w:tbl>
    <w:p>
      <w:pPr>
        <w:ind w:firstLine="525"/>
        <w:jc w:val="left"/>
      </w:pPr>
      <w:r>
        <w:rPr>
          <w:color w:val="000000"/>
          <w:sz w:val="21"/>
        </w:rPr>
        <w:t>注：本合同以人民币进行结算。</w:t>
      </w:r>
    </w:p>
    <w:p>
      <w:pPr>
        <w:ind w:firstLine="420"/>
        <w:jc w:val="left"/>
      </w:pPr>
      <w:r>
        <w:rPr>
          <w:color w:val="000000"/>
          <w:sz w:val="21"/>
        </w:rPr>
        <w:t>1.2上表规定的详细配置内容详</w:t>
      </w:r>
      <w:r>
        <w:rPr>
          <w:sz w:val="21"/>
        </w:rPr>
        <w:t>见招标结果和招投标文件及配置清单。</w:t>
      </w:r>
    </w:p>
    <w:p>
      <w:pPr>
        <w:ind w:firstLine="420"/>
        <w:jc w:val="left"/>
      </w:pPr>
      <w:r>
        <w:rPr>
          <w:color w:val="000000"/>
          <w:sz w:val="21"/>
        </w:rPr>
        <w:t>1.3本合同金额系固定不变价格，已包含了购买设备的价格及安装、调试、保修、售后服务（</w:t>
      </w:r>
      <w:r>
        <w:rPr>
          <w:sz w:val="21"/>
        </w:rPr>
        <w:t>备品备件）</w:t>
      </w:r>
      <w:r>
        <w:rPr>
          <w:color w:val="000000"/>
          <w:sz w:val="21"/>
        </w:rPr>
        <w:t>及将设备运至指定地点所发生的运费、装卸费等设备伴随服务的费用和所需缴纳的一切相关税费。</w:t>
      </w:r>
    </w:p>
    <w:p>
      <w:pPr>
        <w:jc w:val="both"/>
      </w:pPr>
      <w:r>
        <w:rPr>
          <w:b/>
          <w:sz w:val="21"/>
        </w:rPr>
        <w:t>2 质量和技术要求</w:t>
      </w:r>
    </w:p>
    <w:p>
      <w:pPr>
        <w:ind w:firstLine="420"/>
        <w:jc w:val="both"/>
      </w:pPr>
      <w:r>
        <w:rPr>
          <w:sz w:val="21"/>
        </w:rPr>
        <w:t>2.</w:t>
      </w:r>
      <w:r>
        <w:rPr>
          <w:sz w:val="21"/>
        </w:rPr>
        <w:t>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ind w:firstLine="420"/>
        <w:jc w:val="both"/>
      </w:pPr>
      <w:r>
        <w:rPr>
          <w:sz w:val="21"/>
        </w:rPr>
        <w:t>2.</w:t>
      </w:r>
      <w:r>
        <w:rPr>
          <w:sz w:val="21"/>
        </w:rPr>
        <w:t>2</w:t>
      </w:r>
      <w:r>
        <w:rPr>
          <w:sz w:val="21"/>
        </w:rPr>
        <w:t>乙方提供的设备必</w:t>
      </w:r>
      <w:r>
        <w:rPr>
          <w:color w:val="000000"/>
          <w:sz w:val="21"/>
        </w:rPr>
        <w:t>须是全新、未拆封且未使用过的原装合格正品（包括零部件），且进货渠道合法。如设备需安装或配置软件，乙方保证相关软件均为正版软件。</w:t>
      </w:r>
    </w:p>
    <w:p>
      <w:pPr>
        <w:ind w:firstLine="420"/>
        <w:jc w:val="both"/>
      </w:pPr>
      <w:r>
        <w:rPr>
          <w:sz w:val="21"/>
        </w:rPr>
        <w:t>2.</w:t>
      </w:r>
      <w:r>
        <w:rPr>
          <w:sz w:val="21"/>
        </w:rPr>
        <w:t>3乙方提供的设备如有质量问题而发生争议，由甲方指定具备相应资质的权威机构进行质量鉴定。鉴定后设备符合质量标准的，鉴定费用由甲方承担。设备不符合质量标准的，鉴定费用由乙方承担。</w:t>
      </w:r>
    </w:p>
    <w:p>
      <w:pPr>
        <w:ind w:firstLine="420"/>
        <w:jc w:val="both"/>
      </w:pPr>
      <w:r>
        <w:rPr>
          <w:sz w:val="21"/>
        </w:rPr>
        <w:t>2.</w:t>
      </w:r>
      <w:r>
        <w:rPr>
          <w:sz w:val="21"/>
        </w:rPr>
        <w:t>4设备不符合质量标准的，乙方必须按时负责调换至合格为止，不能按时调换至合格者，甲方可按《民法典》及本合同的相关规定要求乙方承担迟延交货的责任。</w:t>
      </w:r>
    </w:p>
    <w:p>
      <w:pPr>
        <w:jc w:val="both"/>
      </w:pPr>
      <w:r>
        <w:rPr>
          <w:b/>
          <w:sz w:val="21"/>
        </w:rPr>
        <w:t>3</w:t>
      </w:r>
      <w:r>
        <w:rPr>
          <w:b/>
          <w:sz w:val="21"/>
        </w:rPr>
        <w:t xml:space="preserve"> </w:t>
      </w:r>
      <w:r>
        <w:rPr>
          <w:b/>
          <w:sz w:val="21"/>
        </w:rPr>
        <w:t>交</w:t>
      </w:r>
      <w:r>
        <w:rPr>
          <w:b/>
          <w:sz w:val="21"/>
        </w:rPr>
        <w:t>货期限</w:t>
      </w:r>
      <w:r>
        <w:rPr>
          <w:b/>
          <w:sz w:val="21"/>
        </w:rPr>
        <w:t>：</w:t>
      </w:r>
      <w:r>
        <w:rPr>
          <w:sz w:val="21"/>
        </w:rPr>
        <w:t>合同签订后</w:t>
      </w:r>
      <w:r>
        <w:rPr>
          <w:sz w:val="21"/>
          <w:u w:val="single"/>
        </w:rPr>
        <w:t xml:space="preserve">     </w:t>
      </w:r>
      <w:r>
        <w:rPr>
          <w:sz w:val="21"/>
        </w:rPr>
        <w:t>天内</w:t>
      </w:r>
      <w:r>
        <w:rPr>
          <w:sz w:val="21"/>
        </w:rPr>
        <w:t>乙方</w:t>
      </w:r>
      <w:r>
        <w:rPr>
          <w:sz w:val="21"/>
        </w:rPr>
        <w:t>完成交货</w:t>
      </w:r>
      <w:r>
        <w:rPr>
          <w:sz w:val="21"/>
        </w:rPr>
        <w:t>。</w:t>
      </w:r>
    </w:p>
    <w:p>
      <w:pPr>
        <w:jc w:val="both"/>
      </w:pPr>
      <w:r>
        <w:rPr>
          <w:b/>
          <w:sz w:val="21"/>
        </w:rPr>
        <w:t>4</w:t>
      </w:r>
      <w:r>
        <w:rPr>
          <w:b/>
          <w:sz w:val="21"/>
        </w:rPr>
        <w:t xml:space="preserve"> </w:t>
      </w:r>
      <w:r>
        <w:rPr>
          <w:b/>
          <w:sz w:val="21"/>
        </w:rPr>
        <w:t>履行地点和方式</w:t>
      </w:r>
    </w:p>
    <w:p>
      <w:pPr>
        <w:ind w:firstLine="420"/>
        <w:jc w:val="both"/>
      </w:pPr>
      <w:r>
        <w:rPr>
          <w:sz w:val="21"/>
        </w:rPr>
        <w:t>4.1</w:t>
      </w:r>
      <w:r>
        <w:rPr>
          <w:sz w:val="21"/>
        </w:rPr>
        <w:t>履行地点：</w:t>
      </w:r>
      <w:r>
        <w:rPr>
          <w:sz w:val="21"/>
        </w:rPr>
        <w:t>中山市中医院使用科室</w:t>
      </w:r>
      <w:r>
        <w:rPr>
          <w:sz w:val="21"/>
        </w:rPr>
        <w:t>。</w:t>
      </w:r>
    </w:p>
    <w:p>
      <w:pPr>
        <w:ind w:firstLine="420"/>
        <w:jc w:val="both"/>
      </w:pPr>
      <w:r>
        <w:rPr>
          <w:sz w:val="21"/>
        </w:rPr>
        <w:t>4.2乙方必须按甲方指定的交货地点，按时免费送货上门。</w:t>
      </w:r>
    </w:p>
    <w:p>
      <w:pPr>
        <w:jc w:val="both"/>
      </w:pPr>
      <w:r>
        <w:rPr>
          <w:b/>
          <w:sz w:val="21"/>
        </w:rPr>
        <w:t>5</w:t>
      </w:r>
      <w:r>
        <w:rPr>
          <w:b/>
          <w:sz w:val="21"/>
        </w:rPr>
        <w:t xml:space="preserve"> </w:t>
      </w:r>
      <w:r>
        <w:rPr>
          <w:b/>
          <w:sz w:val="21"/>
        </w:rPr>
        <w:t>运输方式、包装及费用</w:t>
      </w:r>
    </w:p>
    <w:p>
      <w:pPr>
        <w:ind w:firstLine="420"/>
        <w:jc w:val="both"/>
      </w:pPr>
      <w:r>
        <w:rPr>
          <w:sz w:val="21"/>
        </w:rPr>
        <w:t>5.1乙方应当保证其出售的全部设备都按照标准进行包装，以适应于远距离运输、防潮、防震、防锈等要求，确保货物安全无损地运抵交货地点，且所有费用由乙方负责。</w:t>
      </w:r>
    </w:p>
    <w:p>
      <w:pPr>
        <w:ind w:firstLine="420"/>
        <w:jc w:val="both"/>
      </w:pPr>
      <w:r>
        <w:rPr>
          <w:sz w:val="21"/>
        </w:rPr>
        <w:t>5.2凡由于包装不良造成的损失和由此产生的费用均由乙方承担。</w:t>
      </w:r>
    </w:p>
    <w:p>
      <w:pPr>
        <w:jc w:val="both"/>
      </w:pPr>
      <w:r>
        <w:rPr>
          <w:b/>
          <w:sz w:val="21"/>
        </w:rPr>
        <w:t>6.设备安装及验收标准、方法</w:t>
      </w:r>
    </w:p>
    <w:p>
      <w:pPr>
        <w:ind w:firstLine="420"/>
        <w:jc w:val="both"/>
      </w:pPr>
      <w:r>
        <w:rPr>
          <w:sz w:val="21"/>
        </w:rPr>
        <w:t>6</w:t>
      </w:r>
      <w:r>
        <w:rPr>
          <w:sz w:val="21"/>
        </w:rPr>
        <w:t>.1</w:t>
      </w:r>
      <w:r>
        <w:rPr>
          <w:sz w:val="21"/>
        </w:rPr>
        <w:t>乙方负责合同项下的设备安装调试，一切费用由乙方负责。</w:t>
      </w:r>
    </w:p>
    <w:p>
      <w:pPr>
        <w:ind w:firstLine="420"/>
        <w:jc w:val="both"/>
      </w:pPr>
      <w:r>
        <w:rPr>
          <w:sz w:val="21"/>
        </w:rPr>
        <w:t>6</w:t>
      </w:r>
      <w:r>
        <w:rPr>
          <w:sz w:val="21"/>
        </w:rPr>
        <w:t>.2</w:t>
      </w:r>
      <w:r>
        <w:rPr>
          <w:sz w:val="21"/>
        </w:rPr>
        <w:t>乙方安装时须对各安装场地内的其它设备、设施有良好保护措施。</w:t>
      </w:r>
    </w:p>
    <w:p>
      <w:pPr>
        <w:ind w:firstLine="420"/>
        <w:jc w:val="both"/>
      </w:pPr>
      <w:r>
        <w:rPr>
          <w:sz w:val="21"/>
        </w:rPr>
        <w:t>6.</w:t>
      </w:r>
      <w:r>
        <w:rPr>
          <w:sz w:val="21"/>
        </w:rPr>
        <w:t>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w:t>
      </w:r>
      <w:r>
        <w:rPr>
          <w:sz w:val="21"/>
        </w:rPr>
        <w:t>验收登记表</w:t>
      </w:r>
      <w:r>
        <w:rPr>
          <w:sz w:val="21"/>
        </w:rPr>
        <w:t>》。</w:t>
      </w:r>
    </w:p>
    <w:p>
      <w:pPr>
        <w:ind w:firstLine="420"/>
        <w:jc w:val="both"/>
      </w:pPr>
      <w:r>
        <w:rPr>
          <w:sz w:val="21"/>
        </w:rPr>
        <w:t>6</w:t>
      </w:r>
      <w:r>
        <w:rPr>
          <w:sz w:val="21"/>
        </w:rPr>
        <w:t>.</w:t>
      </w:r>
      <w:r>
        <w:rPr>
          <w:sz w:val="21"/>
        </w:rPr>
        <w:t>4</w:t>
      </w:r>
      <w:r>
        <w:rPr>
          <w:sz w:val="21"/>
        </w:rPr>
        <w:t xml:space="preserve"> </w:t>
      </w:r>
      <w:r>
        <w:rPr>
          <w:sz w:val="21"/>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20"/>
        <w:jc w:val="both"/>
      </w:pPr>
      <w:r>
        <w:rPr>
          <w:sz w:val="21"/>
        </w:rPr>
        <w:t>6.</w:t>
      </w:r>
      <w:r>
        <w:rPr>
          <w:sz w:val="21"/>
        </w:rPr>
        <w:t>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ind w:firstLine="420"/>
        <w:jc w:val="both"/>
      </w:pPr>
      <w:r>
        <w:rPr>
          <w:sz w:val="21"/>
        </w:rPr>
        <w:t>6.</w:t>
      </w:r>
      <w:r>
        <w:rPr>
          <w:sz w:val="21"/>
        </w:rPr>
        <w:t>6合同设备从验收合格次日起一个月内，出现非甲方人为因素造成的无法排除的故障，由乙方予以整机调换。</w:t>
      </w:r>
    </w:p>
    <w:p>
      <w:pPr>
        <w:ind w:firstLine="420"/>
        <w:jc w:val="both"/>
      </w:pPr>
      <w:r>
        <w:rPr>
          <w:sz w:val="21"/>
        </w:rPr>
        <w:t>6</w:t>
      </w:r>
      <w:r>
        <w:rPr>
          <w:sz w:val="21"/>
        </w:rPr>
        <w:t>.</w:t>
      </w:r>
      <w:r>
        <w:rPr>
          <w:sz w:val="21"/>
        </w:rPr>
        <w:t>7 如乙方没有及时提供相关证件（如商检证等），有可能影响验收进程，所导致的经济损失，由乙方自行承担。</w:t>
      </w:r>
    </w:p>
    <w:p>
      <w:pPr>
        <w:jc w:val="both"/>
      </w:pPr>
      <w:r>
        <w:rPr>
          <w:b/>
          <w:sz w:val="21"/>
        </w:rPr>
        <w:t>7</w:t>
      </w:r>
      <w:r>
        <w:rPr>
          <w:b/>
          <w:sz w:val="21"/>
        </w:rPr>
        <w:t xml:space="preserve"> </w:t>
      </w:r>
      <w:r>
        <w:rPr>
          <w:b/>
          <w:sz w:val="21"/>
        </w:rPr>
        <w:t>培训</w:t>
      </w:r>
    </w:p>
    <w:p>
      <w:pPr>
        <w:ind w:firstLine="420"/>
        <w:jc w:val="both"/>
      </w:pPr>
      <w:r>
        <w:rPr>
          <w:sz w:val="21"/>
        </w:rPr>
        <w:t>7.</w:t>
      </w:r>
      <w:r>
        <w:rPr>
          <w:sz w:val="21"/>
        </w:rPr>
        <w:t>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ind w:firstLine="420"/>
        <w:jc w:val="both"/>
      </w:pPr>
      <w:r>
        <w:rPr>
          <w:sz w:val="21"/>
        </w:rPr>
        <w:t>7.</w:t>
      </w:r>
      <w:r>
        <w:rPr>
          <w:sz w:val="21"/>
        </w:rPr>
        <w:t>2 乙方应提供相应的培训计划。</w:t>
      </w:r>
    </w:p>
    <w:p>
      <w:pPr>
        <w:ind w:firstLine="420"/>
        <w:jc w:val="both"/>
      </w:pPr>
      <w:r>
        <w:rPr>
          <w:sz w:val="21"/>
        </w:rPr>
        <w:t>7.</w:t>
      </w:r>
      <w:r>
        <w:rPr>
          <w:sz w:val="21"/>
        </w:rPr>
        <w:t>3 乙方承担所有培训费用。</w:t>
      </w:r>
    </w:p>
    <w:p>
      <w:pPr>
        <w:jc w:val="both"/>
      </w:pPr>
      <w:r>
        <w:rPr>
          <w:b/>
          <w:sz w:val="21"/>
        </w:rPr>
        <w:t>8.结算方式</w:t>
      </w:r>
      <w:r>
        <w:rPr>
          <w:b/>
          <w:sz w:val="21"/>
        </w:rPr>
        <w:t>及履约保证金</w:t>
      </w:r>
    </w:p>
    <w:p>
      <w:pPr>
        <w:ind w:firstLine="420"/>
        <w:jc w:val="both"/>
      </w:pPr>
      <w:r>
        <w:rPr>
          <w:sz w:val="21"/>
        </w:rPr>
        <w:t>8.1结算方式：</w:t>
      </w:r>
    </w:p>
    <w:p>
      <w:pPr>
        <w:ind w:firstLine="420"/>
        <w:jc w:val="both"/>
      </w:pPr>
      <w:r>
        <w:rPr>
          <w:sz w:val="21"/>
        </w:rPr>
        <w:t>8.1.1</w:t>
      </w:r>
      <w:r>
        <w:rPr>
          <w:sz w:val="21"/>
        </w:rPr>
        <w:t>本合同的每笔款项以人民币电汇方式支付，</w:t>
      </w:r>
      <w:r>
        <w:rPr>
          <w:sz w:val="21"/>
        </w:rPr>
        <w:t>合同签订后，</w:t>
      </w:r>
      <w:r>
        <w:rPr>
          <w:sz w:val="21"/>
        </w:rPr>
        <w:t>甲方</w:t>
      </w:r>
      <w:r>
        <w:rPr>
          <w:sz w:val="21"/>
        </w:rPr>
        <w:t>30</w:t>
      </w:r>
      <w:r>
        <w:rPr>
          <w:sz w:val="21"/>
        </w:rPr>
        <w:t>天内支付给乙方合同总价</w:t>
      </w:r>
      <w:r>
        <w:rPr>
          <w:sz w:val="21"/>
        </w:rPr>
        <w:t>20</w:t>
      </w:r>
      <w:r>
        <w:rPr>
          <w:sz w:val="21"/>
        </w:rPr>
        <w:t>%的设备款项：</w:t>
      </w:r>
      <w:r>
        <w:rPr>
          <w:sz w:val="21"/>
        </w:rPr>
        <w:t>¥</w:t>
      </w:r>
      <w:r>
        <w:rPr>
          <w:sz w:val="21"/>
          <w:u w:val="single"/>
        </w:rPr>
        <w:t xml:space="preserve">       </w:t>
      </w:r>
      <w:r>
        <w:rPr>
          <w:sz w:val="21"/>
        </w:rPr>
        <w:t>元（人民币</w:t>
      </w:r>
      <w:r>
        <w:rPr>
          <w:sz w:val="21"/>
        </w:rPr>
        <w:t xml:space="preserve">     </w:t>
      </w:r>
      <w:r>
        <w:rPr>
          <w:sz w:val="21"/>
        </w:rPr>
        <w:t>元整）</w:t>
      </w:r>
    </w:p>
    <w:p>
      <w:pPr>
        <w:ind w:firstLine="420"/>
        <w:jc w:val="both"/>
      </w:pPr>
      <w:r>
        <w:rPr>
          <w:sz w:val="21"/>
        </w:rPr>
        <w:t>8.1.2</w:t>
      </w:r>
      <w:r>
        <w:rPr>
          <w:sz w:val="21"/>
        </w:rPr>
        <w:t>剩余合同总价的</w:t>
      </w:r>
      <w:r>
        <w:rPr>
          <w:sz w:val="21"/>
        </w:rPr>
        <w:t>80</w:t>
      </w:r>
      <w:r>
        <w:rPr>
          <w:sz w:val="21"/>
        </w:rPr>
        <w:t>%：</w:t>
      </w:r>
      <w:r>
        <w:rPr>
          <w:sz w:val="21"/>
        </w:rPr>
        <w:t>¥</w:t>
      </w:r>
      <w:r>
        <w:rPr>
          <w:sz w:val="21"/>
          <w:u w:val="single"/>
        </w:rPr>
        <w:t xml:space="preserve">       </w:t>
      </w:r>
      <w:r>
        <w:rPr>
          <w:sz w:val="21"/>
        </w:rPr>
        <w:t>元（人民币</w:t>
      </w:r>
      <w:r>
        <w:rPr>
          <w:sz w:val="21"/>
        </w:rPr>
        <w:t xml:space="preserve">     </w:t>
      </w:r>
      <w:r>
        <w:rPr>
          <w:sz w:val="21"/>
        </w:rPr>
        <w:t>元整），合同设备到甲方指定地点交付并完成安装，验收合格后，乙方提交以下资料给甲方：（</w:t>
      </w:r>
      <w:r>
        <w:rPr>
          <w:sz w:val="21"/>
        </w:rPr>
        <w:t>1）合同；（2）验收合格报告；（3）合同设备全额合规发票。</w:t>
      </w:r>
      <w:r>
        <w:rPr>
          <w:sz w:val="21"/>
        </w:rPr>
        <w:t>甲方</w:t>
      </w:r>
      <w:r>
        <w:rPr>
          <w:sz w:val="21"/>
        </w:rPr>
        <w:t>60天内支付</w:t>
      </w:r>
      <w:r>
        <w:rPr>
          <w:sz w:val="21"/>
        </w:rPr>
        <w:t>给乙方。</w:t>
      </w:r>
    </w:p>
    <w:p>
      <w:pPr>
        <w:ind w:firstLine="420"/>
        <w:jc w:val="left"/>
      </w:pPr>
      <w:r>
        <w:rPr>
          <w:sz w:val="21"/>
        </w:rPr>
        <w:t>8.2</w:t>
      </w:r>
      <w:r>
        <w:rPr>
          <w:color w:val="000000"/>
          <w:sz w:val="21"/>
        </w:rPr>
        <w:t>履约保证金：</w:t>
      </w:r>
      <w:r>
        <w:rPr>
          <w:sz w:val="21"/>
        </w:rPr>
        <w:t>¥</w:t>
      </w:r>
      <w:r>
        <w:rPr>
          <w:color w:val="000000"/>
          <w:sz w:val="21"/>
        </w:rPr>
        <w:t xml:space="preserve">       </w:t>
      </w:r>
      <w:r>
        <w:rPr>
          <w:color w:val="000000"/>
          <w:sz w:val="21"/>
        </w:rPr>
        <w:t>元（人民币</w:t>
      </w:r>
      <w:r>
        <w:rPr>
          <w:color w:val="000000"/>
          <w:sz w:val="21"/>
        </w:rPr>
        <w:t>......元整）。</w:t>
      </w:r>
      <w:r>
        <w:rPr>
          <w:sz w:val="21"/>
        </w:rPr>
        <w:t>合同签订后</w:t>
      </w:r>
      <w:r>
        <w:rPr>
          <w:sz w:val="21"/>
        </w:rPr>
        <w:t>10个工作日内，</w:t>
      </w:r>
      <w:r>
        <w:rPr>
          <w:sz w:val="21"/>
        </w:rPr>
        <w:t>乙方</w:t>
      </w:r>
      <w:r>
        <w:rPr>
          <w:sz w:val="21"/>
        </w:rPr>
        <w:t>以非现金方式（可选电汇、汇票、支票、保函等，如选用保函形式，保函出具机构原则上应在采购人所在城市范围内且有实体营业点）提交履约保证金。保修期结束后</w:t>
      </w:r>
      <w:r>
        <w:rPr>
          <w:sz w:val="21"/>
        </w:rPr>
        <w:t>乙方</w:t>
      </w:r>
      <w:r>
        <w:rPr>
          <w:sz w:val="21"/>
        </w:rPr>
        <w:t>无违约情况下，</w:t>
      </w:r>
      <w:r>
        <w:rPr>
          <w:sz w:val="21"/>
        </w:rPr>
        <w:t>乙方</w:t>
      </w:r>
      <w:r>
        <w:rPr>
          <w:sz w:val="21"/>
        </w:rPr>
        <w:t>出具履约保证金返还申请，</w:t>
      </w:r>
      <w:r>
        <w:rPr>
          <w:sz w:val="21"/>
        </w:rPr>
        <w:t>甲方</w:t>
      </w:r>
      <w:r>
        <w:rPr>
          <w:sz w:val="21"/>
        </w:rPr>
        <w:t>60日内不计利息一次性全额退还履约保证金。</w:t>
      </w:r>
    </w:p>
    <w:p>
      <w:pPr>
        <w:ind w:firstLine="420"/>
        <w:jc w:val="both"/>
      </w:pPr>
      <w:r>
        <w:rPr>
          <w:sz w:val="21"/>
        </w:rPr>
        <w:t>8.</w:t>
      </w:r>
      <w:r>
        <w:rPr>
          <w:sz w:val="21"/>
        </w:rPr>
        <w:t>3</w:t>
      </w:r>
      <w:r>
        <w:rPr>
          <w:sz w:val="21"/>
        </w:rPr>
        <w:t xml:space="preserve"> </w:t>
      </w:r>
      <w:r>
        <w:rPr>
          <w:sz w:val="21"/>
        </w:rPr>
        <w:t>甲方银行账户信息</w:t>
      </w:r>
    </w:p>
    <w:p>
      <w:pPr>
        <w:ind w:firstLine="525"/>
        <w:jc w:val="both"/>
      </w:pPr>
      <w:r>
        <w:rPr>
          <w:sz w:val="21"/>
        </w:rPr>
        <w:t>单位名称：中山市中医院，</w:t>
      </w:r>
    </w:p>
    <w:p>
      <w:pPr>
        <w:ind w:firstLine="525"/>
        <w:jc w:val="both"/>
      </w:pPr>
      <w:r>
        <w:rPr>
          <w:sz w:val="21"/>
        </w:rPr>
        <w:t>纳税人识别号：</w:t>
      </w:r>
      <w:r>
        <w:rPr>
          <w:sz w:val="21"/>
        </w:rPr>
        <w:t>124420004572653322</w:t>
      </w:r>
    </w:p>
    <w:p>
      <w:pPr>
        <w:ind w:firstLine="525"/>
        <w:jc w:val="both"/>
      </w:pPr>
      <w:r>
        <w:rPr>
          <w:sz w:val="21"/>
        </w:rPr>
        <w:t>地址、电话：中山市西区康欣路</w:t>
      </w:r>
      <w:r>
        <w:rPr>
          <w:sz w:val="21"/>
        </w:rPr>
        <w:t>3号，0760-89980297</w:t>
      </w:r>
    </w:p>
    <w:p>
      <w:pPr>
        <w:ind w:firstLine="525"/>
        <w:jc w:val="both"/>
      </w:pPr>
      <w:r>
        <w:rPr>
          <w:sz w:val="21"/>
        </w:rPr>
        <w:t>开户行及账号：广发银行中山分行营业部，</w:t>
      </w:r>
      <w:r>
        <w:rPr>
          <w:sz w:val="21"/>
        </w:rPr>
        <w:t>138021516010003053</w:t>
      </w:r>
    </w:p>
    <w:p>
      <w:pPr>
        <w:ind w:firstLine="420"/>
        <w:jc w:val="both"/>
      </w:pPr>
      <w:r>
        <w:rPr>
          <w:sz w:val="21"/>
        </w:rPr>
        <w:t>8.</w:t>
      </w:r>
      <w:r>
        <w:rPr>
          <w:sz w:val="21"/>
        </w:rPr>
        <w:t>4</w:t>
      </w:r>
      <w:r>
        <w:rPr>
          <w:sz w:val="21"/>
        </w:rPr>
        <w:t xml:space="preserve"> </w:t>
      </w:r>
      <w:r>
        <w:rPr>
          <w:sz w:val="21"/>
        </w:rPr>
        <w:t>乙方银行账户信息</w:t>
      </w:r>
    </w:p>
    <w:p>
      <w:pPr>
        <w:ind w:firstLine="525"/>
        <w:jc w:val="both"/>
      </w:pPr>
      <w:r>
        <w:rPr>
          <w:sz w:val="21"/>
        </w:rPr>
        <w:t>账户名称：</w:t>
      </w:r>
    </w:p>
    <w:p>
      <w:pPr>
        <w:ind w:firstLine="525"/>
        <w:jc w:val="both"/>
      </w:pPr>
      <w:r>
        <w:rPr>
          <w:sz w:val="21"/>
        </w:rPr>
        <w:t>开户银行：</w:t>
      </w:r>
    </w:p>
    <w:p>
      <w:pPr>
        <w:ind w:firstLine="525"/>
        <w:jc w:val="both"/>
      </w:pPr>
      <w:r>
        <w:rPr>
          <w:sz w:val="21"/>
        </w:rPr>
        <w:t>开户账号：</w:t>
      </w:r>
    </w:p>
    <w:p>
      <w:pPr>
        <w:jc w:val="both"/>
      </w:pPr>
      <w:r>
        <w:rPr>
          <w:b/>
          <w:sz w:val="21"/>
        </w:rPr>
        <w:t>9</w:t>
      </w:r>
      <w:r>
        <w:rPr>
          <w:b/>
          <w:sz w:val="21"/>
        </w:rPr>
        <w:t>保修条款</w:t>
      </w:r>
    </w:p>
    <w:p>
      <w:pPr>
        <w:ind w:firstLine="420"/>
        <w:jc w:val="both"/>
      </w:pPr>
      <w:r>
        <w:rPr>
          <w:sz w:val="21"/>
        </w:rPr>
        <w:t>9</w:t>
      </w:r>
      <w:r>
        <w:rPr>
          <w:sz w:val="21"/>
        </w:rPr>
        <w:t>.1</w:t>
      </w:r>
      <w:r>
        <w:rPr>
          <w:sz w:val="21"/>
        </w:rPr>
        <w:t>乙方保证合同设备是全新、未曾使用过的，其质量、规格及技术特征符合合同规定的要求。</w:t>
      </w:r>
    </w:p>
    <w:p>
      <w:pPr>
        <w:ind w:firstLine="420"/>
        <w:jc w:val="both"/>
      </w:pPr>
      <w:r>
        <w:rPr>
          <w:sz w:val="21"/>
        </w:rPr>
        <w:t>9</w:t>
      </w:r>
      <w:r>
        <w:rPr>
          <w:sz w:val="21"/>
        </w:rPr>
        <w:t>.2</w:t>
      </w:r>
      <w:r>
        <w:rPr>
          <w:sz w:val="21"/>
        </w:rPr>
        <w:t>合同设备</w:t>
      </w:r>
      <w:r>
        <w:rPr>
          <w:sz w:val="21"/>
        </w:rPr>
        <w:t>保修期</w:t>
      </w:r>
      <w:r>
        <w:rPr>
          <w:sz w:val="21"/>
        </w:rPr>
        <w:t>为</w:t>
      </w:r>
      <w:r>
        <w:rPr>
          <w:sz w:val="21"/>
          <w:u w:val="single"/>
        </w:rPr>
        <w:t xml:space="preserve">       </w:t>
      </w:r>
      <w:r>
        <w:rPr>
          <w:sz w:val="21"/>
        </w:rPr>
        <w:t>年，设备的保修定义为设备的整机全保，保修期起始时间自</w:t>
      </w:r>
      <w:r>
        <w:rPr>
          <w:sz w:val="21"/>
        </w:rPr>
        <w:t>甲方验收</w:t>
      </w:r>
      <w:r>
        <w:rPr>
          <w:sz w:val="21"/>
        </w:rPr>
        <w:t>合格之日起计算。保修期出现产品质量及安装问题，由乙方负责包修、包换或包退，并承担因此而产生的一切费用。保修期内</w:t>
      </w:r>
      <w:r>
        <w:rPr>
          <w:sz w:val="21"/>
        </w:rPr>
        <w:t>每年至少巡检</w:t>
      </w:r>
      <w:r>
        <w:rPr>
          <w:sz w:val="21"/>
        </w:rPr>
        <w:t>两次</w:t>
      </w:r>
      <w:r>
        <w:rPr>
          <w:sz w:val="21"/>
        </w:rPr>
        <w:t>，最后一次安排在出保前</w:t>
      </w:r>
      <w:r>
        <w:rPr>
          <w:sz w:val="21"/>
        </w:rPr>
        <w:t>两个</w:t>
      </w:r>
      <w:r>
        <w:rPr>
          <w:sz w:val="21"/>
        </w:rPr>
        <w:t>月内完成。</w:t>
      </w:r>
    </w:p>
    <w:p>
      <w:pPr>
        <w:ind w:firstLine="420"/>
        <w:jc w:val="both"/>
      </w:pPr>
      <w:r>
        <w:rPr>
          <w:sz w:val="21"/>
        </w:rPr>
        <w:t>9</w:t>
      </w:r>
      <w:r>
        <w:rPr>
          <w:sz w:val="21"/>
        </w:rPr>
        <w:t>.3</w:t>
      </w:r>
      <w:r>
        <w:rPr>
          <w:sz w:val="21"/>
        </w:rPr>
        <w:t>所有保修服务方式均为</w:t>
      </w:r>
      <w:r>
        <w:rPr>
          <w:sz w:val="21"/>
        </w:rPr>
        <w:t>乙方</w:t>
      </w:r>
      <w:r>
        <w:rPr>
          <w:sz w:val="21"/>
        </w:rPr>
        <w:t>上门保修，即由</w:t>
      </w:r>
      <w:r>
        <w:rPr>
          <w:sz w:val="21"/>
        </w:rPr>
        <w:t>乙方</w:t>
      </w:r>
      <w:r>
        <w:rPr>
          <w:sz w:val="21"/>
        </w:rPr>
        <w:t>派员到甲方设备使用现场维修，由此产生的一切费用均由</w:t>
      </w:r>
      <w:r>
        <w:rPr>
          <w:sz w:val="21"/>
        </w:rPr>
        <w:t>乙方</w:t>
      </w:r>
      <w:r>
        <w:rPr>
          <w:sz w:val="21"/>
        </w:rPr>
        <w:t>承担。乙方</w:t>
      </w:r>
      <w:r>
        <w:rPr>
          <w:sz w:val="21"/>
        </w:rPr>
        <w:t>接到</w:t>
      </w:r>
      <w:r>
        <w:rPr>
          <w:sz w:val="21"/>
        </w:rPr>
        <w:t>通知</w:t>
      </w:r>
      <w:r>
        <w:rPr>
          <w:sz w:val="21"/>
        </w:rPr>
        <w:t>后，</w:t>
      </w:r>
      <w:r>
        <w:rPr>
          <w:sz w:val="21"/>
          <w:u w:val="single"/>
        </w:rPr>
        <w:t xml:space="preserve"> </w:t>
      </w:r>
      <w:r>
        <w:rPr>
          <w:sz w:val="21"/>
          <w:u w:val="single"/>
        </w:rPr>
        <w:t xml:space="preserve"> </w:t>
      </w:r>
      <w:r>
        <w:rPr>
          <w:sz w:val="21"/>
        </w:rPr>
        <w:t>小时</w:t>
      </w:r>
      <w:r>
        <w:rPr>
          <w:sz w:val="21"/>
        </w:rPr>
        <w:t>内响应，</w:t>
      </w:r>
      <w:r>
        <w:rPr>
          <w:sz w:val="21"/>
          <w:u w:val="single"/>
        </w:rPr>
        <w:t xml:space="preserve"> </w:t>
      </w:r>
      <w:r>
        <w:rPr>
          <w:sz w:val="21"/>
          <w:u w:val="single"/>
        </w:rPr>
        <w:t xml:space="preserve"> </w:t>
      </w:r>
      <w:r>
        <w:rPr>
          <w:sz w:val="21"/>
        </w:rPr>
        <w:t>小时</w:t>
      </w:r>
      <w:r>
        <w:rPr>
          <w:sz w:val="21"/>
        </w:rPr>
        <w:t>内提供解决方案及远程指导，</w:t>
      </w:r>
      <w:r>
        <w:rPr>
          <w:sz w:val="21"/>
          <w:u w:val="single"/>
        </w:rPr>
        <w:t xml:space="preserve"> </w:t>
      </w:r>
      <w:r>
        <w:rPr>
          <w:sz w:val="21"/>
          <w:u w:val="single"/>
        </w:rPr>
        <w:t xml:space="preserve"> </w:t>
      </w:r>
      <w:r>
        <w:rPr>
          <w:sz w:val="21"/>
        </w:rPr>
        <w:t>小时</w:t>
      </w:r>
      <w:r>
        <w:rPr>
          <w:sz w:val="21"/>
        </w:rPr>
        <w:t>内到达现场服务。</w:t>
      </w:r>
    </w:p>
    <w:p>
      <w:pPr>
        <w:ind w:firstLine="420"/>
        <w:jc w:val="both"/>
      </w:pPr>
      <w:r>
        <w:rPr>
          <w:color w:val="000000"/>
          <w:sz w:val="21"/>
        </w:rPr>
        <w:t>9.4乙方提供的保养维修服务标准或者质量不得低于国家有关法律法规规章、“三包”规定、</w:t>
      </w:r>
      <w:r>
        <w:rPr>
          <w:sz w:val="21"/>
        </w:rPr>
        <w:t>招投标</w:t>
      </w:r>
      <w:r>
        <w:rPr>
          <w:color w:val="000000"/>
          <w:sz w:val="21"/>
        </w:rPr>
        <w:t>文件的要求以及乙方在应答文件</w:t>
      </w:r>
      <w:r>
        <w:rPr>
          <w:color w:val="000000"/>
          <w:sz w:val="21"/>
        </w:rPr>
        <w:t>的相关承诺。</w:t>
      </w:r>
    </w:p>
    <w:p>
      <w:pPr>
        <w:jc w:val="both"/>
      </w:pPr>
      <w:r>
        <w:rPr>
          <w:b/>
          <w:sz w:val="21"/>
        </w:rPr>
        <w:t>1</w:t>
      </w:r>
      <w:r>
        <w:rPr>
          <w:b/>
          <w:sz w:val="21"/>
        </w:rPr>
        <w:t>0.乙方保证</w:t>
      </w:r>
    </w:p>
    <w:p>
      <w:pPr>
        <w:ind w:firstLine="420"/>
        <w:jc w:val="both"/>
      </w:pPr>
      <w:r>
        <w:rPr>
          <w:sz w:val="21"/>
        </w:rPr>
        <w:t>1</w:t>
      </w:r>
      <w:r>
        <w:rPr>
          <w:sz w:val="21"/>
        </w:rPr>
        <w:t>0</w:t>
      </w:r>
      <w:r>
        <w:rPr>
          <w:sz w:val="21"/>
        </w:rPr>
        <w:t>.1</w:t>
      </w:r>
      <w:r>
        <w:rPr>
          <w:sz w:val="21"/>
        </w:rPr>
        <w:t>乙方应派员到甲方指定地点配合工作。</w:t>
      </w:r>
    </w:p>
    <w:p>
      <w:pPr>
        <w:ind w:firstLine="105"/>
        <w:jc w:val="both"/>
      </w:pPr>
      <w:r>
        <w:rPr>
          <w:sz w:val="21"/>
        </w:rPr>
        <w:t>1</w:t>
      </w:r>
      <w:r>
        <w:rPr>
          <w:sz w:val="21"/>
        </w:rPr>
        <w:t>0</w:t>
      </w:r>
      <w:r>
        <w:rPr>
          <w:sz w:val="21"/>
        </w:rPr>
        <w:t>.2</w:t>
      </w:r>
      <w:r>
        <w:rPr>
          <w:sz w:val="21"/>
        </w:rPr>
        <w:t>乙方按甲方的要求做好合同执行进度上的配合工作。</w:t>
      </w:r>
    </w:p>
    <w:p>
      <w:pPr>
        <w:ind w:firstLine="420"/>
        <w:jc w:val="both"/>
      </w:pPr>
      <w:r>
        <w:rPr>
          <w:sz w:val="21"/>
        </w:rPr>
        <w:t>1</w:t>
      </w:r>
      <w:r>
        <w:rPr>
          <w:sz w:val="21"/>
        </w:rPr>
        <w:t>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ind w:firstLine="420"/>
        <w:jc w:val="both"/>
      </w:pPr>
      <w:r>
        <w:rPr>
          <w:sz w:val="21"/>
        </w:rPr>
        <w:t>10</w:t>
      </w:r>
      <w:r>
        <w:rPr>
          <w:sz w:val="21"/>
        </w:rPr>
        <w:t>.</w:t>
      </w:r>
      <w:r>
        <w:rPr>
          <w:sz w:val="21"/>
        </w:rPr>
        <w:t>4</w:t>
      </w:r>
      <w:r>
        <w:rPr>
          <w:sz w:val="21"/>
        </w:rPr>
        <w:t xml:space="preserve"> </w:t>
      </w:r>
      <w:r>
        <w:rPr>
          <w:sz w:val="21"/>
        </w:rPr>
        <w:t>乙方保证如合同</w:t>
      </w:r>
      <w:r>
        <w:rPr>
          <w:sz w:val="21"/>
        </w:rPr>
        <w:t>设备需</w:t>
      </w:r>
      <w:r>
        <w:rPr>
          <w:sz w:val="21"/>
        </w:rPr>
        <w:t>连接</w:t>
      </w:r>
      <w:r>
        <w:rPr>
          <w:sz w:val="21"/>
        </w:rPr>
        <w:t>医院</w:t>
      </w:r>
      <w:r>
        <w:rPr>
          <w:sz w:val="21"/>
        </w:rPr>
        <w:t>信息业务管理系统（如</w:t>
      </w:r>
      <w:r>
        <w:rPr>
          <w:sz w:val="21"/>
        </w:rPr>
        <w:t>HIS系统等）</w:t>
      </w:r>
      <w:r>
        <w:rPr>
          <w:sz w:val="21"/>
        </w:rPr>
        <w:t>，</w:t>
      </w:r>
      <w:r>
        <w:rPr>
          <w:sz w:val="21"/>
        </w:rPr>
        <w:t>乙方需免费提供接口，并协助</w:t>
      </w:r>
      <w:r>
        <w:rPr>
          <w:sz w:val="21"/>
        </w:rPr>
        <w:t>甲方</w:t>
      </w:r>
      <w:r>
        <w:rPr>
          <w:sz w:val="21"/>
        </w:rPr>
        <w:t>完成设备连接医院信息</w:t>
      </w:r>
      <w:r>
        <w:rPr>
          <w:sz w:val="21"/>
        </w:rPr>
        <w:t>系统的工作</w:t>
      </w:r>
      <w:r>
        <w:rPr>
          <w:sz w:val="21"/>
        </w:rPr>
        <w:t>，保证在</w:t>
      </w:r>
      <w:r>
        <w:rPr>
          <w:sz w:val="21"/>
        </w:rPr>
        <w:t>正常使用</w:t>
      </w:r>
      <w:r>
        <w:rPr>
          <w:sz w:val="21"/>
        </w:rPr>
        <w:t>设备</w:t>
      </w:r>
      <w:r>
        <w:rPr>
          <w:sz w:val="21"/>
        </w:rPr>
        <w:t>情况下不影响医院</w:t>
      </w:r>
      <w:r>
        <w:rPr>
          <w:sz w:val="21"/>
        </w:rPr>
        <w:t>信息</w:t>
      </w:r>
      <w:r>
        <w:rPr>
          <w:sz w:val="21"/>
        </w:rPr>
        <w:t>系统运作</w:t>
      </w:r>
      <w:r>
        <w:rPr>
          <w:sz w:val="21"/>
        </w:rPr>
        <w:t>，</w:t>
      </w:r>
      <w:r>
        <w:rPr>
          <w:sz w:val="21"/>
        </w:rPr>
        <w:t>并且</w:t>
      </w:r>
      <w:r>
        <w:rPr>
          <w:sz w:val="21"/>
        </w:rPr>
        <w:t>不得</w:t>
      </w:r>
      <w:r>
        <w:rPr>
          <w:sz w:val="21"/>
        </w:rPr>
        <w:t>额外</w:t>
      </w:r>
      <w:r>
        <w:rPr>
          <w:sz w:val="21"/>
        </w:rPr>
        <w:t>收取</w:t>
      </w:r>
      <w:r>
        <w:rPr>
          <w:sz w:val="21"/>
        </w:rPr>
        <w:t>费</w:t>
      </w:r>
      <w:r>
        <w:rPr>
          <w:sz w:val="21"/>
        </w:rPr>
        <w:t>用。</w:t>
      </w:r>
    </w:p>
    <w:p>
      <w:pPr>
        <w:ind w:firstLine="420"/>
        <w:jc w:val="both"/>
      </w:pPr>
      <w:r>
        <w:rPr>
          <w:sz w:val="21"/>
        </w:rPr>
        <w:t>10.5乙方保证如合同</w:t>
      </w:r>
      <w:r>
        <w:rPr>
          <w:sz w:val="21"/>
        </w:rPr>
        <w:t>设备</w:t>
      </w:r>
      <w:r>
        <w:rPr>
          <w:sz w:val="21"/>
        </w:rPr>
        <w:t>系统升级时，</w:t>
      </w:r>
      <w:r>
        <w:rPr>
          <w:sz w:val="21"/>
          <w:u w:val="single"/>
        </w:rPr>
        <w:t xml:space="preserve"> </w:t>
      </w:r>
      <w:r>
        <w:rPr>
          <w:sz w:val="21"/>
          <w:u w:val="single"/>
        </w:rPr>
        <w:t>（按投标文件等承诺填写）</w:t>
      </w:r>
      <w:r>
        <w:rPr>
          <w:sz w:val="21"/>
          <w:u w:val="single"/>
        </w:rPr>
        <w:t xml:space="preserve"> </w:t>
      </w:r>
      <w:r>
        <w:rPr>
          <w:sz w:val="21"/>
          <w:u w:val="single"/>
        </w:rPr>
        <w:t>。</w:t>
      </w:r>
    </w:p>
    <w:p>
      <w:pPr>
        <w:jc w:val="both"/>
      </w:pPr>
      <w:r>
        <w:rPr>
          <w:b/>
          <w:sz w:val="21"/>
        </w:rPr>
        <w:t>1</w:t>
      </w:r>
      <w:r>
        <w:rPr>
          <w:b/>
          <w:sz w:val="21"/>
        </w:rPr>
        <w:t>1.违约责任</w:t>
      </w:r>
    </w:p>
    <w:p>
      <w:pPr>
        <w:ind w:firstLine="420"/>
        <w:jc w:val="both"/>
      </w:pPr>
      <w:r>
        <w:rPr>
          <w:sz w:val="21"/>
        </w:rPr>
        <w:t>1</w:t>
      </w:r>
      <w:r>
        <w:rPr>
          <w:sz w:val="21"/>
        </w:rPr>
        <w:t>1</w:t>
      </w:r>
      <w:r>
        <w:rPr>
          <w:sz w:val="21"/>
        </w:rPr>
        <w:t>.1甲方应依合同</w:t>
      </w:r>
      <w:r>
        <w:rPr>
          <w:sz w:val="21"/>
        </w:rPr>
        <w:t>约</w:t>
      </w:r>
      <w:r>
        <w:rPr>
          <w:sz w:val="21"/>
        </w:rPr>
        <w:t>定时间内，向乙方支付货款，每拖延一天乙方可向甲方加收合同金额的</w:t>
      </w:r>
      <w:r>
        <w:rPr>
          <w:sz w:val="21"/>
        </w:rPr>
        <w:t>0.</w:t>
      </w:r>
      <w:r>
        <w:rPr>
          <w:sz w:val="21"/>
        </w:rPr>
        <w:t>03%的违约金。</w:t>
      </w:r>
    </w:p>
    <w:p>
      <w:pPr>
        <w:ind w:firstLine="420"/>
        <w:jc w:val="both"/>
      </w:pPr>
      <w:r>
        <w:rPr>
          <w:sz w:val="21"/>
        </w:rPr>
        <w:t>1</w:t>
      </w:r>
      <w:r>
        <w:rPr>
          <w:sz w:val="21"/>
        </w:rPr>
        <w:t>1</w:t>
      </w:r>
      <w:r>
        <w:rPr>
          <w:sz w:val="21"/>
        </w:rPr>
        <w:t>.2乙方未能按时交货，每拖延一天，须向甲方支付合同金额的0.05% 的违约金。乙方超过合同</w:t>
      </w:r>
      <w:r>
        <w:rPr>
          <w:sz w:val="21"/>
        </w:rPr>
        <w:t>约</w:t>
      </w:r>
      <w:r>
        <w:rPr>
          <w:sz w:val="21"/>
        </w:rPr>
        <w:t>定的交付货物时间</w:t>
      </w:r>
      <w:r>
        <w:rPr>
          <w:sz w:val="21"/>
        </w:rPr>
        <w:t>30天，则向甲方支付合同金额的5%的违约金。同时甲方有权单方面解除合同，由此造成的一切损失由乙方承担。</w:t>
      </w:r>
    </w:p>
    <w:p>
      <w:pPr>
        <w:ind w:firstLine="420"/>
        <w:jc w:val="both"/>
      </w:pPr>
      <w:r>
        <w:rPr>
          <w:sz w:val="21"/>
        </w:rPr>
        <w:t>1</w:t>
      </w:r>
      <w:r>
        <w:rPr>
          <w:sz w:val="21"/>
        </w:rPr>
        <w:t>1</w:t>
      </w:r>
      <w:r>
        <w:rPr>
          <w:sz w:val="21"/>
        </w:rPr>
        <w:t>.3</w:t>
      </w:r>
      <w:r>
        <w:rPr>
          <w:sz w:val="21"/>
        </w:rPr>
        <w:t xml:space="preserve"> </w:t>
      </w:r>
      <w:r>
        <w:rPr>
          <w:sz w:val="21"/>
        </w:rPr>
        <w:t>乙方交付的货物不符合合同规定的，甲方有权拒收</w:t>
      </w:r>
      <w:r>
        <w:rPr>
          <w:sz w:val="21"/>
        </w:rPr>
        <w:t>货物</w:t>
      </w:r>
      <w:r>
        <w:rPr>
          <w:sz w:val="21"/>
        </w:rPr>
        <w:t>，乙方向甲方支付合同金额</w:t>
      </w:r>
      <w:r>
        <w:rPr>
          <w:sz w:val="21"/>
        </w:rPr>
        <w:t>10%的违约金。</w:t>
      </w:r>
    </w:p>
    <w:p>
      <w:pPr>
        <w:ind w:firstLine="420"/>
        <w:jc w:val="both"/>
      </w:pPr>
      <w:r>
        <w:rPr>
          <w:sz w:val="21"/>
        </w:rPr>
        <w:t>1</w:t>
      </w:r>
      <w:r>
        <w:rPr>
          <w:sz w:val="21"/>
        </w:rPr>
        <w:t>1</w:t>
      </w:r>
      <w:r>
        <w:rPr>
          <w:sz w:val="21"/>
        </w:rPr>
        <w:t>.4甲方无正当理由拒收</w:t>
      </w:r>
      <w:r>
        <w:rPr>
          <w:sz w:val="21"/>
        </w:rPr>
        <w:t>合同设备</w:t>
      </w:r>
      <w:r>
        <w:rPr>
          <w:sz w:val="21"/>
        </w:rPr>
        <w:t>的，甲方向乙方支付合同金额的</w:t>
      </w:r>
      <w:r>
        <w:rPr>
          <w:sz w:val="21"/>
        </w:rPr>
        <w:t>10% 的违约金。</w:t>
      </w:r>
    </w:p>
    <w:p>
      <w:pPr>
        <w:jc w:val="both"/>
      </w:pPr>
      <w:r>
        <w:rPr>
          <w:b/>
          <w:sz w:val="21"/>
        </w:rPr>
        <w:t>1</w:t>
      </w:r>
      <w:r>
        <w:rPr>
          <w:b/>
          <w:sz w:val="21"/>
        </w:rPr>
        <w:t>2.索赔</w:t>
      </w:r>
    </w:p>
    <w:p>
      <w:pPr>
        <w:ind w:firstLine="420"/>
        <w:jc w:val="both"/>
      </w:pPr>
      <w:r>
        <w:rPr>
          <w:sz w:val="21"/>
        </w:rPr>
        <w:t>1</w:t>
      </w:r>
      <w:r>
        <w:rPr>
          <w:sz w:val="21"/>
        </w:rPr>
        <w:t>2</w:t>
      </w:r>
      <w:r>
        <w:rPr>
          <w:sz w:val="21"/>
        </w:rPr>
        <w:t>.1</w:t>
      </w:r>
      <w:r>
        <w:rPr>
          <w:sz w:val="21"/>
        </w:rPr>
        <w:t>如有异议，甲方有权根据有关政府部门的检验结果向乙方提出索赔。</w:t>
      </w:r>
    </w:p>
    <w:p>
      <w:pPr>
        <w:ind w:firstLine="420"/>
        <w:jc w:val="both"/>
      </w:pPr>
      <w:r>
        <w:rPr>
          <w:sz w:val="21"/>
        </w:rPr>
        <w:t>1</w:t>
      </w:r>
      <w:r>
        <w:rPr>
          <w:sz w:val="21"/>
        </w:rPr>
        <w:t>2</w:t>
      </w:r>
      <w:r>
        <w:rPr>
          <w:sz w:val="21"/>
        </w:rPr>
        <w:t>.2</w:t>
      </w:r>
      <w:r>
        <w:rPr>
          <w:sz w:val="21"/>
        </w:rPr>
        <w:t>在合同执行期间，乙方对甲方提出的索赔请求，乙方应按照甲方同意的下列一种或多种方式解决索赔事宜：</w:t>
      </w:r>
    </w:p>
    <w:p>
      <w:pPr>
        <w:ind w:firstLine="420"/>
        <w:jc w:val="both"/>
      </w:pPr>
      <w:r>
        <w:rPr>
          <w:sz w:val="21"/>
        </w:rPr>
        <w:t>12</w:t>
      </w:r>
      <w:r>
        <w:rPr>
          <w:sz w:val="21"/>
        </w:rPr>
        <w:t>.2.1</w:t>
      </w:r>
      <w:r>
        <w:rPr>
          <w:sz w:val="21"/>
        </w:rPr>
        <w:t>乙方同意退货，并按合同规定的同种货币将货款退还给甲方，并承担由此发生的一切损失和费用。</w:t>
      </w:r>
    </w:p>
    <w:p>
      <w:pPr>
        <w:ind w:firstLine="420"/>
        <w:jc w:val="both"/>
      </w:pPr>
      <w:r>
        <w:rPr>
          <w:sz w:val="21"/>
        </w:rPr>
        <w:t>12</w:t>
      </w:r>
      <w:r>
        <w:rPr>
          <w:sz w:val="21"/>
        </w:rPr>
        <w:t>.2.2</w:t>
      </w:r>
      <w:r>
        <w:rPr>
          <w:sz w:val="21"/>
        </w:rPr>
        <w:t>根据货物低劣程度、损坏程度以及甲方所遭受损失的数额甲乙双方商定降低货物的价格。</w:t>
      </w:r>
    </w:p>
    <w:p>
      <w:pPr>
        <w:ind w:firstLine="420"/>
        <w:jc w:val="both"/>
      </w:pPr>
      <w:r>
        <w:rPr>
          <w:sz w:val="21"/>
        </w:rPr>
        <w:t>12</w:t>
      </w:r>
      <w:r>
        <w:rPr>
          <w:sz w:val="21"/>
        </w:rPr>
        <w:t>.2.3</w:t>
      </w:r>
      <w:r>
        <w:rPr>
          <w:sz w:val="21"/>
        </w:rPr>
        <w:t>用符合规格、质量和性能要求的新零件、部件或货物来更换有缺陷的部分或修补缺陷的部分，乙方应承担一切费用和风险并负责甲方所发生的一切直接费用。同时，相应延长质量保证期。</w:t>
      </w:r>
    </w:p>
    <w:p>
      <w:pPr>
        <w:ind w:firstLine="420"/>
        <w:jc w:val="both"/>
      </w:pPr>
      <w:r>
        <w:rPr>
          <w:sz w:val="21"/>
        </w:rPr>
        <w:t>1</w:t>
      </w:r>
      <w:r>
        <w:rPr>
          <w:sz w:val="21"/>
        </w:rPr>
        <w:t>2</w:t>
      </w:r>
      <w:r>
        <w:rPr>
          <w:sz w:val="21"/>
        </w:rPr>
        <w:t>.3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jc w:val="both"/>
      </w:pPr>
      <w:r>
        <w:rPr>
          <w:b/>
          <w:sz w:val="21"/>
        </w:rPr>
        <w:t>1</w:t>
      </w:r>
      <w:r>
        <w:rPr>
          <w:b/>
          <w:sz w:val="21"/>
        </w:rPr>
        <w:t>3.不可抗力</w:t>
      </w:r>
    </w:p>
    <w:p>
      <w:pPr>
        <w:ind w:firstLine="420"/>
        <w:jc w:val="both"/>
      </w:pPr>
      <w:r>
        <w:rPr>
          <w:sz w:val="21"/>
        </w:rPr>
        <w:t>1</w:t>
      </w:r>
      <w:r>
        <w:rPr>
          <w:sz w:val="21"/>
        </w:rPr>
        <w:t>3</w:t>
      </w:r>
      <w:r>
        <w:rPr>
          <w:sz w:val="21"/>
        </w:rPr>
        <w:t>.1</w:t>
      </w:r>
      <w:r>
        <w:rPr>
          <w:sz w:val="21"/>
        </w:rPr>
        <w:t>不可抗力指战争、严重火灾、洪水、台风、地震等或其它双方认定的不可抗力事件。</w:t>
      </w:r>
    </w:p>
    <w:p>
      <w:pPr>
        <w:ind w:firstLine="420"/>
        <w:jc w:val="both"/>
      </w:pPr>
      <w:r>
        <w:rPr>
          <w:sz w:val="21"/>
        </w:rPr>
        <w:t>1</w:t>
      </w:r>
      <w:r>
        <w:rPr>
          <w:sz w:val="21"/>
        </w:rPr>
        <w:t>3</w:t>
      </w:r>
      <w:r>
        <w:rPr>
          <w:sz w:val="21"/>
        </w:rPr>
        <w:t>.2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1"/>
        </w:rPr>
        <w:t>1</w:t>
      </w:r>
      <w:r>
        <w:rPr>
          <w:b/>
          <w:sz w:val="21"/>
        </w:rPr>
        <w:t>4 合同终止</w:t>
      </w:r>
    </w:p>
    <w:p>
      <w:pPr>
        <w:jc w:val="both"/>
      </w:pPr>
      <w:r>
        <w:rPr>
          <w:sz w:val="21"/>
        </w:rPr>
        <w:t>如果一方严重违反合同，并在收到对方违约通知书后在</w:t>
      </w:r>
      <w:r>
        <w:rPr>
          <w:sz w:val="21"/>
        </w:rPr>
        <w:t>30</w:t>
      </w:r>
      <w:r>
        <w:rPr>
          <w:sz w:val="21"/>
        </w:rPr>
        <w:t>天内仍未能改正违约的，另一方可立即终止本合同。</w:t>
      </w:r>
    </w:p>
    <w:p>
      <w:pPr>
        <w:jc w:val="both"/>
      </w:pPr>
      <w:r>
        <w:rPr>
          <w:b/>
          <w:sz w:val="21"/>
        </w:rPr>
        <w:t>1</w:t>
      </w:r>
      <w:r>
        <w:rPr>
          <w:b/>
          <w:sz w:val="21"/>
        </w:rPr>
        <w:t>5</w:t>
      </w:r>
      <w:r>
        <w:rPr>
          <w:b/>
          <w:sz w:val="21"/>
        </w:rPr>
        <w:t>争议解决的方法</w:t>
      </w:r>
    </w:p>
    <w:p>
      <w:pPr>
        <w:jc w:val="both"/>
      </w:pPr>
      <w:r>
        <w:rPr>
          <w:sz w:val="21"/>
        </w:rPr>
        <w:t>签约双方在履约中发生争执和分歧，双方应通过友好协商解决，若经协商不能达成协议时，则向甲方所在地人民法院提起诉讼。受理期间，双方应继续执行合同其余无争议部分。</w:t>
      </w:r>
    </w:p>
    <w:p>
      <w:pPr>
        <w:jc w:val="left"/>
      </w:pPr>
      <w:r>
        <w:rPr>
          <w:b/>
          <w:sz w:val="21"/>
        </w:rPr>
        <w:t>16  合同组成部分</w:t>
      </w:r>
    </w:p>
    <w:p>
      <w:pPr>
        <w:ind w:firstLine="420"/>
        <w:jc w:val="both"/>
      </w:pPr>
      <w:r>
        <w:rPr>
          <w:sz w:val="21"/>
        </w:rPr>
        <w:t>16.1合同附件、招标</w:t>
      </w:r>
      <w:r>
        <w:rPr>
          <w:sz w:val="21"/>
        </w:rPr>
        <w:t>文件、</w:t>
      </w:r>
      <w:r>
        <w:rPr>
          <w:sz w:val="21"/>
        </w:rPr>
        <w:t>投标文件、中标通知书</w:t>
      </w:r>
      <w:r>
        <w:rPr>
          <w:sz w:val="21"/>
        </w:rPr>
        <w:t>均为合同的不可分割的组成部分，与合同具有同等法律效力。</w:t>
      </w:r>
    </w:p>
    <w:p>
      <w:pPr>
        <w:ind w:firstLine="420"/>
        <w:jc w:val="both"/>
      </w:pPr>
      <w:r>
        <w:rPr>
          <w:sz w:val="21"/>
        </w:rPr>
        <w:t>16.2 在执行本合同的过程中，经双方签署的文件（包括会议纪要、补充协议等）即成为本合同的有效组成部分，其生效日期为双方签字盖章或确认之日期。</w:t>
      </w:r>
    </w:p>
    <w:p>
      <w:pPr>
        <w:ind w:firstLine="420"/>
        <w:jc w:val="both"/>
      </w:pPr>
      <w:r>
        <w:rPr>
          <w:sz w:val="21"/>
        </w:rPr>
        <w:t>16.3 除甲方事先以书面形式确认同意外，乙方不得部分或全部转让其应履行的合同项下的义务。</w:t>
      </w:r>
    </w:p>
    <w:p>
      <w:pPr>
        <w:jc w:val="both"/>
      </w:pPr>
      <w:r>
        <w:rPr>
          <w:b/>
          <w:sz w:val="21"/>
        </w:rPr>
        <w:t>17</w:t>
      </w:r>
      <w:r>
        <w:rPr>
          <w:b/>
          <w:sz w:val="21"/>
        </w:rPr>
        <w:t xml:space="preserve"> </w:t>
      </w:r>
      <w:r>
        <w:rPr>
          <w:b/>
          <w:sz w:val="21"/>
        </w:rPr>
        <w:t>其他</w:t>
      </w:r>
    </w:p>
    <w:p>
      <w:pPr>
        <w:ind w:firstLine="420"/>
        <w:jc w:val="both"/>
      </w:pPr>
      <w:r>
        <w:rPr>
          <w:sz w:val="21"/>
        </w:rPr>
        <w:t>17.1</w:t>
      </w:r>
      <w:r>
        <w:rPr>
          <w:sz w:val="21"/>
        </w:rPr>
        <w:t>本合同壹式肆份，具有同等法律效力，甲方执贰份、乙方执壹份，招标代理机构壹份。合同自签字之日起即时生效。</w:t>
      </w:r>
    </w:p>
    <w:p>
      <w:pPr>
        <w:ind w:firstLine="420"/>
        <w:jc w:val="both"/>
      </w:pPr>
      <w:r>
        <w:rPr>
          <w:sz w:val="21"/>
        </w:rPr>
        <w:t>17.2</w:t>
      </w:r>
      <w:r>
        <w:rPr>
          <w:sz w:val="21"/>
        </w:rPr>
        <w:t>本合同未尽事宜，由双方协商处理。</w:t>
      </w:r>
    </w:p>
    <w:p>
      <w:pPr>
        <w:ind w:firstLine="1260"/>
        <w:jc w:val="both"/>
      </w:pPr>
      <w:r>
        <w:rPr>
          <w:sz w:val="21"/>
        </w:rPr>
        <w:t>（以下为签字页，无正文）</w:t>
      </w:r>
    </w:p>
    <w:p>
      <w:pPr>
        <w:jc w:val="both"/>
      </w:pPr>
      <w:r>
        <w:rPr>
          <w:sz w:val="21"/>
        </w:rPr>
        <w:t>甲方：</w:t>
      </w:r>
      <w:r>
        <w:rPr>
          <w:sz w:val="21"/>
        </w:rPr>
        <w:t xml:space="preserve"> </w:t>
      </w:r>
      <w:r>
        <w:rPr>
          <w:sz w:val="21"/>
        </w:rPr>
        <w:t>中山市中医院</w:t>
      </w:r>
      <w:r>
        <w:rPr>
          <w:sz w:val="21"/>
        </w:rPr>
        <w:t xml:space="preserve">                    </w:t>
      </w:r>
      <w:r>
        <w:rPr>
          <w:sz w:val="21"/>
        </w:rPr>
        <w:t>乙方：</w:t>
      </w:r>
    </w:p>
    <w:p>
      <w:pPr>
        <w:jc w:val="both"/>
      </w:pPr>
      <w:r>
        <w:rPr>
          <w:sz w:val="21"/>
        </w:rPr>
        <w:t>法定代表人：</w:t>
      </w:r>
      <w:r>
        <w:rPr>
          <w:sz w:val="21"/>
        </w:rPr>
        <w:t xml:space="preserve">                        </w:t>
      </w:r>
      <w:r>
        <w:rPr>
          <w:sz w:val="21"/>
        </w:rPr>
        <w:t xml:space="preserve">  </w:t>
      </w:r>
      <w:r>
        <w:rPr>
          <w:sz w:val="21"/>
        </w:rPr>
        <w:t xml:space="preserve"> </w:t>
      </w:r>
      <w:r>
        <w:rPr>
          <w:sz w:val="21"/>
        </w:rPr>
        <w:t>法定代表人：</w:t>
      </w:r>
    </w:p>
    <w:p>
      <w:pPr>
        <w:jc w:val="left"/>
      </w:pPr>
      <w:r>
        <w:rPr>
          <w:sz w:val="21"/>
        </w:rPr>
        <w:t>地址：</w:t>
      </w:r>
      <w:r>
        <w:rPr>
          <w:sz w:val="21"/>
        </w:rPr>
        <w:t xml:space="preserve"> </w:t>
      </w:r>
      <w:r>
        <w:rPr>
          <w:sz w:val="21"/>
        </w:rPr>
        <w:t>中山市西区康欣路</w:t>
      </w:r>
      <w:r>
        <w:rPr>
          <w:sz w:val="21"/>
        </w:rPr>
        <w:t>3号</w:t>
      </w:r>
      <w:r>
        <w:rPr>
          <w:sz w:val="21"/>
        </w:rPr>
        <w:t xml:space="preserve">             </w:t>
      </w:r>
      <w:r>
        <w:rPr>
          <w:sz w:val="21"/>
        </w:rPr>
        <w:t>地址：</w:t>
      </w:r>
    </w:p>
    <w:p>
      <w:pPr>
        <w:jc w:val="both"/>
      </w:pPr>
      <w:r>
        <w:rPr>
          <w:sz w:val="21"/>
        </w:rPr>
        <w:t>电话：</w:t>
      </w:r>
      <w:r>
        <w:rPr>
          <w:sz w:val="21"/>
        </w:rPr>
        <w:t>0760-89980328</w:t>
      </w:r>
      <w:r>
        <w:rPr>
          <w:sz w:val="21"/>
        </w:rPr>
        <w:t xml:space="preserve">                     </w:t>
      </w:r>
      <w:r>
        <w:rPr>
          <w:sz w:val="21"/>
        </w:rPr>
        <w:t>电话：</w:t>
      </w:r>
      <w:r>
        <w:rPr>
          <w:sz w:val="21"/>
        </w:rPr>
        <w:t xml:space="preserve"> </w:t>
      </w:r>
    </w:p>
    <w:p>
      <w:pPr>
        <w:jc w:val="both"/>
      </w:pPr>
      <w:r>
        <w:rPr>
          <w:sz w:val="21"/>
        </w:rPr>
        <w:t>传真：</w:t>
      </w:r>
      <w:r>
        <w:rPr>
          <w:sz w:val="21"/>
        </w:rPr>
        <w:t>0760-89980318</w:t>
      </w:r>
      <w:r>
        <w:rPr>
          <w:sz w:val="21"/>
        </w:rPr>
        <w:t xml:space="preserve">                     </w:t>
      </w:r>
      <w:r>
        <w:rPr>
          <w:sz w:val="21"/>
        </w:rPr>
        <w:t>传真：</w:t>
      </w:r>
    </w:p>
    <w:p>
      <w:pPr>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r>
        <w:rPr>
          <w:sz w:val="21"/>
        </w:rPr>
        <w:t xml:space="preserve">                                                                                                                          </w:t>
      </w:r>
    </w:p>
    <w:p>
      <w:pPr>
        <w:jc w:val="both"/>
      </w:pPr>
      <w:r>
        <w:rPr>
          <w:sz w:val="21"/>
        </w:rPr>
        <w:t>附件：设备配置清单及耗材价格</w:t>
      </w:r>
    </w:p>
    <w:p>
      <w:pPr>
        <w:jc w:val="both"/>
      </w:pPr>
      <w:r>
        <w:rPr/>
        <w:t xml:space="preserve"> </w:t>
      </w:r>
    </w:p>
    <w:p>
      <w:pPr>
        <w:jc w:val="both"/>
      </w:pPr>
      <w:r>
        <w:rPr/>
        <w:t xml:space="preserve"> </w:t>
      </w:r>
    </w:p>
    <w:p>
      <w:pPr>
        <w:jc w:val="both"/>
      </w:pPr>
      <w:r>
        <w:rPr/>
        <w:t xml:space="preserve"> </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b/>
          <w:sz w:val="21"/>
        </w:rPr>
        <w:t>廉洁购销协议</w:t>
      </w:r>
    </w:p>
    <w:p>
      <w:pPr>
        <w:jc w:val="both"/>
      </w:pPr>
      <w:r>
        <w:rPr>
          <w:sz w:val="21"/>
        </w:rPr>
        <w:t>甲方（医疗机构）：中山市中医院</w:t>
      </w:r>
    </w:p>
    <w:p>
      <w:pPr>
        <w:jc w:val="both"/>
      </w:pPr>
      <w:r>
        <w:rPr>
          <w:sz w:val="21"/>
        </w:rPr>
        <w:t>乙方（经销单位）：</w:t>
      </w:r>
    </w:p>
    <w:p>
      <w:pPr>
        <w:ind w:firstLine="420"/>
        <w:jc w:val="both"/>
      </w:pPr>
      <w:r>
        <w:rPr>
          <w:sz w:val="21"/>
        </w:rPr>
        <w:t>为进一步规范医疗器械购销行为，维护正常的医疗产品经营秩序，建立健全防治商业贿赂长效机制，特制订《医疗器械购销廉洁协议》，并予以共同遵守：</w:t>
      </w:r>
    </w:p>
    <w:p>
      <w:pPr>
        <w:ind w:firstLine="420"/>
        <w:jc w:val="both"/>
      </w:pPr>
      <w:r>
        <w:rPr>
          <w:sz w:val="21"/>
        </w:rPr>
        <w:t>一</w:t>
      </w:r>
      <w:r>
        <w:rPr>
          <w:sz w:val="21"/>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ind w:firstLine="420"/>
        <w:jc w:val="both"/>
      </w:pPr>
      <w:r>
        <w:rPr>
          <w:sz w:val="21"/>
        </w:rPr>
        <w:t>二</w:t>
      </w:r>
      <w:r>
        <w:rPr>
          <w:sz w:val="21"/>
        </w:rPr>
        <w:t>.禁止甲方工作人员在医疗器械采购、招标及临床活动中，向经销人员索要或收受生产、经营企业及其经销人员以各种名义给予好处费、佣金、财物、临床观察费和各种不正当利益。</w:t>
      </w:r>
    </w:p>
    <w:p>
      <w:pPr>
        <w:ind w:firstLine="420"/>
        <w:jc w:val="both"/>
      </w:pPr>
      <w:r>
        <w:rPr>
          <w:sz w:val="21"/>
        </w:rPr>
        <w:t>三</w:t>
      </w:r>
      <w:r>
        <w:rPr>
          <w:sz w:val="21"/>
        </w:rPr>
        <w:t>.乙方在销售活动中，要自觉遵守国家和地方的有关法律、法规，严格执行合同条款，不以次充好，不降低产品质量，做到诚信经营。如发生医疗器械产品质量问题由乙方承担一切责任。</w:t>
      </w:r>
    </w:p>
    <w:p>
      <w:pPr>
        <w:ind w:firstLine="420"/>
        <w:jc w:val="both"/>
      </w:pPr>
      <w:r>
        <w:rPr>
          <w:sz w:val="21"/>
        </w:rPr>
        <w:t>四</w:t>
      </w:r>
      <w:r>
        <w:rPr>
          <w:sz w:val="21"/>
        </w:rPr>
        <w:t>.乙方不得暗中给予甲方</w:t>
      </w:r>
      <w:r>
        <w:rPr>
          <w:sz w:val="21"/>
        </w:rPr>
        <w:t>佣金</w:t>
      </w:r>
      <w:r>
        <w:rPr>
          <w:sz w:val="21"/>
        </w:rPr>
        <w:t>，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ind w:firstLine="420"/>
        <w:jc w:val="both"/>
      </w:pPr>
      <w:r>
        <w:rPr>
          <w:sz w:val="21"/>
        </w:rPr>
        <w:t>五</w:t>
      </w:r>
      <w:r>
        <w:rPr>
          <w:sz w:val="21"/>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ind w:firstLine="420"/>
        <w:jc w:val="both"/>
      </w:pPr>
      <w:r>
        <w:rPr>
          <w:sz w:val="21"/>
        </w:rPr>
        <w:t>六</w:t>
      </w:r>
      <w:r>
        <w:rPr>
          <w:sz w:val="21"/>
        </w:rPr>
        <w:t>.甲乙双方如违反以上条款，一经核实，将严肃处理，情节严重的，移交上级部门处理，构成犯罪的移交司法机构处理。</w:t>
      </w:r>
    </w:p>
    <w:p>
      <w:pPr>
        <w:ind w:firstLine="420"/>
        <w:jc w:val="both"/>
      </w:pPr>
      <w:r>
        <w:rPr>
          <w:sz w:val="21"/>
        </w:rPr>
        <w:t>七．本协议书为医疗器械产品购销合同的附件，与购销合同一并执行，具有同等的法律效力，从签订之日起生效。</w:t>
      </w:r>
    </w:p>
    <w:p>
      <w:pPr>
        <w:jc w:val="both"/>
      </w:pPr>
      <w:r>
        <w:rPr>
          <w:sz w:val="21"/>
        </w:rPr>
        <w:t>甲方（盖章）：</w:t>
      </w:r>
      <w:r>
        <w:rPr>
          <w:sz w:val="21"/>
        </w:rPr>
        <w:t>中山市中医院</w:t>
      </w:r>
      <w:r>
        <w:rPr>
          <w:sz w:val="21"/>
        </w:rPr>
        <w:t xml:space="preserve">      </w:t>
      </w:r>
      <w:r>
        <w:rPr>
          <w:sz w:val="21"/>
        </w:rPr>
        <w:t>乙方（盖章）：</w:t>
      </w:r>
    </w:p>
    <w:p>
      <w:pPr>
        <w:jc w:val="both"/>
      </w:pPr>
      <w:r>
        <w:rPr>
          <w:sz w:val="21"/>
        </w:rPr>
        <w:t>法定代表人：</w:t>
      </w:r>
      <w:r>
        <w:rPr>
          <w:sz w:val="21"/>
        </w:rPr>
        <w:t xml:space="preserve">                    </w:t>
      </w:r>
      <w:r>
        <w:rPr>
          <w:sz w:val="21"/>
        </w:rPr>
        <w:t>法定代表人：</w:t>
      </w:r>
    </w:p>
    <w:p>
      <w:pPr>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442000-2022-06207</w:t>
      </w:r>
    </w:p>
    <w:p>
      <w:pPr>
        <w:jc w:val="center"/>
      </w:pPr>
      <w:r>
        <w:rPr>
          <w:b/>
          <w:sz w:val="24"/>
        </w:rPr>
        <w:t>采购项目编号：</w:t>
      </w:r>
      <w:r>
        <w:rPr>
          <w:b/>
          <w:sz w:val="24"/>
        </w:rPr>
        <w:t>442000-2022-06207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中山市中医院体外膜肺氧合系统采购项目(二次)</w:t>
      </w:r>
      <w:r>
        <w:rPr>
          <w:u w:val="single"/>
        </w:rPr>
        <w:t>”</w:t>
      </w:r>
      <w:r>
        <w:rPr/>
        <w:t>项目的招标[采购项目编号为：</w:t>
      </w:r>
      <w:r>
        <w:rPr>
          <w:u w:val="single"/>
        </w:rPr>
        <w:t>442000-2022-06207</w:t>
      </w:r>
      <w:r>
        <w:rPr/>
        <w:t>]，我方愿参与投标。</w:t>
      </w:r>
    </w:p>
    <w:p>
      <w:pPr>
        <w:ind w:firstLine="480"/>
      </w:pPr>
      <w:r>
        <w:rPr/>
        <w:t>我方确认收到贵方提供的</w:t>
      </w:r>
      <w:r>
        <w:rPr>
          <w:u w:val="single"/>
        </w:rPr>
        <w:t>“</w:t>
      </w:r>
      <w:r>
        <w:rPr>
          <w:u w:val="single"/>
        </w:rPr>
        <w:t>中山市中医院体外膜肺氧合系统采购项目(二次)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中山市中医院体外膜肺氧合系统采购项目(二次)</w:t>
      </w:r>
      <w:r>
        <w:rPr/>
        <w:t>”项目采购[采购项目编号为</w:t>
      </w:r>
      <w:r>
        <w:rPr/>
        <w:t>442000-2022-06207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中山市中医院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中山市中医院体外膜肺氧合系统采购项目(二次)</w:t>
      </w:r>
      <w:r>
        <w:rPr/>
        <w:t>招标中获中标（采购项目编号：</w:t>
      </w:r>
      <w:r>
        <w:rPr/>
        <w:t>442000-2022-06207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中山市中医院体外膜肺氧合系统采购项目(二次)</w:t>
      </w:r>
      <w:r>
        <w:rPr/>
        <w:t>”项目（采购项目编号：</w:t>
      </w:r>
      <w:r>
        <w:rPr/>
        <w:t>442000-2022-06207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