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442000001-2022-00594</w:t>
      </w:r>
    </w:p>
    <w:p>
      <w:pPr>
        <w:jc w:val="center"/>
      </w:pPr>
      <w:r>
        <w:rPr>
          <w:b/>
          <w:sz w:val="24"/>
        </w:rPr>
        <w:t>采购项目编号：</w:t>
      </w:r>
      <w:r>
        <w:rPr>
          <w:b/>
          <w:sz w:val="24"/>
        </w:rPr>
        <w:t>442000001-2022-00594</w:t>
      </w:r>
    </w:p>
    <w:p>
      <w:pPr>
        <w:jc w:val="center"/>
      </w:pPr>
      <w:r>
        <w:rPr>
          <w:b/>
          <w:sz w:val="24"/>
        </w:rPr>
        <w:t>项目名称：</w:t>
      </w:r>
      <w:r>
        <w:rPr>
          <w:b/>
          <w:sz w:val="24"/>
        </w:rPr>
        <w:t>中山市石岐苏华赞医院显微眼科手术系统（超乳机）采购项目</w:t>
      </w:r>
    </w:p>
    <w:p>
      <w:pPr>
        <w:jc w:val="center"/>
      </w:pPr>
      <w:r>
        <w:rPr>
          <w:b/>
          <w:sz w:val="24"/>
        </w:rPr>
        <w:t>采购人：</w:t>
      </w:r>
      <w:r>
        <w:rPr>
          <w:b/>
          <w:sz w:val="24"/>
        </w:rPr>
        <w:t>中山市石岐苏华赞医院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中山市石岐苏华赞医院</w:t>
      </w:r>
      <w:r>
        <w:rPr/>
        <w:t>的委托，采用</w:t>
      </w:r>
      <w:r>
        <w:rPr/>
        <w:t>公开招标</w:t>
      </w:r>
      <w:r>
        <w:rPr/>
        <w:t>方式组织采购</w:t>
      </w:r>
      <w:r>
        <w:rPr/>
        <w:t>中山市石岐苏华赞医院显微眼科手术系统（超乳机）采购项目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中山市石岐苏华赞医院显微眼科手术系统（超乳机）采购项目</w:t>
      </w:r>
    </w:p>
    <w:p>
      <w:pPr>
        <w:ind w:firstLine="480"/>
      </w:pPr>
      <w:r>
        <w:rPr/>
        <w:t>采购计划编号：</w:t>
      </w:r>
      <w:r>
        <w:rPr/>
        <w:t>442000001-2022-00594</w:t>
      </w:r>
    </w:p>
    <w:p>
      <w:pPr>
        <w:ind w:firstLine="480"/>
      </w:pPr>
      <w:r>
        <w:rPr/>
        <w:t>采购项目编号：</w:t>
      </w:r>
      <w:r>
        <w:rPr/>
        <w:t>442000001-2022-00594</w:t>
      </w:r>
    </w:p>
    <w:p>
      <w:pPr>
        <w:ind w:firstLine="480"/>
      </w:pPr>
      <w:r>
        <w:rPr/>
        <w:t>采购方式：</w:t>
      </w:r>
      <w:r>
        <w:rPr/>
        <w:t>公开招标</w:t>
      </w:r>
    </w:p>
    <w:p>
      <w:pPr>
        <w:ind w:firstLine="480"/>
      </w:pPr>
      <w:r>
        <w:rPr/>
        <w:t>预算金额：</w:t>
      </w:r>
      <w:r>
        <w:rPr/>
        <w:t>1,300,000.00</w:t>
      </w:r>
      <w:r>
        <w:rPr/>
        <w:t>元</w:t>
      </w:r>
    </w:p>
    <w:p>
      <w:r>
        <w:rPr>
          <w:b/>
          <w:sz w:val="24"/>
        </w:rPr>
        <w:t>2.项目内容及需求情况（采购项目技术规格、参数及要求）</w:t>
      </w:r>
    </w:p>
    <w:p>
      <w:pPr>
        <w:ind w:firstLine="480"/>
      </w:pPr>
    </w:p>
    <w:p/>
    <w:p>
      <w:r>
        <w:rPr/>
        <w:t>采购包1(中山市石岐苏华赞医院显微眼科手术系统（超乳机）采购项目):</w:t>
      </w:r>
    </w:p>
    <w:p>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手术器械</w:t>
            </w:r>
          </w:p>
        </w:tc>
        <w:tc>
          <w:tcPr>
            <w:tcW w:type="dxa" w:w="2136"/>
          </w:tcPr>
          <w:p>
            <w:r>
              <w:rPr/>
              <w:t>显微眼科手术系统（超乳机）</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合同履行期限：中标后14个工作日内凭中标通知书签订合同，签订合同后30天内。</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采购包1（中山市石岐苏华赞医院显微眼科手术系统（超乳机）采购项目）：</w:t>
      </w:r>
      <w:r>
        <w:rPr/>
        <w:t>本项目不专门面向中小企业采购。</w:t>
      </w:r>
    </w:p>
    <w:p/>
    <w:p>
      <w:r>
        <w:rPr>
          <w:b/>
          <w:sz w:val="24"/>
        </w:rPr>
        <w:t>3.本项目特定的资格要求：</w:t>
      </w:r>
    </w:p>
    <w:p>
      <w:pPr>
        <w:ind w:firstLine="480"/>
      </w:pPr>
    </w:p>
    <w:p/>
    <w:p>
      <w:r>
        <w:rPr/>
        <w:t>采购包1（中山市石岐苏华赞医院显微眼科手术系统（超乳机）采购项目）：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中山市石岐苏华赞医院</w:t>
      </w:r>
    </w:p>
    <w:p>
      <w:pPr>
        <w:ind w:firstLine="480"/>
      </w:pPr>
      <w:r>
        <w:rPr/>
        <w:t>地址：</w:t>
      </w:r>
      <w:r>
        <w:rPr/>
        <w:t>中山市石岐街道莲员东路19号</w:t>
      </w:r>
    </w:p>
    <w:p>
      <w:pPr>
        <w:ind w:firstLine="480"/>
      </w:pPr>
      <w:r>
        <w:rPr/>
        <w:t>联系方式：</w:t>
      </w:r>
      <w:r>
        <w:rPr/>
        <w:t>0760-23888956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项目名称：中山市石岐苏华赞医院显微眼科手术系统（超乳机）采购项目</w:t>
      </w:r>
    </w:p>
    <w:p>
      <w:pPr>
        <w:jc w:val="both"/>
      </w:pPr>
      <w:r>
        <w:rPr>
          <w:sz w:val="21"/>
        </w:rPr>
        <w:t>2.</w:t>
      </w:r>
      <w:r>
        <w:rPr>
          <w:sz w:val="21"/>
        </w:rPr>
        <w:t>采购计划编号：</w:t>
      </w:r>
      <w:r>
        <w:rPr>
          <w:sz w:val="21"/>
        </w:rPr>
        <w:t>442000001-2022-00594</w:t>
      </w:r>
    </w:p>
    <w:p>
      <w:pPr>
        <w:jc w:val="both"/>
      </w:pPr>
      <w:r>
        <w:rPr>
          <w:sz w:val="21"/>
        </w:rPr>
        <w:t>3.</w:t>
      </w:r>
      <w:r>
        <w:rPr>
          <w:sz w:val="21"/>
        </w:rPr>
        <w:t>采购项目编号：</w:t>
      </w:r>
      <w:r>
        <w:rPr>
          <w:sz w:val="21"/>
        </w:rPr>
        <w:t>442000001-2022-00594</w:t>
      </w:r>
    </w:p>
    <w:p>
      <w:pPr>
        <w:jc w:val="both"/>
      </w:pPr>
      <w:r>
        <w:rPr>
          <w:sz w:val="21"/>
        </w:rPr>
        <w:t>4.</w:t>
      </w:r>
      <w:r>
        <w:rPr>
          <w:sz w:val="21"/>
        </w:rPr>
        <w:t>采购方式：公开招标</w:t>
      </w:r>
    </w:p>
    <w:p>
      <w:pPr>
        <w:jc w:val="both"/>
      </w:pPr>
      <w:r>
        <w:rPr>
          <w:sz w:val="21"/>
        </w:rPr>
        <w:t>5.</w:t>
      </w:r>
      <w:r>
        <w:rPr>
          <w:sz w:val="21"/>
        </w:rPr>
        <w:t>预算金额：</w:t>
      </w:r>
      <w:r>
        <w:rPr>
          <w:sz w:val="21"/>
        </w:rPr>
        <w:t>1300000.00</w:t>
      </w:r>
      <w:r>
        <w:rPr>
          <w:sz w:val="21"/>
        </w:rPr>
        <w:t>元</w:t>
      </w:r>
    </w:p>
    <w:p>
      <w:pPr>
        <w:jc w:val="both"/>
      </w:pPr>
      <w:r>
        <w:rPr>
          <w:sz w:val="21"/>
        </w:rPr>
        <w:t>6.</w:t>
      </w:r>
      <w:r>
        <w:rPr>
          <w:sz w:val="21"/>
        </w:rPr>
        <w:t>投标上限价：</w:t>
      </w:r>
      <w:r>
        <w:rPr>
          <w:sz w:val="21"/>
        </w:rPr>
        <w:t>1300000.00</w:t>
      </w:r>
      <w:r>
        <w:rPr>
          <w:sz w:val="21"/>
        </w:rPr>
        <w:t>元</w:t>
      </w:r>
    </w:p>
    <w:p>
      <w:pPr>
        <w:jc w:val="both"/>
      </w:pPr>
      <w:r>
        <w:rPr>
          <w:sz w:val="21"/>
        </w:rPr>
        <w:t>7.</w:t>
      </w:r>
      <w:r>
        <w:rPr>
          <w:sz w:val="21"/>
        </w:rPr>
        <w:t>本项目不属于专门面向中小微企业项目。</w:t>
      </w:r>
    </w:p>
    <w:p>
      <w:pPr>
        <w:jc w:val="both"/>
      </w:pPr>
      <w:r>
        <w:rPr>
          <w:sz w:val="21"/>
        </w:rPr>
        <w:t>8.</w:t>
      </w:r>
      <w:r>
        <w:rPr>
          <w:sz w:val="21"/>
        </w:rPr>
        <w:t>采购标的对应的中小企业划分标准所属行业为：工业。</w:t>
      </w:r>
    </w:p>
    <w:p>
      <w:pPr>
        <w:jc w:val="both"/>
      </w:pPr>
      <w:r>
        <w:rPr>
          <w:sz w:val="21"/>
        </w:rPr>
        <w:t>9.</w:t>
      </w:r>
      <w:r>
        <w:rPr>
          <w:sz w:val="21"/>
        </w:rPr>
        <w:t>本采购包不接受联合体投标。</w:t>
      </w:r>
    </w:p>
    <w:p>
      <w:pPr>
        <w:jc w:val="both"/>
      </w:pPr>
      <w:r>
        <w:rPr>
          <w:sz w:val="21"/>
        </w:rPr>
        <w:t>10.</w:t>
      </w:r>
      <w:r>
        <w:rPr>
          <w:sz w:val="21"/>
        </w:rPr>
        <w:t>合同履行期限：中标后</w:t>
      </w:r>
      <w:r>
        <w:rPr>
          <w:sz w:val="21"/>
        </w:rPr>
        <w:t>14</w:t>
      </w:r>
      <w:r>
        <w:rPr>
          <w:sz w:val="21"/>
        </w:rPr>
        <w:t>个工作日内凭中标通知书签订合同，签订合同后</w:t>
      </w:r>
      <w:r>
        <w:rPr>
          <w:sz w:val="21"/>
        </w:rPr>
        <w:t>30</w:t>
      </w:r>
      <w:r>
        <w:rPr>
          <w:sz w:val="21"/>
        </w:rPr>
        <w:t>天内完成安装调试。</w:t>
      </w:r>
    </w:p>
    <w:p>
      <w:pPr>
        <w:jc w:val="both"/>
      </w:pPr>
      <w:r>
        <w:rPr>
          <w:b/>
          <w:sz w:val="21"/>
        </w:rPr>
        <w:t>11.</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w:t>
      </w:r>
    </w:p>
    <w:p>
      <w:pPr>
        <w:jc w:val="left"/>
      </w:pPr>
      <w:r>
        <w:rPr>
          <w:b/>
          <w:sz w:val="21"/>
        </w:rPr>
        <w:t>12.</w:t>
      </w:r>
      <w:r>
        <w:rPr>
          <w:b/>
          <w:sz w:val="21"/>
        </w:rPr>
        <w:t>根据《</w:t>
      </w:r>
      <w:r>
        <w:rPr>
          <w:b/>
          <w:sz w:val="21"/>
        </w:rPr>
        <w:t>2022</w:t>
      </w:r>
      <w:r>
        <w:rPr>
          <w:b/>
          <w:sz w:val="21"/>
        </w:rPr>
        <w:t>年省级卫生健康机构进口产品目录清单》</w:t>
      </w:r>
      <w:r>
        <w:rPr>
          <w:b/>
          <w:sz w:val="21"/>
        </w:rPr>
        <w:t>,</w:t>
      </w:r>
      <w:r>
        <w:rPr>
          <w:b/>
          <w:sz w:val="21"/>
        </w:rPr>
        <w:t>本项目拟采购设备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b/>
          <w:sz w:val="21"/>
        </w:rPr>
        <w:t>13.</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14.</w:t>
      </w:r>
      <w:r>
        <w:rPr>
          <w:b/>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合同包1（中山市石岐苏华赞医院显微眼科手术系统（超乳机）采购项目）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中标后14个工作日内凭中标通知书签订合同，签订合同后30天内完成安装调试。</w:t>
            </w:r>
          </w:p>
        </w:tc>
      </w:tr>
      <w:tr>
        <w:tc>
          <w:tcPr>
            <w:tcW w:type="dxa" w:w="4153"/>
          </w:tcPr>
          <w:p>
            <w:r>
              <w:rPr/>
              <w:t>标的提供的地点</w:t>
            </w:r>
          </w:p>
        </w:tc>
        <w:tc>
          <w:tcPr>
            <w:tcW w:type="dxa" w:w="4153"/>
          </w:tcPr>
          <w:p/>
          <w:p>
            <w:r>
              <w:rPr/>
              <w:t>中山市石岐苏华赞医院眼科</w:t>
            </w:r>
          </w:p>
        </w:tc>
      </w:tr>
      <w:tr>
        <w:tc>
          <w:tcPr>
            <w:tcW w:type="dxa" w:w="4153"/>
          </w:tcPr>
          <w:p>
            <w:r>
              <w:rPr/>
              <w:t>付款方式</w:t>
            </w:r>
          </w:p>
        </w:tc>
        <w:tc>
          <w:tcPr>
            <w:tcW w:type="dxa" w:w="4153"/>
          </w:tcPr>
          <w:p/>
          <w:p/>
          <w:p>
            <w:r>
              <w:rPr/>
              <w:t>1期：支付比例100%,采购人验收合格收到发票后，3个月内支付合同货款总额的100%。</w:t>
            </w:r>
          </w:p>
        </w:tc>
      </w:tr>
      <w:tr>
        <w:tc>
          <w:tcPr>
            <w:tcW w:type="dxa" w:w="4153"/>
          </w:tcPr>
          <w:p>
            <w:r>
              <w:rPr/>
              <w:t>验收要求</w:t>
            </w:r>
          </w:p>
        </w:tc>
        <w:tc>
          <w:tcPr>
            <w:tcW w:type="dxa" w:w="4153"/>
          </w:tcPr>
          <w:p/>
          <w:p/>
          <w:p/>
          <w:p>
            <w:r>
              <w:rPr/>
              <w:t>1期：合同设备安装调试完成并移交所有资料文档后 7 个工作日内验收，验收应在双方共同参加下进行，验收时，按出厂技术标准或相关国家标准为依据，要提供该产品的注册证、生产许可证、该批次的产品合格证、合同标明产品的产地、完整的使用手册等。</w:t>
            </w:r>
          </w:p>
        </w:tc>
      </w:tr>
      <w:tr>
        <w:tc>
          <w:tcPr>
            <w:tcW w:type="dxa" w:w="4153"/>
          </w:tcPr>
          <w:p>
            <w:r>
              <w:rPr/>
              <w:t>履约保证金</w:t>
            </w:r>
          </w:p>
        </w:tc>
        <w:tc>
          <w:tcPr>
            <w:tcW w:type="dxa" w:w="4153"/>
          </w:tc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产品产地</w:t>
            </w:r>
          </w:p>
        </w:tc>
        <w:tc>
          <w:tcPr>
            <w:tcW w:type="dxa" w:w="2076"/>
          </w:tcPr>
          <w:p>
            <w:pPr>
              <w:jc w:val="left"/>
            </w:pPr>
            <w:r>
              <w:rPr/>
              <w:t>要求合同必须注明该产品（或主机）产地。</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2.1.具有厂家办事机构以及维修站、培训基地，可以及时协调临床培训、售后服务及维修等，且须在4小时内做出维修服务响应（提供相关证件佐证并加盖投标人公章）； 2.2.具有厂家工程师，负责区域巡检和产品维护，且须在4小时内做出维修服务响应(提供厂家工程师的相关证件等佐证材料并加盖投标人公章)； 2.3.有培训计划，每个设备至少两名以上医务人员熟练掌握使用设备为止； 2.4.保证提供的是新产品，没有使用过； 2.5.保修期不少于1年，保修期内厂家每年免费回访设备至少两次。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3.2.中标人须在广东省珠三角设有售后服务点（提供维修的详细地址及工程师联系方式），负责设备的安装调试（或提供承诺函承诺中标后满足，承诺函须加盖投标人公章）； 3.3.有操作、维护、维修培训计划，每个设备至少两名以上医务人员熟练掌握使用设备为止； 3.4.保证供应设备的维修与配件。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手术器械</w:t>
            </w:r>
          </w:p>
        </w:tc>
        <w:tc>
          <w:tcPr>
            <w:tcW w:type="dxa" w:w="831"/>
          </w:tcPr>
          <w:p>
            <w:pPr>
              <w:jc w:val="left"/>
            </w:pPr>
            <w:r>
              <w:rPr/>
              <w:t>显微眼科手术系统（超乳机）</w:t>
            </w:r>
          </w:p>
        </w:tc>
        <w:tc>
          <w:tcPr>
            <w:tcW w:type="dxa" w:w="831"/>
          </w:tcPr>
          <w:p>
            <w:pPr>
              <w:jc w:val="left"/>
            </w:pPr>
            <w:r>
              <w:rPr/>
              <w:t>套</w:t>
            </w:r>
          </w:p>
        </w:tc>
        <w:tc>
          <w:tcPr>
            <w:tcW w:type="dxa" w:w="831"/>
          </w:tcPr>
          <w:p>
            <w:pPr>
              <w:jc w:val="right"/>
            </w:pPr>
            <w:r>
              <w:rPr/>
              <w:t>1.00</w:t>
            </w:r>
          </w:p>
        </w:tc>
        <w:tc>
          <w:tcPr>
            <w:tcW w:type="dxa" w:w="831"/>
          </w:tcPr>
          <w:p>
            <w:pPr>
              <w:jc w:val="right"/>
            </w:pPr>
            <w:r>
              <w:rPr/>
              <w:t>1,300,000.00</w:t>
            </w:r>
          </w:p>
        </w:tc>
        <w:tc>
          <w:tcPr>
            <w:tcW w:type="dxa" w:w="831"/>
          </w:tcPr>
          <w:p>
            <w:pPr>
              <w:jc w:val="right"/>
            </w:pPr>
            <w:r>
              <w:rPr/>
              <w:t>1,300,000.00</w:t>
            </w:r>
          </w:p>
        </w:tc>
        <w:tc>
          <w:tcPr>
            <w:tcW w:type="dxa" w:w="831"/>
          </w:tcPr>
          <w:p>
            <w:r>
              <w:rPr/>
              <w:t>工业</w:t>
            </w:r>
          </w:p>
        </w:tc>
        <w:tc>
          <w:tcPr>
            <w:tcW w:type="dxa" w:w="831"/>
          </w:tcPr>
          <w:p>
            <w:r>
              <w:rPr/>
              <w:t>详见附表一</w:t>
            </w:r>
          </w:p>
        </w:tc>
      </w:tr>
    </w:tbl>
    <w:p/>
    <w:p>
      <w:r>
        <w:rPr>
          <w:b/>
        </w:rPr>
        <w:t>附表</w:t>
      </w:r>
      <w:r>
        <w:rPr>
          <w:b/>
        </w:rPr>
        <w:t>一</w:t>
      </w:r>
      <w:r>
        <w:rPr>
          <w:b/>
        </w:rPr>
        <w:t>：</w:t>
      </w:r>
      <w:r>
        <w:rPr>
          <w:b/>
        </w:rPr>
        <w:t>显微眼科手术系统（超乳机）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left"/>
            </w:pPr>
            <w:r>
              <w:rPr>
                <w:color w:val="262626"/>
                <w:sz w:val="21"/>
              </w:rPr>
              <w:t>1.</w:t>
            </w:r>
            <w:r>
              <w:rPr>
                <w:color w:val="262626"/>
                <w:sz w:val="21"/>
              </w:rPr>
              <w:t>物理规格：</w:t>
            </w:r>
          </w:p>
          <w:p>
            <w:pPr>
              <w:jc w:val="left"/>
            </w:pPr>
            <w:r>
              <w:rPr>
                <w:sz w:val="21"/>
              </w:rPr>
              <w:t>▲</w:t>
            </w:r>
            <w:r>
              <w:rPr>
                <w:color w:val="262626"/>
                <w:sz w:val="21"/>
              </w:rPr>
              <w:t>1.1.</w:t>
            </w:r>
            <w:r>
              <w:rPr>
                <w:color w:val="262626"/>
                <w:sz w:val="21"/>
              </w:rPr>
              <w:t>显示器：有中文操作界面，液晶触摸屏，可上下倾斜，左右旋转。须防水耐化学腐蚀；</w:t>
            </w:r>
          </w:p>
          <w:p>
            <w:pPr>
              <w:ind w:firstLine="210"/>
              <w:jc w:val="left"/>
            </w:pPr>
            <w:r>
              <w:rPr>
                <w:color w:val="262626"/>
                <w:sz w:val="21"/>
              </w:rPr>
              <w:t>1.2.</w:t>
            </w:r>
            <w:r>
              <w:rPr>
                <w:color w:val="262626"/>
                <w:sz w:val="21"/>
              </w:rPr>
              <w:t>计算机组件：采用硬盘驱动器，有</w:t>
            </w:r>
            <w:r>
              <w:rPr>
                <w:color w:val="262626"/>
                <w:sz w:val="21"/>
              </w:rPr>
              <w:t>USB</w:t>
            </w:r>
            <w:r>
              <w:rPr>
                <w:color w:val="262626"/>
                <w:sz w:val="21"/>
              </w:rPr>
              <w:t>端口，以太网端口；</w:t>
            </w:r>
          </w:p>
          <w:p>
            <w:pPr>
              <w:jc w:val="left"/>
            </w:pPr>
            <w:r>
              <w:rPr>
                <w:color w:val="262626"/>
                <w:sz w:val="21"/>
              </w:rPr>
              <w:t>▲1.3.</w:t>
            </w:r>
            <w:r>
              <w:rPr>
                <w:color w:val="262626"/>
                <w:sz w:val="21"/>
              </w:rPr>
              <w:t>单步轮锁：一键同时固定或解锁</w:t>
            </w:r>
            <w:r>
              <w:rPr>
                <w:color w:val="262626"/>
                <w:sz w:val="21"/>
              </w:rPr>
              <w:t>4</w:t>
            </w:r>
            <w:r>
              <w:rPr>
                <w:color w:val="262626"/>
                <w:sz w:val="21"/>
              </w:rPr>
              <w:t>个滑轮；</w:t>
            </w:r>
          </w:p>
          <w:p>
            <w:pPr>
              <w:ind w:firstLine="210"/>
              <w:jc w:val="left"/>
            </w:pPr>
            <w:r>
              <w:rPr>
                <w:color w:val="262626"/>
                <w:sz w:val="21"/>
              </w:rPr>
              <w:t>1.4.</w:t>
            </w:r>
            <w:r>
              <w:rPr>
                <w:color w:val="262626"/>
                <w:sz w:val="21"/>
              </w:rPr>
              <w:t>遥控器：无线遥控器，</w:t>
            </w:r>
            <w:r>
              <w:rPr>
                <w:color w:val="262626"/>
                <w:sz w:val="21"/>
              </w:rPr>
              <w:t>15</w:t>
            </w:r>
            <w:r>
              <w:rPr>
                <w:color w:val="262626"/>
                <w:sz w:val="21"/>
              </w:rPr>
              <w:t>英尺以内可遥控，须能实现编程、控制和操作；</w:t>
            </w:r>
          </w:p>
          <w:p>
            <w:pPr>
              <w:ind w:firstLine="210"/>
              <w:jc w:val="left"/>
            </w:pPr>
            <w:r>
              <w:rPr>
                <w:color w:val="262626"/>
                <w:sz w:val="21"/>
              </w:rPr>
              <w:t>1.5.</w:t>
            </w:r>
            <w:r>
              <w:rPr>
                <w:color w:val="262626"/>
                <w:sz w:val="21"/>
              </w:rPr>
              <w:t>自动升降杆：升降幅度</w:t>
            </w:r>
            <w:r>
              <w:rPr>
                <w:color w:val="262626"/>
                <w:sz w:val="21"/>
              </w:rPr>
              <w:t>≤110cm</w:t>
            </w:r>
            <w:r>
              <w:rPr>
                <w:color w:val="262626"/>
                <w:sz w:val="21"/>
              </w:rPr>
              <w:t>，升降速度</w:t>
            </w:r>
            <w:r>
              <w:rPr>
                <w:color w:val="262626"/>
                <w:sz w:val="21"/>
              </w:rPr>
              <w:t>10</w:t>
            </w:r>
            <w:r>
              <w:rPr>
                <w:color w:val="262626"/>
                <w:sz w:val="21"/>
              </w:rPr>
              <w:t>厘米</w:t>
            </w:r>
            <w:r>
              <w:rPr>
                <w:color w:val="262626"/>
                <w:sz w:val="21"/>
              </w:rPr>
              <w:t>/</w:t>
            </w:r>
            <w:r>
              <w:rPr>
                <w:color w:val="262626"/>
                <w:sz w:val="21"/>
              </w:rPr>
              <w:t>秒以上 ，两个挂钩，升降可由触摸屏、遥控器、脚踏或主机按钮来控制。</w:t>
            </w:r>
          </w:p>
          <w:p>
            <w:pPr>
              <w:jc w:val="both"/>
            </w:pPr>
            <w:r>
              <w:rPr>
                <w:color w:val="262626"/>
                <w:sz w:val="21"/>
              </w:rPr>
              <w:t>2.</w:t>
            </w:r>
            <w:r>
              <w:rPr>
                <w:color w:val="262626"/>
                <w:sz w:val="21"/>
              </w:rPr>
              <w:t>脚踏控制器：须能实现双线性控制，无线或有线控制。须防滑防腐蚀和耐水。中心踏板有上下左右移动功能，可用</w:t>
            </w:r>
            <w:r>
              <w:rPr>
                <w:sz w:val="21"/>
              </w:rPr>
              <w:t>于</w:t>
            </w:r>
            <w:r>
              <w:rPr>
                <w:color w:val="262626"/>
                <w:sz w:val="21"/>
              </w:rPr>
              <w:t>开关、控制和编程。</w:t>
            </w:r>
          </w:p>
          <w:p>
            <w:pPr>
              <w:jc w:val="both"/>
            </w:pPr>
            <w:r>
              <w:rPr>
                <w:color w:val="262626"/>
                <w:sz w:val="21"/>
              </w:rPr>
              <w:t>3.</w:t>
            </w:r>
            <w:r>
              <w:rPr>
                <w:color w:val="262626"/>
                <w:sz w:val="21"/>
              </w:rPr>
              <w:t>电凝功能：有线性和固定两种模式，可以联接电凝笔和电凝线，范围：从</w:t>
            </w:r>
            <w:r>
              <w:rPr>
                <w:color w:val="262626"/>
                <w:sz w:val="21"/>
              </w:rPr>
              <w:t>0%--100%</w:t>
            </w:r>
            <w:r>
              <w:rPr>
                <w:color w:val="262626"/>
                <w:sz w:val="21"/>
              </w:rPr>
              <w:t>，</w:t>
            </w:r>
            <w:r>
              <w:rPr>
                <w:color w:val="262626"/>
                <w:sz w:val="21"/>
              </w:rPr>
              <w:t>1%</w:t>
            </w:r>
            <w:r>
              <w:rPr>
                <w:color w:val="262626"/>
                <w:sz w:val="21"/>
              </w:rPr>
              <w:t>递增。</w:t>
            </w:r>
          </w:p>
          <w:p>
            <w:pPr>
              <w:jc w:val="both"/>
            </w:pPr>
            <w:r>
              <w:rPr>
                <w:color w:val="262626"/>
                <w:sz w:val="21"/>
              </w:rPr>
              <w:t>4.</w:t>
            </w:r>
            <w:r>
              <w:rPr>
                <w:color w:val="262626"/>
                <w:sz w:val="21"/>
              </w:rPr>
              <w:t>超声功能规格：</w:t>
            </w:r>
          </w:p>
          <w:p>
            <w:pPr>
              <w:jc w:val="both"/>
            </w:pPr>
            <w:r>
              <w:rPr>
                <w:color w:val="262626"/>
                <w:sz w:val="21"/>
              </w:rPr>
              <w:t>▲4.1.</w:t>
            </w:r>
            <w:r>
              <w:rPr>
                <w:color w:val="262626"/>
                <w:sz w:val="21"/>
              </w:rPr>
              <w:t>须能提供</w:t>
            </w:r>
            <w:r>
              <w:rPr>
                <w:color w:val="262626"/>
                <w:sz w:val="21"/>
              </w:rPr>
              <w:t>1.8mm</w:t>
            </w:r>
            <w:r>
              <w:rPr>
                <w:color w:val="262626"/>
                <w:sz w:val="21"/>
              </w:rPr>
              <w:t>同轴微切口手术平台，能实现常规</w:t>
            </w:r>
            <w:r>
              <w:rPr>
                <w:color w:val="262626"/>
                <w:sz w:val="21"/>
              </w:rPr>
              <w:t>1.8mm</w:t>
            </w:r>
            <w:r>
              <w:rPr>
                <w:color w:val="262626"/>
                <w:sz w:val="21"/>
              </w:rPr>
              <w:t>同轴的微切口手术，并能提供专用配套手术套包、手术器械及耗材。所有灌注接头均具备</w:t>
            </w:r>
            <w:r>
              <w:rPr>
                <w:color w:val="262626"/>
                <w:sz w:val="21"/>
              </w:rPr>
              <w:t>SureLock</w:t>
            </w:r>
            <w:r>
              <w:rPr>
                <w:color w:val="262626"/>
                <w:sz w:val="21"/>
              </w:rPr>
              <w:t>锁止结构；</w:t>
            </w:r>
          </w:p>
          <w:p>
            <w:pPr>
              <w:jc w:val="both"/>
            </w:pPr>
            <w:r>
              <w:rPr>
                <w:sz w:val="21"/>
              </w:rPr>
              <w:t xml:space="preserve">   </w:t>
            </w:r>
            <w:r>
              <w:rPr>
                <w:color w:val="262626"/>
                <w:sz w:val="21"/>
              </w:rPr>
              <w:t>4.2.</w:t>
            </w:r>
            <w:r>
              <w:rPr>
                <w:color w:val="262626"/>
                <w:sz w:val="21"/>
              </w:rPr>
              <w:t>以占空比的形式实现冷超乳手术，配套六晶片超声乳化手柄；</w:t>
            </w:r>
          </w:p>
          <w:p>
            <w:pPr>
              <w:jc w:val="both"/>
            </w:pPr>
            <w:r>
              <w:rPr>
                <w:sz w:val="21"/>
              </w:rPr>
              <w:t xml:space="preserve">   </w:t>
            </w:r>
            <w:r>
              <w:rPr>
                <w:color w:val="262626"/>
                <w:sz w:val="21"/>
              </w:rPr>
              <w:t>4.3.</w:t>
            </w:r>
            <w:r>
              <w:rPr>
                <w:color w:val="262626"/>
                <w:sz w:val="21"/>
              </w:rPr>
              <w:t>有连续、脉冲、固定、线性、单一爆破、多重爆破等模式；</w:t>
            </w:r>
          </w:p>
          <w:p>
            <w:pPr>
              <w:jc w:val="both"/>
            </w:pPr>
            <w:r>
              <w:rPr>
                <w:color w:val="262626"/>
                <w:sz w:val="21"/>
              </w:rPr>
              <w:t>▲4.4.</w:t>
            </w:r>
            <w:r>
              <w:rPr>
                <w:color w:val="262626"/>
                <w:sz w:val="21"/>
              </w:rPr>
              <w:t>能量范围：</w:t>
            </w:r>
            <w:r>
              <w:rPr>
                <w:color w:val="262626"/>
                <w:sz w:val="21"/>
              </w:rPr>
              <w:t>0%</w:t>
            </w:r>
            <w:r>
              <w:rPr>
                <w:color w:val="262626"/>
                <w:sz w:val="21"/>
              </w:rPr>
              <w:t>到</w:t>
            </w:r>
            <w:r>
              <w:rPr>
                <w:color w:val="262626"/>
                <w:sz w:val="21"/>
              </w:rPr>
              <w:t>100%</w:t>
            </w:r>
            <w:r>
              <w:rPr>
                <w:color w:val="262626"/>
                <w:sz w:val="21"/>
              </w:rPr>
              <w:t>功率，以</w:t>
            </w:r>
            <w:r>
              <w:rPr>
                <w:color w:val="262626"/>
                <w:sz w:val="21"/>
              </w:rPr>
              <w:t>1%</w:t>
            </w:r>
            <w:r>
              <w:rPr>
                <w:color w:val="262626"/>
                <w:sz w:val="21"/>
              </w:rPr>
              <w:t>递增最大功率：</w:t>
            </w:r>
            <w:r>
              <w:rPr>
                <w:color w:val="262626"/>
                <w:sz w:val="21"/>
              </w:rPr>
              <w:t>35</w:t>
            </w:r>
            <w:r>
              <w:rPr>
                <w:color w:val="262626"/>
                <w:sz w:val="21"/>
              </w:rPr>
              <w:t>瓦特，标称频率：</w:t>
            </w:r>
            <w:r>
              <w:rPr>
                <w:color w:val="262626"/>
                <w:sz w:val="21"/>
              </w:rPr>
              <w:t>28.5 kHz</w:t>
            </w:r>
            <w:r>
              <w:rPr>
                <w:color w:val="262626"/>
                <w:sz w:val="21"/>
              </w:rPr>
              <w:t>；</w:t>
            </w:r>
            <w:r>
              <w:rPr>
                <w:sz w:val="21"/>
              </w:rPr>
              <w:t xml:space="preserve"> </w:t>
            </w:r>
          </w:p>
          <w:p>
            <w:pPr>
              <w:ind w:firstLine="315"/>
              <w:jc w:val="left"/>
            </w:pPr>
            <w:r>
              <w:rPr>
                <w:color w:val="262626"/>
                <w:sz w:val="21"/>
              </w:rPr>
              <w:t>4.5.</w:t>
            </w:r>
            <w:r>
              <w:rPr>
                <w:color w:val="262626"/>
                <w:sz w:val="21"/>
              </w:rPr>
              <w:t>特殊功能：系统记录并显示超声时间，以</w:t>
            </w:r>
            <w:r>
              <w:rPr>
                <w:color w:val="262626"/>
                <w:sz w:val="21"/>
              </w:rPr>
              <w:t>0.01</w:t>
            </w:r>
            <w:r>
              <w:rPr>
                <w:color w:val="262626"/>
                <w:sz w:val="21"/>
              </w:rPr>
              <w:t>秒递增；系统自行单步调节为手柄的共振频率；提供探针瞄准检测系统可使用波形超声；</w:t>
            </w:r>
          </w:p>
          <w:p>
            <w:pPr>
              <w:ind w:firstLine="315"/>
              <w:jc w:val="left"/>
            </w:pPr>
            <w:r>
              <w:rPr>
                <w:color w:val="262626"/>
                <w:sz w:val="21"/>
              </w:rPr>
              <w:t>4.6.</w:t>
            </w:r>
            <w:r>
              <w:rPr>
                <w:color w:val="262626"/>
                <w:sz w:val="21"/>
              </w:rPr>
              <w:t>额定工作高度可达海拔</w:t>
            </w:r>
            <w:r>
              <w:rPr>
                <w:color w:val="262626"/>
                <w:sz w:val="21"/>
              </w:rPr>
              <w:t>3,000</w:t>
            </w:r>
            <w:r>
              <w:rPr>
                <w:color w:val="262626"/>
                <w:sz w:val="21"/>
              </w:rPr>
              <w:t>英尺。</w:t>
            </w:r>
            <w:r>
              <w:br/>
            </w:r>
            <w:r>
              <w:rPr>
                <w:color w:val="262626"/>
                <w:sz w:val="21"/>
              </w:rPr>
              <w:t>▲ 5.</w:t>
            </w:r>
            <w:r>
              <w:rPr>
                <w:color w:val="262626"/>
                <w:sz w:val="21"/>
              </w:rPr>
              <w:t>负压流体功能：文丘里真空泵，可编程负压响应曲线，能提供卡盒液位传感，有线性、固定和双线性模式。负压范围：</w:t>
            </w:r>
            <w:r>
              <w:rPr>
                <w:color w:val="262626"/>
                <w:sz w:val="21"/>
              </w:rPr>
              <w:t>0 mmHg</w:t>
            </w:r>
            <w:r>
              <w:rPr>
                <w:color w:val="262626"/>
                <w:sz w:val="21"/>
              </w:rPr>
              <w:t>到</w:t>
            </w:r>
            <w:r>
              <w:rPr>
                <w:color w:val="262626"/>
                <w:sz w:val="21"/>
              </w:rPr>
              <w:t>600 mmHg</w:t>
            </w:r>
            <w:r>
              <w:rPr>
                <w:color w:val="262626"/>
                <w:sz w:val="21"/>
              </w:rPr>
              <w:t>，</w:t>
            </w:r>
            <w:r>
              <w:rPr>
                <w:color w:val="262626"/>
                <w:sz w:val="21"/>
              </w:rPr>
              <w:t>1mmHg</w:t>
            </w:r>
            <w:r>
              <w:rPr>
                <w:color w:val="262626"/>
                <w:sz w:val="21"/>
              </w:rPr>
              <w:t>递增，有灌注抽吸和回吐等功能。</w:t>
            </w:r>
            <w:r>
              <w:br/>
            </w:r>
            <w:r>
              <w:rPr>
                <w:color w:val="262626"/>
                <w:sz w:val="21"/>
              </w:rPr>
              <w:t>6.</w:t>
            </w:r>
            <w:r>
              <w:rPr>
                <w:color w:val="262626"/>
                <w:sz w:val="21"/>
              </w:rPr>
              <w:t>前节玻切功能：</w:t>
            </w:r>
          </w:p>
          <w:p>
            <w:pPr>
              <w:ind w:firstLine="315"/>
              <w:jc w:val="left"/>
            </w:pPr>
            <w:r>
              <w:rPr>
                <w:color w:val="262626"/>
                <w:sz w:val="21"/>
              </w:rPr>
              <w:t>玻切切割频率范围：每分钟</w:t>
            </w:r>
            <w:r>
              <w:rPr>
                <w:color w:val="262626"/>
                <w:sz w:val="21"/>
              </w:rPr>
              <w:t>50</w:t>
            </w:r>
            <w:r>
              <w:rPr>
                <w:color w:val="262626"/>
                <w:sz w:val="21"/>
              </w:rPr>
              <w:t>到</w:t>
            </w:r>
            <w:r>
              <w:rPr>
                <w:color w:val="262626"/>
                <w:sz w:val="21"/>
              </w:rPr>
              <w:t>800</w:t>
            </w:r>
            <w:r>
              <w:rPr>
                <w:color w:val="262626"/>
                <w:sz w:val="21"/>
              </w:rPr>
              <w:t>次切割，有线性和固定两种模式。</w:t>
            </w:r>
          </w:p>
          <w:p>
            <w:pPr>
              <w:jc w:val="left"/>
            </w:pPr>
            <w:r>
              <w:rPr>
                <w:color w:val="262626"/>
                <w:sz w:val="21"/>
              </w:rPr>
              <w:t>7.</w:t>
            </w:r>
            <w:r>
              <w:rPr>
                <w:color w:val="262626"/>
                <w:sz w:val="21"/>
              </w:rPr>
              <w:t>配置清单：</w:t>
            </w:r>
          </w:p>
          <w:p>
            <w:pPr>
              <w:ind w:firstLine="315"/>
              <w:jc w:val="left"/>
            </w:pPr>
            <w:r>
              <w:rPr>
                <w:color w:val="262626"/>
                <w:sz w:val="21"/>
              </w:rPr>
              <w:t>超乳主机系统</w:t>
            </w:r>
            <w:r>
              <w:rPr>
                <w:color w:val="262626"/>
                <w:sz w:val="21"/>
              </w:rPr>
              <w:t xml:space="preserve">      1</w:t>
            </w:r>
            <w:r>
              <w:rPr>
                <w:color w:val="262626"/>
                <w:sz w:val="21"/>
              </w:rPr>
              <w:t>套</w:t>
            </w:r>
          </w:p>
          <w:p>
            <w:pPr>
              <w:ind w:firstLine="315"/>
              <w:jc w:val="left"/>
            </w:pPr>
            <w:r>
              <w:rPr>
                <w:color w:val="262626"/>
                <w:sz w:val="21"/>
              </w:rPr>
              <w:t>脚踏控制器</w:t>
            </w:r>
            <w:r>
              <w:rPr>
                <w:color w:val="262626"/>
                <w:sz w:val="21"/>
              </w:rPr>
              <w:t xml:space="preserve">        1</w:t>
            </w:r>
            <w:r>
              <w:rPr>
                <w:color w:val="262626"/>
                <w:sz w:val="21"/>
              </w:rPr>
              <w:t>个</w:t>
            </w:r>
          </w:p>
          <w:p>
            <w:pPr>
              <w:ind w:firstLine="315"/>
              <w:jc w:val="left"/>
            </w:pPr>
            <w:r>
              <w:rPr>
                <w:color w:val="262626"/>
                <w:sz w:val="21"/>
              </w:rPr>
              <w:t>电源线缆</w:t>
            </w:r>
            <w:r>
              <w:rPr>
                <w:color w:val="262626"/>
                <w:sz w:val="21"/>
              </w:rPr>
              <w:t xml:space="preserve">          1</w:t>
            </w:r>
            <w:r>
              <w:rPr>
                <w:color w:val="262626"/>
                <w:sz w:val="21"/>
              </w:rPr>
              <w:t xml:space="preserve">条  </w:t>
            </w:r>
          </w:p>
          <w:p>
            <w:pPr>
              <w:ind w:firstLine="315"/>
              <w:jc w:val="left"/>
            </w:pPr>
            <w:r>
              <w:rPr>
                <w:color w:val="262626"/>
                <w:sz w:val="21"/>
              </w:rPr>
              <w:t>防尘罩</w:t>
            </w:r>
            <w:r>
              <w:rPr>
                <w:color w:val="262626"/>
                <w:sz w:val="21"/>
              </w:rPr>
              <w:t xml:space="preserve">            1</w:t>
            </w:r>
            <w:r>
              <w:rPr>
                <w:color w:val="262626"/>
                <w:sz w:val="21"/>
              </w:rPr>
              <w:t>个</w:t>
            </w:r>
          </w:p>
          <w:p>
            <w:pPr>
              <w:ind w:firstLine="315"/>
              <w:jc w:val="left"/>
            </w:pPr>
            <w:r>
              <w:rPr>
                <w:color w:val="262626"/>
                <w:sz w:val="21"/>
              </w:rPr>
              <w:t>遥控器</w:t>
            </w:r>
            <w:r>
              <w:rPr>
                <w:color w:val="262626"/>
                <w:sz w:val="21"/>
              </w:rPr>
              <w:t xml:space="preserve">           1</w:t>
            </w:r>
            <w:r>
              <w:rPr>
                <w:color w:val="262626"/>
                <w:sz w:val="21"/>
              </w:rPr>
              <w:t>个</w:t>
            </w:r>
          </w:p>
          <w:p>
            <w:pPr>
              <w:ind w:firstLine="315"/>
              <w:jc w:val="left"/>
            </w:pPr>
            <w:r>
              <w:rPr>
                <w:color w:val="262626"/>
                <w:sz w:val="21"/>
              </w:rPr>
              <w:t>使用手册</w:t>
            </w:r>
            <w:r>
              <w:rPr>
                <w:color w:val="262626"/>
                <w:sz w:val="21"/>
              </w:rPr>
              <w:t xml:space="preserve">          1</w:t>
            </w:r>
            <w:r>
              <w:rPr>
                <w:color w:val="262626"/>
                <w:sz w:val="21"/>
              </w:rPr>
              <w:t>本</w:t>
            </w:r>
          </w:p>
          <w:p>
            <w:pPr>
              <w:ind w:firstLine="315"/>
              <w:jc w:val="left"/>
            </w:pPr>
            <w:r>
              <w:rPr>
                <w:color w:val="262626"/>
                <w:sz w:val="21"/>
              </w:rPr>
              <w:t>超乳手柄</w:t>
            </w:r>
            <w:r>
              <w:rPr>
                <w:color w:val="262626"/>
                <w:sz w:val="21"/>
              </w:rPr>
              <w:t xml:space="preserve">          5</w:t>
            </w:r>
            <w:r>
              <w:rPr>
                <w:color w:val="262626"/>
                <w:sz w:val="21"/>
              </w:rPr>
              <w:t>个</w:t>
            </w:r>
          </w:p>
          <w:p>
            <w:pPr>
              <w:ind w:firstLine="315"/>
              <w:jc w:val="left"/>
            </w:pPr>
            <w:r>
              <w:rPr>
                <w:color w:val="262626"/>
                <w:sz w:val="21"/>
              </w:rPr>
              <w:t>注吸手柄</w:t>
            </w:r>
            <w:r>
              <w:rPr>
                <w:color w:val="262626"/>
                <w:sz w:val="21"/>
              </w:rPr>
              <w:t xml:space="preserve">          5</w:t>
            </w:r>
            <w:r>
              <w:rPr>
                <w:color w:val="262626"/>
                <w:sz w:val="21"/>
              </w:rPr>
              <w:t>个</w:t>
            </w:r>
          </w:p>
          <w:p>
            <w:pPr>
              <w:ind w:firstLine="315"/>
              <w:jc w:val="left"/>
            </w:pPr>
            <w:r>
              <w:rPr>
                <w:color w:val="262626"/>
                <w:sz w:val="21"/>
              </w:rPr>
              <w:t>灌注抽吸头</w:t>
            </w:r>
            <w:r>
              <w:rPr>
                <w:color w:val="262626"/>
                <w:sz w:val="21"/>
              </w:rPr>
              <w:t xml:space="preserve">  </w:t>
            </w:r>
            <w:r>
              <w:rPr>
                <w:sz w:val="21"/>
              </w:rPr>
              <w:t xml:space="preserve">       </w:t>
            </w:r>
            <w:r>
              <w:rPr>
                <w:color w:val="262626"/>
                <w:sz w:val="21"/>
              </w:rPr>
              <w:t>5</w:t>
            </w:r>
            <w:r>
              <w:rPr>
                <w:color w:val="262626"/>
                <w:sz w:val="21"/>
              </w:rPr>
              <w:t>个</w:t>
            </w:r>
          </w:p>
          <w:p>
            <w:pPr>
              <w:ind w:firstLine="315"/>
              <w:jc w:val="left"/>
            </w:pPr>
            <w:r>
              <w:rPr>
                <w:color w:val="262626"/>
                <w:sz w:val="21"/>
              </w:rPr>
              <w:t>30</w:t>
            </w:r>
            <w:r>
              <w:rPr>
                <w:color w:val="262626"/>
                <w:sz w:val="21"/>
              </w:rPr>
              <w:t xml:space="preserve">度超乳微流针头     </w:t>
            </w:r>
            <w:r>
              <w:rPr>
                <w:color w:val="262626"/>
                <w:sz w:val="21"/>
              </w:rPr>
              <w:t>5</w:t>
            </w:r>
            <w:r>
              <w:rPr>
                <w:color w:val="262626"/>
                <w:sz w:val="21"/>
              </w:rPr>
              <w:t>个</w:t>
            </w:r>
          </w:p>
          <w:p>
            <w:pPr>
              <w:jc w:val="both"/>
            </w:pPr>
            <w:r>
              <w:rPr>
                <w:color w:val="262626"/>
                <w:sz w:val="21"/>
              </w:rPr>
              <w:t xml:space="preserve">   标准超乳套包</w:t>
            </w:r>
            <w:r>
              <w:rPr>
                <w:color w:val="262626"/>
                <w:sz w:val="21"/>
              </w:rPr>
              <w:t xml:space="preserve">      6</w:t>
            </w:r>
            <w:r>
              <w:rPr>
                <w:color w:val="262626"/>
                <w:sz w:val="21"/>
              </w:rPr>
              <w:t>套</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2、截至当前，辖区内开展政府采购质押融资业务的银行机构报备的联系方式如下：政府采购质押融资业务的银行机构联系人名单序号银行机构经办部门联系人联系方式 （1） 中国农业发展银行中山市分行客户业务部 邹可仕 18802598981 信贷与风险管理部 陈小龙 15889891688 （2） 中国工商银行中山分行普惠金融事业部 陈炳菁 18928108782 普惠金融事业部 杨培鹏 15900085352 （3）中国农业银行中山分行普惠金融事业部 赖思韵 22644682（4）广发银行中山分行 普惠 金融部林光宇 88862643（5）中国邮政储蓄银行中山市分行小企业金融部 黄嘉霖13824720741 （6）中山农村商业银行总行公司业务部 杜保森 88884181（7）平安银行中山分行 普惠金融部 林晓冰 13823931817 （8）兴业银行中山分行企业金融部 刘中芳 0760-88368666-203172 （9）招商银行中山分行公司金融事业部 唐庆颖 13924998608 （10）中国光大银行中山分行 公司业 务管理部 张梓颖 0760-88858067 （11）广州银行中 山分行 公司金融部 杨顺龙 88776919 （12）中信银行中山分行 普惠金融部 陈廷忠 15113386853 普惠金融部 余超贤 15918291829 （13）渤海银行中山分行公司金融部 李建夏 13631124024 0760-87911816 分行营业部 徐艺 13928142042、07 60-87911808 （14）华夏银行中山分行 营 销管理部 叶怡 28137855 （15）东莞银行中山分行 业务部赵荣耀 13042854636/86939959 （16）东亚银行（中国）有限公司中山支行中山支行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府采购质押融资合同的，由采购人牵头与中小微企业和银行机构三方签署《政府采购合同项下 政府采购资金唯一回款账户确认函》，确保合同款支付到中小微企 业在融资银行机构开立的回款账号。 6、财政部门根据《政府采购法》等相关法规、规章规定， 对参加政府采购活动的供应商的不良行为予以记录，并纳入中山市社会征信和金融服务一体化系统，供银行机构融资授 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石岐苏华赞医院显微眼科手术系统（超乳机）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采购包1（中山市石岐苏华赞医院显微眼科手术系统（超乳机）采购项目）：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采购包1（中山市石岐苏华赞医院显微眼科手术系统（超乳机）采购项目）：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投标人须具有其中一项有效的许可证明</w:t>
            </w:r>
          </w:p>
        </w:tc>
        <w:tc>
          <w:tcPr>
            <w:tcW w:type="dxa" w:w="4238"/>
          </w:tcPr>
          <w:p>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采购包1（中山市石岐苏华赞医院显微眼科手术系统（超乳机）采购项目）：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采购包1中山市石岐苏华赞医院显微眼科手术系统（超乳机）采购项目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中“技术标准与要求”条款的 响应情况  (20.0分)</w:t>
            </w:r>
          </w:p>
        </w:tc>
        <w:tc>
          <w:tcPr>
            <w:tcW w:type="dxa" w:w="5076"/>
          </w:tcPr>
          <w:p>
            <w:pPr>
              <w:jc w:val="left"/>
            </w:pPr>
            <w:r>
              <w:rPr/>
              <w:t>考核投标人对招标文件第二章《采购需求》中的“技术标准与要求”中“附表一”所有条款的响应程度（每条条款最小一级序号均以一项计算）： 1、完全响应技术要求的得20分；每一个负偏离扣1分，本项20分，扣完为止；  2、“▲”条款参数每负偏离一项扣2分，本项共10分，扣完为止； 3、非“▲”条款参数每负偏离一项扣1分，本项共10分，扣完为止。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安装、检测、验收、操作及培训计划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评委对各投标人提供的安装、检测、验收、操作及培训计划进行评审 。 1、安装、检测、验收、培训计划条理清晰，脉络分明，操作性强，人性化，能体现以人为本、服务至上的售后理念，得15 分； 2、安装、检测、验收、培训计划条理较清晰，脉络较分明，操作性较强，能体现以人为本、服务至上的售后理念，得11分； 3、安装、检测、验收、培训计划条理模糊，脉络较分明，操作性一般，不能体现以人为本、 服务至上的售后理念，得7分； 4、安装、检测、验收、培训计划条理模糊 ，脉络不分明，操作性差，不能体现以人为本、服务至上的售后理念，得 3分；5、 不提供计划的不得分。</w:t>
            </w:r>
          </w:p>
        </w:tc>
      </w:tr>
      <w:tr>
        <w:tc>
          <w:tcPr>
            <w:tcW w:type="dxa" w:w="922"/>
            <w:gridSpan w:val="2"/>
            <w:vMerge/>
          </w:tcPr>
          <w:p/>
        </w:tc>
        <w:tc>
          <w:tcPr>
            <w:tcW w:type="dxa" w:w="2307"/>
          </w:tcPr>
          <w:p>
            <w:pPr>
              <w:jc w:val="left"/>
            </w:pPr>
            <w:r>
              <w:rPr/>
              <w:t>产品的配置、选型及性能  (5.0分)</w:t>
            </w:r>
            <w:r>
              <w:rPr/>
              <w:t>，（等次分值选择：</w:t>
            </w:r>
            <w:r>
              <w:rPr/>
              <w:t>0.0;</w:t>
            </w:r>
            <w:r>
              <w:rPr/>
              <w:t>0.5;</w:t>
            </w:r>
            <w:r>
              <w:rPr/>
              <w:t>2.0;</w:t>
            </w:r>
            <w:r>
              <w:rPr/>
              <w:t>3.5;</w:t>
            </w:r>
            <w:r>
              <w:rPr/>
              <w:t>5.0;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 5 分； 2、所投产品的配置基本满足招标文件要求，选型及性能比较好，比较能满足采购人需求，得 3.5 分；  3、所投产品的配置勉强满足招标文件要求，选型及性能一般，勉强能满足采购人需求，得 2 分；  4、所投产品的配置不能满足招标文件要求，选型及性能不太好，不能满足采购人需求，得0.5 分；  5、不提供的不得分。</w:t>
            </w:r>
          </w:p>
        </w:tc>
      </w:tr>
      <w:tr>
        <w:tc>
          <w:tcPr>
            <w:tcW w:type="dxa" w:w="922"/>
            <w:gridSpan w:val="2"/>
            <w:vMerge/>
          </w:tcPr>
          <w:p/>
        </w:tc>
        <w:tc>
          <w:tcPr>
            <w:tcW w:type="dxa" w:w="2307"/>
          </w:tcPr>
          <w:p>
            <w:pPr>
              <w:jc w:val="left"/>
            </w:pPr>
            <w:r>
              <w:rPr/>
              <w:t>服务响应、维护保养及应急措施方案 (15.0分)</w:t>
            </w:r>
            <w:r>
              <w:rPr/>
              <w:t>，（等次分值选择：</w:t>
            </w:r>
            <w:r>
              <w:rPr/>
              <w:t>0.0;</w:t>
            </w:r>
            <w:r>
              <w:rPr/>
              <w:t>3.0;</w:t>
            </w:r>
            <w:r>
              <w:rPr/>
              <w:t>7.0;</w:t>
            </w:r>
            <w:r>
              <w:rPr/>
              <w:t>11.0;</w:t>
            </w:r>
            <w:r>
              <w:rPr/>
              <w:t>15.0;</w:t>
            </w:r>
            <w:r>
              <w:rPr/>
              <w:t>）</w:t>
            </w:r>
          </w:p>
        </w:tc>
        <w:tc>
          <w:tcPr>
            <w:tcW w:type="dxa" w:w="5076"/>
          </w:tcPr>
          <w:p>
            <w:pPr>
              <w:jc w:val="left"/>
            </w:pPr>
            <w:r>
              <w:rPr/>
              <w:t>评委对各投标人服务响应、维护保养及应急措施方案进行评审。 1、服务响应时间优于招标文件要求，处理问题能力强，质保期、维护保养方案优，应急预案好，考虑情况全面，处理措施完善，得15分； 2、服务响应时间满足招标文件要求，处理问题能力较强，质保期、维护保养方案较好，应急预案较好，考虑情况较全面，处理措施较好，得11分；  3、服务响应时间满足招标文件要求，处理问题能力一般；质保期、维护保养方案一般，应急预案一般，考虑情况一般，处理措施一般 ，得7分；  4、服务响应时间未能满足招标文件要求，处理问题能力较弱，质保期、维护保养方案不够具体，应急预案考虑情况不太周全，处理措施不够完善，得3分；  5、不提供方案的不得分。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 完全响应要求的得 8 分； 每负偏离一项扣1分，本项8分，扣完为止。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3、职业健康安全管理体系证书（1分）。  注：投标人或所投设备生产厂家具备以上证书，每提供一个证书得1分，满分3分。 提供有效期内的证书复印件并加盖投标人的公章，不按要求提供的不得分。</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color w:val="000000"/>
          <w:sz w:val="16"/>
        </w:rPr>
        <w:t>(</w:t>
      </w:r>
      <w:r>
        <w:rPr>
          <w:color w:val="000000"/>
          <w:sz w:val="16"/>
        </w:rPr>
        <w:t>本合同范本仅供参考，中标人与采购人可根据双方的具体要求进行修订，双方所签订的合同不得对招标文件确定的事项和中标人投标文件作实质性修改。）</w:t>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甲方验收合格收到发票后，</w:t>
      </w:r>
      <w:r>
        <w:rPr>
          <w:sz w:val="27"/>
        </w:rPr>
        <w:t>3</w:t>
      </w:r>
      <w:r>
        <w:rPr>
          <w:sz w:val="27"/>
        </w:rPr>
        <w:t>个月内支付合同货款总额的</w:t>
      </w:r>
      <w:r>
        <w:rPr>
          <w:sz w:val="27"/>
        </w:rPr>
        <w:t>100%</w:t>
      </w:r>
      <w:r>
        <w:rPr>
          <w:sz w:val="27"/>
        </w:rPr>
        <w:t>。</w:t>
      </w:r>
      <w:r>
        <w:br/>
      </w:r>
      <w:r>
        <w:rPr>
          <w:sz w:val="27"/>
        </w:rPr>
        <w:t>甲方在支付货款前需收到乙方合同总额</w:t>
      </w:r>
      <w:r>
        <w:rPr>
          <w:sz w:val="27"/>
        </w:rPr>
        <w:t>5%</w:t>
      </w:r>
      <w:r>
        <w:rPr>
          <w:sz w:val="27"/>
        </w:rPr>
        <w:t>的履约保证金或银行保函；质保期满，经考核合格，履约保证金不计利息一次性返还。</w:t>
      </w:r>
    </w:p>
    <w:p>
      <w:pPr>
        <w:jc w:val="both"/>
      </w:pPr>
      <w:r>
        <w:rPr>
          <w:b/>
          <w:sz w:val="27"/>
        </w:rPr>
        <w:t>六、</w:t>
      </w:r>
      <w:r>
        <w:rPr>
          <w:b/>
          <w:sz w:val="27"/>
        </w:rPr>
        <w:t>质保期及售后服务要求</w:t>
      </w:r>
    </w:p>
    <w:p>
      <w:pPr>
        <w:jc w:val="both"/>
      </w:pPr>
      <w:r>
        <w:rPr>
          <w:sz w:val="27"/>
        </w:rPr>
        <w:t>1.    具有厂家办事机构以及维修站、培训基地，可以及时协调临床培训、售后服务及维修等，且须在4小时内做出维修服务响应（提供相关证件佐证并加盖投标人公章）；</w:t>
      </w:r>
      <w:r>
        <w:br/>
      </w:r>
      <w:r>
        <w:rPr>
          <w:sz w:val="27"/>
        </w:rPr>
        <w:t>2.    具有厂家工程师，负责区域巡检和产品维护，且须在4小时内做出维修服务响应(提供厂家工程师的相关证件等佐证材料并加盖投标人公章)；</w:t>
      </w:r>
      <w:r>
        <w:br/>
      </w:r>
      <w:r>
        <w:rPr>
          <w:sz w:val="27"/>
        </w:rPr>
        <w:t>3.    有培训计划，每个设备至少两名以上医务人员熟练掌握使用设备为止；</w:t>
      </w:r>
      <w:r>
        <w:br/>
      </w:r>
      <w:r>
        <w:rPr>
          <w:sz w:val="27"/>
        </w:rPr>
        <w:t>4.    保证提供的是新产品，没有使用过；</w:t>
      </w:r>
      <w:r>
        <w:br/>
      </w:r>
      <w:r>
        <w:rPr>
          <w:sz w:val="27"/>
        </w:rPr>
        <w:t>5.    保修期不少于1年，保修期内厂家每年免费回访设备至少两次。</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r>
        <w:rPr>
          <w:sz w:val="27"/>
        </w:rPr>
        <w:t>甲乙双方各执</w:t>
      </w:r>
      <w:r>
        <w:rPr>
          <w:sz w:val="21"/>
          <w:u w:val="single"/>
        </w:rPr>
        <w:t xml:space="preserve">   </w:t>
      </w:r>
      <w:r>
        <w:rPr>
          <w:sz w:val="27"/>
        </w:rPr>
        <w:t>份，代理机构执壹份。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442000001-2022-00594</w:t>
      </w:r>
    </w:p>
    <w:p>
      <w:pPr>
        <w:jc w:val="center"/>
      </w:pPr>
      <w:r>
        <w:rPr>
          <w:b/>
          <w:sz w:val="24"/>
        </w:rPr>
        <w:t>采购项目编号：</w:t>
      </w:r>
      <w:r>
        <w:rPr>
          <w:b/>
          <w:sz w:val="24"/>
        </w:rPr>
        <w:t>442000001-2022-00594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中山市石岐苏华赞医院显微眼科手术系统（超乳机）采购项目</w:t>
      </w:r>
      <w:r>
        <w:rPr/>
        <w:t>项目的招标[采购项目编号为：</w:t>
      </w:r>
      <w:r>
        <w:rPr>
          <w:u w:val="single"/>
        </w:rPr>
        <w:t>442000001-2022-00594</w:t>
      </w:r>
      <w:r>
        <w:rPr/>
        <w:t>]，我方愿参与投标。</w:t>
      </w:r>
    </w:p>
    <w:p>
      <w:pPr>
        <w:ind w:firstLine="480"/>
      </w:pPr>
      <w:r>
        <w:rPr/>
        <w:t>我方确认收到贵方提供的</w:t>
      </w:r>
      <w:r>
        <w:rPr>
          <w:u w:val="single"/>
        </w:rPr>
        <w:t>中山市石岐苏华赞医院显微眼科手术系统（超乳机）采购项目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中山市石岐苏华赞医院显微眼科手术系统（超乳机）采购项目</w:t>
      </w:r>
      <w:r>
        <w:rPr/>
        <w:t>项目采购[采购项目编号为</w:t>
      </w:r>
      <w:r>
        <w:rPr/>
        <w:t>442000001-2022-00594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中山市石岐苏华赞医院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中山市石岐苏华赞医院显微眼科手术系统（超乳机）采购项目</w:t>
      </w:r>
      <w:r>
        <w:rPr/>
        <w:t>招标中获中标（采购项目编号：</w:t>
      </w:r>
      <w:r>
        <w:rPr/>
        <w:t>442000001-2022-00594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中山市石岐苏华赞医院显微眼科手术系统（超乳机）采购项目</w:t>
      </w:r>
      <w:r>
        <w:rPr/>
        <w:t>项目（采购项目编号：</w:t>
      </w:r>
      <w:r>
        <w:rPr/>
        <w:t>442000001-2022-00594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