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442000003-2022-01288</w:t>
      </w:r>
    </w:p>
    <w:p>
      <w:pPr>
        <w:jc w:val="center"/>
      </w:pPr>
      <w:r>
        <w:rPr>
          <w:b/>
          <w:sz w:val="24"/>
        </w:rPr>
        <w:t>采购项目编号：</w:t>
      </w:r>
      <w:r>
        <w:rPr>
          <w:b/>
          <w:sz w:val="24"/>
        </w:rPr>
        <w:t>442000003-2022-01288</w:t>
      </w:r>
    </w:p>
    <w:p>
      <w:pPr>
        <w:jc w:val="center"/>
      </w:pPr>
      <w:r>
        <w:rPr>
          <w:b/>
          <w:sz w:val="24"/>
        </w:rPr>
        <w:t>项目名称：</w:t>
      </w:r>
      <w:r>
        <w:rPr>
          <w:b/>
          <w:sz w:val="24"/>
        </w:rPr>
        <w:t>中山火炬开发区人民医院内胃镜和血液透析设备采购项目</w:t>
      </w:r>
    </w:p>
    <w:p>
      <w:pPr>
        <w:jc w:val="center"/>
      </w:pPr>
      <w:r>
        <w:rPr>
          <w:b/>
          <w:sz w:val="24"/>
        </w:rPr>
        <w:t>采购人：</w:t>
      </w:r>
      <w:r>
        <w:rPr>
          <w:b/>
          <w:sz w:val="24"/>
        </w:rPr>
        <w:t>中山火炬开发区人民医院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中山火炬开发区人民医院</w:t>
      </w:r>
      <w:r>
        <w:rPr/>
        <w:t>的委托，采用</w:t>
      </w:r>
      <w:r>
        <w:rPr/>
        <w:t>公开招标</w:t>
      </w:r>
      <w:r>
        <w:rPr/>
        <w:t>方式组织采购</w:t>
      </w:r>
      <w:r>
        <w:rPr/>
        <w:t>中山火炬开发区人民医院内胃镜和血液透析设备采购项目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中山火炬开发区人民医院内胃镜和血液透析设备采购项目</w:t>
      </w:r>
    </w:p>
    <w:p>
      <w:pPr>
        <w:ind w:firstLine="480"/>
      </w:pPr>
      <w:r>
        <w:rPr/>
        <w:t>采购计划编号：</w:t>
      </w:r>
      <w:r>
        <w:rPr/>
        <w:t>442000003-2022-01288</w:t>
      </w:r>
    </w:p>
    <w:p>
      <w:pPr>
        <w:ind w:firstLine="480"/>
      </w:pPr>
      <w:r>
        <w:rPr/>
        <w:t>采购项目编号：</w:t>
      </w:r>
      <w:r>
        <w:rPr/>
        <w:t>442000003-2022-01288</w:t>
      </w:r>
    </w:p>
    <w:p>
      <w:pPr>
        <w:ind w:firstLine="480"/>
      </w:pPr>
      <w:r>
        <w:rPr/>
        <w:t>采购方式：</w:t>
      </w:r>
      <w:r>
        <w:rPr/>
        <w:t>公开招标</w:t>
      </w:r>
    </w:p>
    <w:p>
      <w:pPr>
        <w:ind w:firstLine="480"/>
      </w:pPr>
      <w:r>
        <w:rPr/>
        <w:t>预算金额：</w:t>
      </w:r>
      <w:r>
        <w:rPr/>
        <w:t>2,100,000.00</w:t>
      </w:r>
      <w:r>
        <w:rPr/>
        <w:t>元</w:t>
      </w:r>
    </w:p>
    <w:p>
      <w:r>
        <w:rPr>
          <w:b/>
          <w:sz w:val="24"/>
        </w:rPr>
        <w:t>2.项目内容及需求情况（采购项目技术规格、参数及要求）</w:t>
      </w:r>
    </w:p>
    <w:p>
      <w:pPr>
        <w:ind w:firstLine="480"/>
      </w:pPr>
    </w:p>
    <w:p/>
    <w:p>
      <w:r>
        <w:rPr/>
        <w:t>采购包1(中山火炬开发区人民医院内胃镜和血液透析设备采购项目（包组一）):</w:t>
      </w:r>
    </w:p>
    <w:p>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医用内窥镜</w:t>
            </w:r>
          </w:p>
        </w:tc>
        <w:tc>
          <w:tcPr>
            <w:tcW w:type="dxa" w:w="2136"/>
          </w:tcPr>
          <w:p>
            <w:r>
              <w:rPr/>
              <w:t>治疗内镜</w:t>
            </w:r>
          </w:p>
        </w:tc>
        <w:tc>
          <w:tcPr>
            <w:tcW w:type="dxa" w:w="1187"/>
          </w:tcPr>
          <w:p>
            <w:r>
              <w:rPr/>
              <w:t>1.0000(条)</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医用内窥镜</w:t>
            </w:r>
          </w:p>
        </w:tc>
        <w:tc>
          <w:tcPr>
            <w:tcW w:type="dxa" w:w="2136"/>
          </w:tcPr>
          <w:p>
            <w:r>
              <w:rPr/>
              <w:t>超细胃镜</w:t>
            </w:r>
          </w:p>
        </w:tc>
        <w:tc>
          <w:tcPr>
            <w:tcW w:type="dxa" w:w="1187"/>
          </w:tcPr>
          <w:p>
            <w:r>
              <w:rPr/>
              <w:t>1.0000(条)</w:t>
            </w:r>
          </w:p>
        </w:tc>
        <w:tc>
          <w:tcPr>
            <w:tcW w:type="dxa" w:w="1187"/>
          </w:tcPr>
          <w:p>
            <w:r>
              <w:rPr/>
              <w:t>详见第二章</w:t>
            </w:r>
          </w:p>
        </w:tc>
        <w:tc>
          <w:tcPr>
            <w:tcW w:type="dxa" w:w="1187"/>
          </w:tcPr>
          <w:p>
            <w:r>
              <w:rPr/>
              <w:t>是</w:t>
            </w:r>
          </w:p>
        </w:tc>
      </w:tr>
    </w:tbl>
    <w:p/>
    <w:p>
      <w:r>
        <w:rPr/>
        <w:t>本采购包不接受联合体投标</w:t>
      </w:r>
    </w:p>
    <w:p/>
    <w:p>
      <w:r>
        <w:rPr/>
        <w:t>合同履行期限：签订合同后60天内到货完成装机。</w:t>
      </w:r>
    </w:p>
    <w:p/>
    <w:p>
      <w:r>
        <w:rPr/>
        <w:t>采购包2(中山火炬开发区人民医院内胃镜和血液透析设备采购项目（包组二）):</w:t>
      </w:r>
    </w:p>
    <w:p>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其他医疗设备</w:t>
            </w:r>
          </w:p>
        </w:tc>
        <w:tc>
          <w:tcPr>
            <w:tcW w:type="dxa" w:w="2136"/>
          </w:tcPr>
          <w:p>
            <w:r>
              <w:rPr/>
              <w:t>血液透析滤过机</w:t>
            </w:r>
          </w:p>
        </w:tc>
        <w:tc>
          <w:tcPr>
            <w:tcW w:type="dxa" w:w="1187"/>
          </w:tcPr>
          <w:p>
            <w:r>
              <w:rPr/>
              <w:t>1.0000(台)</w:t>
            </w:r>
          </w:p>
        </w:tc>
        <w:tc>
          <w:tcPr>
            <w:tcW w:type="dxa" w:w="1187"/>
          </w:tcPr>
          <w:p>
            <w:r>
              <w:rPr/>
              <w:t>详见第二章</w:t>
            </w:r>
          </w:p>
        </w:tc>
        <w:tc>
          <w:tcPr>
            <w:tcW w:type="dxa" w:w="1187"/>
          </w:tcPr>
          <w:p>
            <w:r>
              <w:rPr/>
              <w:t>是</w:t>
            </w:r>
          </w:p>
        </w:tc>
      </w:tr>
      <w:tr>
        <w:tc>
          <w:tcPr>
            <w:tcW w:type="dxa" w:w="1187"/>
          </w:tcPr>
          <w:p>
            <w:r>
              <w:rPr/>
              <w:t>2-2</w:t>
            </w:r>
          </w:p>
        </w:tc>
        <w:tc>
          <w:tcPr>
            <w:tcW w:type="dxa" w:w="1424"/>
          </w:tcPr>
          <w:p>
            <w:r>
              <w:rPr/>
              <w:t>其他医疗设备</w:t>
            </w:r>
          </w:p>
        </w:tc>
        <w:tc>
          <w:tcPr>
            <w:tcW w:type="dxa" w:w="2136"/>
          </w:tcPr>
          <w:p>
            <w:r>
              <w:rPr/>
              <w:t>血液透析机</w:t>
            </w:r>
          </w:p>
        </w:tc>
        <w:tc>
          <w:tcPr>
            <w:tcW w:type="dxa" w:w="1187"/>
          </w:tcPr>
          <w:p>
            <w:r>
              <w:rPr/>
              <w:t>4.0000(台)</w:t>
            </w:r>
          </w:p>
        </w:tc>
        <w:tc>
          <w:tcPr>
            <w:tcW w:type="dxa" w:w="1187"/>
          </w:tcPr>
          <w:p>
            <w:r>
              <w:rPr/>
              <w:t>详见第二章</w:t>
            </w:r>
          </w:p>
        </w:tc>
        <w:tc>
          <w:tcPr>
            <w:tcW w:type="dxa" w:w="1187"/>
          </w:tcPr>
          <w:p>
            <w:r>
              <w:rPr/>
              <w:t>是</w:t>
            </w:r>
          </w:p>
        </w:tc>
      </w:tr>
    </w:tbl>
    <w:p/>
    <w:p>
      <w:r>
        <w:rPr/>
        <w:t>本采购包不接受联合体投标</w:t>
      </w:r>
    </w:p>
    <w:p/>
    <w:p>
      <w:r>
        <w:rPr/>
        <w:t>合同履行期限：签订合同后60天内到货完成装机。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采购包1（中山火炬开发区人民医院内胃镜和血液透析设备采购项目（包组一））：</w:t>
      </w:r>
      <w:r>
        <w:rPr/>
        <w:t>本项目不专门面向中小企业采购。</w:t>
      </w:r>
    </w:p>
    <w:p>
      <w:pPr>
        <w:jc w:val="left"/>
      </w:pPr>
    </w:p>
    <w:p>
      <w:r>
        <w:rPr/>
        <w:t>采购包2（中山火炬开发区人民医院内胃镜和血液透析设备采购项目（包组二））：</w:t>
      </w:r>
      <w:r>
        <w:rPr/>
        <w:t>本项目不专门面向中小企业采购。</w:t>
      </w:r>
    </w:p>
    <w:p/>
    <w:p>
      <w:r>
        <w:rPr>
          <w:b/>
          <w:sz w:val="24"/>
        </w:rPr>
        <w:t>3.本项目特定的资格要求：</w:t>
      </w:r>
    </w:p>
    <w:p>
      <w:pPr>
        <w:ind w:firstLine="480"/>
      </w:pPr>
    </w:p>
    <w:p/>
    <w:p>
      <w:r>
        <w:rPr/>
        <w:t>采购包1（中山火炬开发区人民医院内胃镜和血液透析设备采购项目（包组一））：</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t>采购包2（中山火炬开发区人民医院内胃镜和血液透析设备采购项目（包组二））：</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中山火炬开发区人民医院</w:t>
      </w:r>
    </w:p>
    <w:p>
      <w:pPr>
        <w:ind w:firstLine="480"/>
      </w:pPr>
      <w:r>
        <w:rPr/>
        <w:t>地址：</w:t>
      </w:r>
      <w:r>
        <w:rPr/>
        <w:t>中山市火炬开发区逸仙路123号</w:t>
      </w:r>
    </w:p>
    <w:p>
      <w:pPr>
        <w:ind w:firstLine="480"/>
      </w:pPr>
      <w:r>
        <w:rPr/>
        <w:t>联系方式：</w:t>
      </w:r>
      <w:r>
        <w:rPr/>
        <w:t>0760-28152070</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p>
    <w:p>
      <w:pPr>
        <w:jc w:val="left"/>
      </w:pPr>
      <w:r>
        <w:rPr>
          <w:sz w:val="21"/>
        </w:rPr>
        <w:t>1.项目名称：</w:t>
      </w:r>
      <w:r>
        <w:rPr>
          <w:sz w:val="21"/>
        </w:rPr>
        <w:t>中山火炬开发区人民医院内胃镜和血液透析设备采购项目</w:t>
      </w:r>
    </w:p>
    <w:p>
      <w:pPr>
        <w:jc w:val="left"/>
      </w:pPr>
      <w:r>
        <w:rPr>
          <w:sz w:val="21"/>
        </w:rPr>
        <w:t>2.采购计划编号：</w:t>
      </w:r>
      <w:r>
        <w:rPr>
          <w:sz w:val="21"/>
        </w:rPr>
        <w:t>442000003-2022-01288</w:t>
      </w:r>
    </w:p>
    <w:p>
      <w:pPr>
        <w:jc w:val="left"/>
      </w:pPr>
      <w:r>
        <w:rPr>
          <w:sz w:val="21"/>
        </w:rPr>
        <w:t>3.采购项目编号：</w:t>
      </w:r>
      <w:r>
        <w:rPr>
          <w:sz w:val="21"/>
        </w:rPr>
        <w:t>442000003-2022-01288</w:t>
      </w:r>
    </w:p>
    <w:p>
      <w:pPr>
        <w:jc w:val="left"/>
      </w:pPr>
      <w:r>
        <w:rPr>
          <w:sz w:val="21"/>
        </w:rPr>
        <w:t>4.采购方式：公开招标</w:t>
      </w:r>
    </w:p>
    <w:p>
      <w:pPr>
        <w:jc w:val="left"/>
      </w:pPr>
      <w:r>
        <w:rPr>
          <w:sz w:val="21"/>
        </w:rPr>
        <w:t>5.本项目不属于专门面向中小企业采购项目。</w:t>
      </w:r>
    </w:p>
    <w:p>
      <w:pPr>
        <w:jc w:val="left"/>
      </w:pPr>
      <w:r>
        <w:rPr>
          <w:sz w:val="21"/>
        </w:rPr>
        <w:t>6.本采购包不接受联合体投标。</w:t>
      </w:r>
    </w:p>
    <w:p>
      <w:pPr>
        <w:jc w:val="left"/>
      </w:pPr>
      <w:r>
        <w:rPr>
          <w:sz w:val="21"/>
        </w:rPr>
        <w:t>7.采购标的对应的中小企业划分标准所属行业为：工业。</w:t>
      </w:r>
    </w:p>
    <w:p>
      <w:pPr>
        <w:jc w:val="left"/>
      </w:pPr>
      <w:r>
        <w:rPr>
          <w:sz w:val="21"/>
        </w:rPr>
        <w:t>8.项目内容及包组情况：</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left"/>
            </w:pPr>
            <w:r>
              <w:rPr>
                <w:sz w:val="21"/>
              </w:rPr>
              <w:t>分包</w:t>
            </w:r>
          </w:p>
        </w:tc>
        <w:tc>
          <w:tcPr>
            <w:tcW w:type="dxa" w:w="1384"/>
            <w:tcBorders>
              <w:top w:val="single" w:color="000000" w:sz="4"/>
              <w:left w:val="single" w:color="000000" w:sz="4"/>
              <w:bottom w:val="single" w:color="000000" w:sz="4"/>
              <w:right w:val="single" w:color="000000" w:sz="4"/>
            </w:tcBorders>
            <w:vAlign w:val="top"/>
          </w:tcPr>
          <w:p>
            <w:pPr>
              <w:jc w:val="left"/>
            </w:pPr>
            <w:r>
              <w:rPr>
                <w:sz w:val="21"/>
              </w:rPr>
              <w:t>名称</w:t>
            </w:r>
          </w:p>
        </w:tc>
        <w:tc>
          <w:tcPr>
            <w:tcW w:type="dxa" w:w="1384"/>
            <w:tcBorders>
              <w:top w:val="single" w:color="000000" w:sz="4"/>
              <w:left w:val="single" w:color="000000" w:sz="4"/>
              <w:bottom w:val="single" w:color="000000" w:sz="4"/>
              <w:right w:val="single" w:color="000000" w:sz="4"/>
            </w:tcBorders>
            <w:vAlign w:val="top"/>
          </w:tcPr>
          <w:p>
            <w:pPr>
              <w:jc w:val="left"/>
            </w:pPr>
            <w:r>
              <w:rPr>
                <w:sz w:val="21"/>
              </w:rPr>
              <w:t>数量</w:t>
            </w:r>
          </w:p>
        </w:tc>
        <w:tc>
          <w:tcPr>
            <w:tcW w:type="dxa" w:w="1384"/>
            <w:tcBorders>
              <w:top w:val="single" w:color="000000" w:sz="4"/>
              <w:left w:val="single" w:color="000000" w:sz="4"/>
              <w:bottom w:val="single" w:color="000000" w:sz="4"/>
              <w:right w:val="single" w:color="000000" w:sz="4"/>
            </w:tcBorders>
            <w:vAlign w:val="top"/>
          </w:tcPr>
          <w:p>
            <w:pPr>
              <w:jc w:val="left"/>
            </w:pPr>
            <w:r>
              <w:rPr>
                <w:sz w:val="21"/>
              </w:rPr>
              <w:t>预算金额</w:t>
            </w:r>
            <w:r>
              <w:rPr>
                <w:sz w:val="21"/>
              </w:rPr>
              <w:t>（</w:t>
            </w:r>
            <w:r>
              <w:rPr>
                <w:sz w:val="21"/>
              </w:rPr>
              <w:t>元</w:t>
            </w:r>
            <w:r>
              <w:rPr>
                <w:sz w:val="21"/>
              </w:rPr>
              <w:t>）</w:t>
            </w:r>
          </w:p>
        </w:tc>
        <w:tc>
          <w:tcPr>
            <w:tcW w:type="dxa" w:w="1384"/>
            <w:tcBorders>
              <w:top w:val="single" w:color="000000" w:sz="4"/>
              <w:left w:val="single" w:color="000000" w:sz="4"/>
              <w:bottom w:val="single" w:color="000000" w:sz="4"/>
              <w:right w:val="single" w:color="000000" w:sz="4"/>
            </w:tcBorders>
            <w:vAlign w:val="top"/>
          </w:tcPr>
          <w:p>
            <w:pPr>
              <w:jc w:val="left"/>
            </w:pPr>
            <w:r>
              <w:rPr>
                <w:sz w:val="21"/>
              </w:rPr>
              <w:t>投标上限价</w:t>
            </w:r>
            <w:r>
              <w:rPr>
                <w:sz w:val="21"/>
              </w:rPr>
              <w:t>（</w:t>
            </w:r>
            <w:r>
              <w:rPr>
                <w:sz w:val="21"/>
              </w:rPr>
              <w:t>元</w:t>
            </w:r>
            <w:r>
              <w:rPr>
                <w:sz w:val="21"/>
              </w:rPr>
              <w:t>）</w:t>
            </w:r>
          </w:p>
        </w:tc>
        <w:tc>
          <w:tcPr>
            <w:tcW w:type="dxa" w:w="1384"/>
            <w:tcBorders>
              <w:top w:val="single" w:color="000000" w:sz="4"/>
              <w:left w:val="single" w:color="000000" w:sz="4"/>
              <w:bottom w:val="single" w:color="000000" w:sz="4"/>
              <w:right w:val="single" w:color="000000" w:sz="4"/>
            </w:tcBorders>
            <w:vAlign w:val="top"/>
          </w:tcPr>
          <w:p>
            <w:pPr>
              <w:jc w:val="left"/>
            </w:pPr>
            <w:r>
              <w:rPr>
                <w:sz w:val="21"/>
              </w:rPr>
              <w:t>合同履行期限</w:t>
            </w: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sz w:val="21"/>
              </w:rPr>
              <w:t>采购包</w:t>
            </w:r>
            <w:r>
              <w:rPr>
                <w:sz w:val="21"/>
              </w:rPr>
              <w:t>1</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治疗内镜</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1</w:t>
            </w:r>
            <w:r>
              <w:rPr>
                <w:sz w:val="21"/>
              </w:rPr>
              <w:t>条</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500,00</w:t>
            </w:r>
            <w:r>
              <w:rPr>
                <w:sz w:val="21"/>
              </w:rPr>
              <w:t>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500,00</w:t>
            </w:r>
            <w:r>
              <w:rPr>
                <w:sz w:val="21"/>
              </w:rPr>
              <w:t>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签订合同后</w:t>
            </w:r>
            <w:r>
              <w:rPr>
                <w:sz w:val="21"/>
              </w:rPr>
              <w:t>60天内到货完成装机。</w:t>
            </w: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sz w:val="21"/>
              </w:rPr>
              <w:t>超细胃镜</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1</w:t>
            </w:r>
            <w:r>
              <w:rPr>
                <w:sz w:val="21"/>
              </w:rPr>
              <w:t>条</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550,00</w:t>
            </w:r>
            <w:r>
              <w:rPr>
                <w:sz w:val="21"/>
              </w:rPr>
              <w:t>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550,00</w:t>
            </w:r>
            <w:r>
              <w:rPr>
                <w:sz w:val="21"/>
              </w:rPr>
              <w:t>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签订合同后</w:t>
            </w:r>
            <w:r>
              <w:rPr>
                <w:sz w:val="21"/>
              </w:rPr>
              <w:t>60天内到货完成装机。</w:t>
            </w:r>
          </w:p>
        </w:tc>
      </w:tr>
      <w:tr>
        <w:tc>
          <w:tcPr>
            <w:tcW w:type="dxa" w:w="1384"/>
            <w:vMerge w:val="restart"/>
            <w:tcBorders>
              <w:top w:val="none" w:color="000000" w:sz="4"/>
              <w:left w:val="single" w:color="000000" w:sz="4"/>
              <w:bottom w:val="single" w:color="000000" w:sz="4"/>
              <w:right w:val="single" w:color="000000" w:sz="4"/>
            </w:tcBorders>
            <w:vAlign w:val="top"/>
          </w:tcPr>
          <w:p>
            <w:pPr>
              <w:jc w:val="left"/>
            </w:pPr>
            <w:r>
              <w:rPr>
                <w:sz w:val="21"/>
              </w:rPr>
              <w:t>采购包</w:t>
            </w:r>
            <w:r>
              <w:rPr>
                <w:sz w:val="21"/>
              </w:rPr>
              <w:t>2</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血液透析滤过机</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1</w:t>
            </w:r>
            <w:r>
              <w:rPr>
                <w:sz w:val="21"/>
              </w:rPr>
              <w:t>台</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250,00</w:t>
            </w:r>
            <w:r>
              <w:rPr>
                <w:sz w:val="21"/>
              </w:rPr>
              <w:t>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250,00</w:t>
            </w:r>
            <w:r>
              <w:rPr>
                <w:sz w:val="21"/>
              </w:rPr>
              <w:t>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签订合同后</w:t>
            </w:r>
            <w:r>
              <w:rPr>
                <w:sz w:val="21"/>
              </w:rPr>
              <w:t>60天内到货完成装机。</w:t>
            </w:r>
          </w:p>
        </w:tc>
      </w:tr>
      <w:tr>
        <w:tc>
          <w:tcPr>
            <w:tcW w:type="dxa" w:w="1384"/>
            <w:vMerge/>
            <w:tcBorders>
              <w:top w:val="none" w:color="000000" w:sz="4"/>
              <w:left w:val="single" w:color="000000" w:sz="4"/>
              <w:bottom w:val="single" w:color="000000" w:sz="4"/>
              <w:right w:val="single" w:color="000000" w:sz="4"/>
            </w:tcBorders>
          </w:tcPr>
          <w:p/>
        </w:tc>
        <w:tc>
          <w:tcPr>
            <w:tcW w:type="dxa" w:w="1384"/>
            <w:tcBorders>
              <w:top w:val="none" w:color="000000" w:sz="4"/>
              <w:left w:val="single" w:color="000000" w:sz="4"/>
              <w:bottom w:val="single" w:color="000000" w:sz="4"/>
              <w:right w:val="single" w:color="000000" w:sz="4"/>
            </w:tcBorders>
            <w:vAlign w:val="top"/>
          </w:tcPr>
          <w:p>
            <w:pPr>
              <w:jc w:val="left"/>
            </w:pPr>
            <w:r>
              <w:rPr>
                <w:sz w:val="21"/>
              </w:rPr>
              <w:t>血液透析机</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4</w:t>
            </w:r>
            <w:r>
              <w:rPr>
                <w:sz w:val="21"/>
              </w:rPr>
              <w:t>台</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800,000.00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800,000.00</w:t>
            </w:r>
          </w:p>
        </w:tc>
        <w:tc>
          <w:tcPr>
            <w:tcW w:type="dxa" w:w="1384"/>
            <w:tcBorders>
              <w:top w:val="none" w:color="000000" w:sz="4"/>
              <w:left w:val="single" w:color="000000" w:sz="4"/>
              <w:bottom w:val="single" w:color="000000" w:sz="4"/>
              <w:right w:val="single" w:color="000000" w:sz="4"/>
            </w:tcBorders>
            <w:vAlign w:val="top"/>
          </w:tcPr>
          <w:p>
            <w:pPr>
              <w:jc w:val="left"/>
            </w:pPr>
            <w:r>
              <w:rPr>
                <w:sz w:val="21"/>
              </w:rPr>
              <w:t>签订合同后</w:t>
            </w:r>
            <w:r>
              <w:rPr>
                <w:sz w:val="21"/>
              </w:rPr>
              <w:t>60天内到货完成装机。</w:t>
            </w:r>
          </w:p>
        </w:tc>
      </w:tr>
    </w:tbl>
    <w:p>
      <w:pPr>
        <w:jc w:val="left"/>
      </w:pPr>
    </w:p>
    <w:p>
      <w:pPr>
        <w:jc w:val="left"/>
      </w:pPr>
      <w:r>
        <w:rPr>
          <w:b/>
          <w:sz w:val="21"/>
        </w:rPr>
        <w:t>9.</w:t>
      </w:r>
      <w:r>
        <w:rPr>
          <w:b/>
          <w:sz w:val="21"/>
        </w:rPr>
        <w:t>采购包</w:t>
      </w:r>
      <w:r>
        <w:rPr>
          <w:b/>
          <w:sz w:val="21"/>
        </w:rPr>
        <w:t>1的核心产品为：</w:t>
      </w:r>
      <w:r>
        <w:rPr>
          <w:b/>
          <w:sz w:val="21"/>
        </w:rPr>
        <w:t>超细胃镜</w:t>
      </w:r>
      <w:r>
        <w:rPr>
          <w:b/>
          <w:sz w:val="21"/>
        </w:rPr>
        <w:t>。</w:t>
      </w:r>
    </w:p>
    <w:p>
      <w:pPr>
        <w:jc w:val="left"/>
      </w:pPr>
      <w:r>
        <w:rPr>
          <w:b/>
          <w:sz w:val="21"/>
        </w:rPr>
        <w:t>10.</w:t>
      </w:r>
      <w:r>
        <w:rPr>
          <w:b/>
          <w:sz w:val="21"/>
        </w:rPr>
        <w:t>采购包</w:t>
      </w:r>
      <w:r>
        <w:rPr>
          <w:b/>
          <w:sz w:val="21"/>
        </w:rPr>
        <w:t>2</w:t>
      </w:r>
      <w:r>
        <w:rPr>
          <w:b/>
          <w:sz w:val="21"/>
        </w:rPr>
        <w:t>的核心产品为：</w:t>
      </w:r>
      <w:r>
        <w:rPr>
          <w:b/>
          <w:sz w:val="21"/>
        </w:rPr>
        <w:t>血液透析机</w:t>
      </w:r>
      <w:r>
        <w:rPr>
          <w:b/>
          <w:sz w:val="21"/>
        </w:rPr>
        <w:t>。</w:t>
      </w:r>
    </w:p>
    <w:p>
      <w:pPr>
        <w:jc w:val="both"/>
      </w:pPr>
      <w:r>
        <w:rPr>
          <w:b/>
          <w:sz w:val="21"/>
        </w:rPr>
        <w:t>1</w:t>
      </w:r>
      <w:r>
        <w:rPr>
          <w:b/>
          <w:sz w:val="21"/>
        </w:rPr>
        <w:t>1</w:t>
      </w:r>
      <w:r>
        <w:rPr>
          <w:b/>
          <w:sz w:val="21"/>
        </w:rPr>
        <w:t>.</w:t>
      </w:r>
      <w:r>
        <w:rPr>
          <w:b/>
          <w:sz w:val="21"/>
        </w:rPr>
        <w:t>根据《</w:t>
      </w:r>
      <w:r>
        <w:rPr>
          <w:b/>
          <w:sz w:val="21"/>
        </w:rPr>
        <w:t>2022年省级卫生健康机构进口产品目录清单》,本项目拟采购设备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sz w:val="21"/>
        </w:rPr>
        <w:t>1</w:t>
      </w:r>
      <w:r>
        <w:rPr>
          <w:sz w:val="21"/>
        </w:rPr>
        <w:t>2</w:t>
      </w:r>
      <w:r>
        <w:rPr>
          <w:sz w:val="21"/>
        </w:rPr>
        <w:t>.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sz w:val="21"/>
        </w:rPr>
        <w:t>1</w:t>
      </w:r>
      <w:r>
        <w:rPr>
          <w:sz w:val="21"/>
        </w:rPr>
        <w:t>3</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left"/>
      </w:pPr>
    </w:p>
    <w:p>
      <w:pPr>
        <w:jc w:val="both"/>
      </w:pPr>
    </w:p>
    <w:p/>
    <w:p>
      <w:pPr>
        <w:ind w:firstLine="480"/>
      </w:pPr>
    </w:p>
    <w:p/>
    <w:p>
      <w:r>
        <w:rPr/>
        <w:t>合同包1（中山火炬开发区人民医院内胃镜和血液透析设备采购项目（包组一））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签订合同后60天内到货完成装机。</w:t>
            </w:r>
          </w:p>
        </w:tc>
      </w:tr>
      <w:tr>
        <w:tc>
          <w:tcPr>
            <w:tcW w:type="dxa" w:w="4153"/>
          </w:tcPr>
          <w:p>
            <w:r>
              <w:rPr/>
              <w:t>标的提供的地点</w:t>
            </w:r>
          </w:p>
        </w:tc>
        <w:tc>
          <w:tcPr>
            <w:tcW w:type="dxa" w:w="4153"/>
          </w:tcPr>
          <w:p/>
          <w:p>
            <w:r>
              <w:rPr/>
              <w:t>中山火炬开发区人民医院指定地点。</w:t>
            </w:r>
          </w:p>
        </w:tc>
      </w:tr>
      <w:tr>
        <w:tc>
          <w:tcPr>
            <w:tcW w:type="dxa" w:w="4153"/>
          </w:tcPr>
          <w:p>
            <w:r>
              <w:rPr/>
              <w:t>付款方式</w:t>
            </w:r>
          </w:p>
        </w:tc>
        <w:tc>
          <w:tcPr>
            <w:tcW w:type="dxa" w:w="4153"/>
          </w:tcPr>
          <w:p/>
          <w:p/>
          <w:p>
            <w:r>
              <w:rPr/>
              <w:t>1期：支付比例100%,货到验收合格后, 采购人在60日内支付中标人100%的货款。中标人应向采购人提供真实的、合法的发票。如果中标人提供的发票证实为虚假发票或与税务局数据不符的，采购人有权拒付票面金额，采购人已付款的，中标人应退回。由于发票原因造成的一切损失由中标人承担。</w:t>
            </w:r>
          </w:p>
        </w:tc>
      </w:tr>
      <w:tr>
        <w:tc>
          <w:tcPr>
            <w:tcW w:type="dxa" w:w="4153"/>
          </w:tcPr>
          <w:p>
            <w:r>
              <w:rPr/>
              <w:t>验收要求</w:t>
            </w:r>
          </w:p>
        </w:tc>
        <w:tc>
          <w:tcPr>
            <w:tcW w:type="dxa" w:w="4153"/>
          </w:tcPr>
          <w:p/>
          <w:p/>
          <w:p/>
          <w:p>
            <w:r>
              <w:rPr/>
              <w:t>1期：合同设备安装调试完成并移交所有资料文档后5个工作日内验收，验收应在双方共同参加下进行，验收标准按照国家有关标准。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 2 年； 2.2.保修期内免费维修。设备发生故障时，中标人在接到采购人的故障通知后 2 小时内响应， 8 小时内到达现场， 48 小时内处理完毕。若在72 小时内仍未能有效解决，中标人须免费提供相同规格、标准的备用设备予采购人临时使用； 2.3.保修期内厂家每年免费回访设备至少 2 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3.2.中标人须在广东省珠三角设有（或提供承诺函承诺中标后满足）售后服务点（提供维修的详细地址及工程师联系方式），负责设备的安装调试； 3.3.有操作、维护、维修培训计划，必须由原厂工程师及技术人员直接提供保修、维修、免费技术培训服务； 3.4.保证供应设备的维修与原厂配件； 3.5.中标人需要帮助采购人培训两名以上工程师，并取相应的培训证书，所涉及到的培训费和差旅费由中标人承担。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医用内窥镜</w:t>
            </w:r>
          </w:p>
        </w:tc>
        <w:tc>
          <w:tcPr>
            <w:tcW w:type="dxa" w:w="831"/>
          </w:tcPr>
          <w:p>
            <w:pPr>
              <w:jc w:val="left"/>
            </w:pPr>
            <w:r>
              <w:rPr/>
              <w:t>治疗内镜</w:t>
            </w:r>
          </w:p>
        </w:tc>
        <w:tc>
          <w:tcPr>
            <w:tcW w:type="dxa" w:w="831"/>
          </w:tcPr>
          <w:p>
            <w:pPr>
              <w:jc w:val="left"/>
            </w:pPr>
            <w:r>
              <w:rPr/>
              <w:t>条</w:t>
            </w:r>
          </w:p>
        </w:tc>
        <w:tc>
          <w:tcPr>
            <w:tcW w:type="dxa" w:w="831"/>
          </w:tcPr>
          <w:p>
            <w:pPr>
              <w:jc w:val="right"/>
            </w:pPr>
            <w:r>
              <w:rPr/>
              <w:t>1.00</w:t>
            </w:r>
          </w:p>
        </w:tc>
        <w:tc>
          <w:tcPr>
            <w:tcW w:type="dxa" w:w="831"/>
          </w:tcPr>
          <w:p>
            <w:pPr>
              <w:jc w:val="right"/>
            </w:pPr>
            <w:r>
              <w:rPr/>
              <w:t>500,000.00</w:t>
            </w:r>
          </w:p>
        </w:tc>
        <w:tc>
          <w:tcPr>
            <w:tcW w:type="dxa" w:w="831"/>
          </w:tcPr>
          <w:p>
            <w:pPr>
              <w:jc w:val="right"/>
            </w:pPr>
            <w:r>
              <w:rPr/>
              <w:t>500,000.00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医用内窥镜</w:t>
            </w:r>
          </w:p>
        </w:tc>
        <w:tc>
          <w:tcPr>
            <w:tcW w:type="dxa" w:w="831"/>
          </w:tcPr>
          <w:p>
            <w:pPr>
              <w:jc w:val="left"/>
            </w:pPr>
            <w:r>
              <w:rPr/>
              <w:t>超细胃镜</w:t>
            </w:r>
          </w:p>
        </w:tc>
        <w:tc>
          <w:tcPr>
            <w:tcW w:type="dxa" w:w="831"/>
          </w:tcPr>
          <w:p>
            <w:pPr>
              <w:jc w:val="left"/>
            </w:pPr>
            <w:r>
              <w:rPr/>
              <w:t>条</w:t>
            </w:r>
          </w:p>
        </w:tc>
        <w:tc>
          <w:tcPr>
            <w:tcW w:type="dxa" w:w="831"/>
          </w:tcPr>
          <w:p>
            <w:pPr>
              <w:jc w:val="right"/>
            </w:pPr>
            <w:r>
              <w:rPr/>
              <w:t>1.00</w:t>
            </w:r>
          </w:p>
        </w:tc>
        <w:tc>
          <w:tcPr>
            <w:tcW w:type="dxa" w:w="831"/>
          </w:tcPr>
          <w:p>
            <w:pPr>
              <w:jc w:val="right"/>
            </w:pPr>
            <w:r>
              <w:rPr/>
              <w:t>550,000.00</w:t>
            </w:r>
          </w:p>
        </w:tc>
        <w:tc>
          <w:tcPr>
            <w:tcW w:type="dxa" w:w="831"/>
          </w:tcPr>
          <w:p>
            <w:pPr>
              <w:jc w:val="right"/>
            </w:pPr>
            <w:r>
              <w:rPr/>
              <w:t>550,000.00</w:t>
            </w:r>
          </w:p>
        </w:tc>
        <w:tc>
          <w:tcPr>
            <w:tcW w:type="dxa" w:w="831"/>
          </w:tcPr>
          <w:p>
            <w:r>
              <w:rPr/>
              <w:t>工业</w:t>
            </w:r>
          </w:p>
        </w:tc>
        <w:tc>
          <w:tcPr>
            <w:tcW w:type="dxa" w:w="831"/>
          </w:tcPr>
          <w:p>
            <w:r>
              <w:rPr/>
              <w:t>详见附表二</w:t>
            </w:r>
          </w:p>
        </w:tc>
      </w:tr>
    </w:tbl>
    <w:p/>
    <w:p>
      <w:r>
        <w:rPr>
          <w:b/>
        </w:rPr>
        <w:t>附表</w:t>
      </w:r>
      <w:r>
        <w:rPr>
          <w:b/>
        </w:rPr>
        <w:t>一</w:t>
      </w:r>
      <w:r>
        <w:rPr>
          <w:b/>
        </w:rPr>
        <w:t>：</w:t>
      </w:r>
      <w:r>
        <w:rPr>
          <w:b/>
        </w:rPr>
        <w:t>治疗内镜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w:t>
            </w:r>
            <w:r>
              <w:rPr>
                <w:sz w:val="21"/>
              </w:rPr>
              <w:t>、视野角度≥</w:t>
            </w:r>
            <w:r>
              <w:rPr>
                <w:sz w:val="21"/>
              </w:rPr>
              <w:t>140</w:t>
            </w:r>
            <w:r>
              <w:rPr>
                <w:sz w:val="21"/>
              </w:rPr>
              <w:t>度</w:t>
            </w:r>
            <w:r>
              <w:rPr>
                <w:sz w:val="21"/>
              </w:rPr>
              <w:t>。</w:t>
            </w:r>
          </w:p>
          <w:p>
            <w:pPr>
              <w:jc w:val="both"/>
            </w:pPr>
            <w:r>
              <w:rPr>
                <w:sz w:val="21"/>
              </w:rPr>
              <w:t>2</w:t>
            </w:r>
            <w:r>
              <w:rPr>
                <w:sz w:val="21"/>
              </w:rPr>
              <w:t>、景深距离</w:t>
            </w:r>
            <w:r>
              <w:rPr>
                <w:sz w:val="21"/>
              </w:rPr>
              <w:t>:3-100mm</w:t>
            </w:r>
            <w:r>
              <w:rPr>
                <w:sz w:val="21"/>
              </w:rPr>
              <w:t>。</w:t>
            </w:r>
          </w:p>
          <w:p>
            <w:pPr>
              <w:jc w:val="both"/>
            </w:pPr>
            <w:r>
              <w:rPr>
                <w:sz w:val="21"/>
              </w:rPr>
              <w:t>3</w:t>
            </w:r>
            <w:r>
              <w:rPr>
                <w:sz w:val="21"/>
              </w:rPr>
              <w:t>、最短可视距离：</w:t>
            </w:r>
            <w:r>
              <w:rPr>
                <w:sz w:val="21"/>
              </w:rPr>
              <w:t>5mm</w:t>
            </w:r>
            <w:r>
              <w:rPr>
                <w:sz w:val="21"/>
              </w:rPr>
              <w:t>。</w:t>
            </w:r>
          </w:p>
          <w:p>
            <w:pPr>
              <w:jc w:val="both"/>
            </w:pPr>
            <w:r>
              <w:rPr>
                <w:sz w:val="21"/>
              </w:rPr>
              <w:t>4</w:t>
            </w:r>
            <w:r>
              <w:rPr>
                <w:sz w:val="21"/>
              </w:rPr>
              <w:t>、先端部外径≤</w:t>
            </w:r>
            <w:r>
              <w:rPr>
                <w:sz w:val="21"/>
              </w:rPr>
              <w:t>11.7mm</w:t>
            </w:r>
            <w:r>
              <w:rPr>
                <w:sz w:val="21"/>
              </w:rPr>
              <w:t>。</w:t>
            </w:r>
          </w:p>
          <w:p>
            <w:pPr>
              <w:jc w:val="both"/>
            </w:pPr>
            <w:r>
              <w:rPr>
                <w:sz w:val="21"/>
              </w:rPr>
              <w:t>5</w:t>
            </w:r>
            <w:r>
              <w:rPr>
                <w:sz w:val="21"/>
              </w:rPr>
              <w:t>、插入部外径≤</w:t>
            </w:r>
            <w:r>
              <w:rPr>
                <w:sz w:val="21"/>
              </w:rPr>
              <w:t>11.7mm</w:t>
            </w:r>
            <w:r>
              <w:rPr>
                <w:sz w:val="21"/>
              </w:rPr>
              <w:t>。</w:t>
            </w:r>
          </w:p>
          <w:p>
            <w:pPr>
              <w:jc w:val="both"/>
            </w:pPr>
            <w:r>
              <w:rPr>
                <w:sz w:val="21"/>
              </w:rPr>
              <w:t>6</w:t>
            </w:r>
            <w:r>
              <w:rPr>
                <w:sz w:val="21"/>
              </w:rPr>
              <w:t>、▲第一弯曲部角度：向上</w:t>
            </w:r>
            <w:r>
              <w:rPr>
                <w:sz w:val="21"/>
              </w:rPr>
              <w:t>210</w:t>
            </w:r>
            <w:r>
              <w:rPr>
                <w:sz w:val="21"/>
              </w:rPr>
              <w:t>度；向下</w:t>
            </w:r>
            <w:r>
              <w:rPr>
                <w:sz w:val="21"/>
              </w:rPr>
              <w:t>180</w:t>
            </w:r>
            <w:r>
              <w:rPr>
                <w:sz w:val="21"/>
              </w:rPr>
              <w:t>度；向左、向右</w:t>
            </w:r>
            <w:r>
              <w:rPr>
                <w:sz w:val="21"/>
              </w:rPr>
              <w:t>100</w:t>
            </w:r>
            <w:r>
              <w:rPr>
                <w:sz w:val="21"/>
              </w:rPr>
              <w:t>度</w:t>
            </w:r>
            <w:r>
              <w:rPr>
                <w:sz w:val="21"/>
              </w:rPr>
              <w:t>。</w:t>
            </w:r>
          </w:p>
          <w:p>
            <w:pPr>
              <w:jc w:val="both"/>
            </w:pPr>
            <w:r>
              <w:rPr>
                <w:sz w:val="21"/>
              </w:rPr>
              <w:t>7</w:t>
            </w:r>
            <w:r>
              <w:rPr>
                <w:sz w:val="21"/>
              </w:rPr>
              <w:t>、▲第二弯曲部角度：向上</w:t>
            </w:r>
            <w:r>
              <w:rPr>
                <w:sz w:val="21"/>
              </w:rPr>
              <w:t>70</w:t>
            </w:r>
            <w:r>
              <w:rPr>
                <w:sz w:val="21"/>
              </w:rPr>
              <w:t>度；向下</w:t>
            </w:r>
            <w:r>
              <w:rPr>
                <w:sz w:val="21"/>
              </w:rPr>
              <w:t>70</w:t>
            </w:r>
            <w:r>
              <w:rPr>
                <w:sz w:val="21"/>
              </w:rPr>
              <w:t>度</w:t>
            </w:r>
            <w:r>
              <w:rPr>
                <w:sz w:val="21"/>
              </w:rPr>
              <w:t>。</w:t>
            </w:r>
          </w:p>
          <w:p>
            <w:pPr>
              <w:jc w:val="both"/>
            </w:pPr>
            <w:r>
              <w:rPr>
                <w:sz w:val="21"/>
              </w:rPr>
              <w:t>8</w:t>
            </w:r>
            <w:r>
              <w:rPr>
                <w:sz w:val="21"/>
              </w:rPr>
              <w:t>、▲双钳子管道，</w:t>
            </w:r>
            <w:r>
              <w:rPr>
                <w:sz w:val="21"/>
              </w:rPr>
              <w:t>2</w:t>
            </w:r>
            <w:r>
              <w:rPr>
                <w:sz w:val="21"/>
              </w:rPr>
              <w:t>个内径均≥</w:t>
            </w:r>
            <w:r>
              <w:rPr>
                <w:sz w:val="21"/>
              </w:rPr>
              <w:t>3.2mm</w:t>
            </w:r>
            <w:r>
              <w:rPr>
                <w:sz w:val="21"/>
              </w:rPr>
              <w:t>。</w:t>
            </w:r>
          </w:p>
          <w:p>
            <w:pPr>
              <w:jc w:val="both"/>
            </w:pPr>
            <w:r>
              <w:rPr>
                <w:sz w:val="21"/>
              </w:rPr>
              <w:t>9</w:t>
            </w:r>
            <w:r>
              <w:rPr>
                <w:sz w:val="21"/>
              </w:rPr>
              <w:t>、有效长度≥</w:t>
            </w:r>
            <w:r>
              <w:rPr>
                <w:sz w:val="21"/>
              </w:rPr>
              <w:t>1030mm</w:t>
            </w:r>
            <w:r>
              <w:rPr>
                <w:sz w:val="21"/>
              </w:rPr>
              <w:t>。</w:t>
            </w:r>
          </w:p>
          <w:p>
            <w:pPr>
              <w:jc w:val="both"/>
            </w:pPr>
            <w:r>
              <w:rPr>
                <w:sz w:val="21"/>
              </w:rPr>
              <w:t>10</w:t>
            </w:r>
            <w:r>
              <w:rPr>
                <w:sz w:val="21"/>
              </w:rPr>
              <w:t>、激光兼容性能：可兼容</w:t>
            </w:r>
            <w:r>
              <w:rPr>
                <w:sz w:val="21"/>
              </w:rPr>
              <w:t>YAG,810nm</w:t>
            </w:r>
            <w:r>
              <w:rPr>
                <w:sz w:val="21"/>
              </w:rPr>
              <w:t>二极管激光</w:t>
            </w:r>
            <w:r>
              <w:rPr>
                <w:sz w:val="21"/>
              </w:rPr>
              <w:t>。</w:t>
            </w:r>
          </w:p>
          <w:p>
            <w:pPr>
              <w:jc w:val="both"/>
            </w:pPr>
            <w:r>
              <w:rPr>
                <w:sz w:val="21"/>
              </w:rPr>
              <w:t>11</w:t>
            </w:r>
            <w:r>
              <w:rPr>
                <w:sz w:val="21"/>
              </w:rPr>
              <w:t>、具有高频兼容性</w:t>
            </w:r>
            <w:r>
              <w:rPr>
                <w:sz w:val="21"/>
              </w:rPr>
              <w:t>。</w:t>
            </w:r>
          </w:p>
          <w:p>
            <w:pPr>
              <w:jc w:val="both"/>
            </w:pPr>
            <w:r>
              <w:rPr>
                <w:sz w:val="21"/>
              </w:rPr>
              <w:t>12</w:t>
            </w:r>
            <w:r>
              <w:rPr>
                <w:sz w:val="21"/>
              </w:rPr>
              <w:t>、具有内镜信息记忆功能。</w:t>
            </w:r>
          </w:p>
          <w:p>
            <w:pPr>
              <w:jc w:val="both"/>
            </w:pPr>
            <w:r>
              <w:rPr>
                <w:sz w:val="21"/>
              </w:rPr>
              <w:t>13</w:t>
            </w:r>
            <w:r>
              <w:rPr>
                <w:sz w:val="21"/>
              </w:rPr>
              <w:t>、操作手柄上具有遥控按键：</w:t>
            </w:r>
            <w:r>
              <w:rPr>
                <w:sz w:val="21"/>
              </w:rPr>
              <w:t>4</w:t>
            </w:r>
            <w:r>
              <w:rPr>
                <w:sz w:val="21"/>
              </w:rPr>
              <w:t>个，至少可控制图像冻结、图像强调、图像大小切换功</w:t>
            </w:r>
            <w:r>
              <w:rPr>
                <w:sz w:val="21"/>
              </w:rPr>
              <w:t>能</w:t>
            </w:r>
            <w:r>
              <w:rPr>
                <w:sz w:val="21"/>
              </w:rPr>
              <w:t>。</w:t>
            </w:r>
          </w:p>
          <w:p>
            <w:pPr>
              <w:jc w:val="both"/>
            </w:pPr>
            <w:r>
              <w:rPr>
                <w:sz w:val="21"/>
              </w:rPr>
              <w:t>14</w:t>
            </w:r>
            <w:r>
              <w:rPr>
                <w:sz w:val="21"/>
              </w:rPr>
              <w:t>、可拆卸负压吸引按纽，可进行内镜全浸泡清洗消毒</w:t>
            </w:r>
            <w:r>
              <w:rPr>
                <w:sz w:val="21"/>
              </w:rPr>
              <w:t>。</w:t>
            </w:r>
          </w:p>
          <w:p>
            <w:pPr>
              <w:jc w:val="both"/>
            </w:pPr>
            <w:r>
              <w:rPr>
                <w:sz w:val="21"/>
              </w:rPr>
              <w:t>15</w:t>
            </w:r>
            <w:r>
              <w:rPr>
                <w:sz w:val="21"/>
              </w:rPr>
              <w:t>、插入性能：镜身弹性适中，具有渐软型插入管，插入管表面光滑。</w:t>
            </w:r>
          </w:p>
          <w:p>
            <w:pPr>
              <w:jc w:val="both"/>
            </w:pPr>
            <w:r>
              <w:rPr>
                <w:sz w:val="21"/>
              </w:rPr>
              <w:t>16</w:t>
            </w:r>
            <w:r>
              <w:rPr>
                <w:sz w:val="21"/>
              </w:rPr>
              <w:t>、操作性能：硬质短，方便插入，特有的第二弯曲</w:t>
            </w:r>
            <w:r>
              <w:rPr>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超细胃镜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w:t>
            </w:r>
            <w:r>
              <w:rPr>
                <w:sz w:val="21"/>
              </w:rPr>
              <w:t>、</w:t>
            </w:r>
            <w:r>
              <w:rPr>
                <w:sz w:val="21"/>
              </w:rPr>
              <w:t>▲视野角度≥140 度</w:t>
            </w:r>
            <w:r>
              <w:rPr>
                <w:sz w:val="21"/>
              </w:rPr>
              <w:t>。</w:t>
            </w:r>
          </w:p>
          <w:p>
            <w:pPr>
              <w:jc w:val="both"/>
            </w:pPr>
            <w:r>
              <w:rPr>
                <w:sz w:val="21"/>
              </w:rPr>
              <w:t>2</w:t>
            </w:r>
            <w:r>
              <w:rPr>
                <w:sz w:val="21"/>
              </w:rPr>
              <w:t>、</w:t>
            </w:r>
            <w:r>
              <w:rPr>
                <w:sz w:val="21"/>
              </w:rPr>
              <w:t>景深：</w:t>
            </w:r>
            <w:r>
              <w:rPr>
                <w:sz w:val="21"/>
              </w:rPr>
              <w:t>3～100mm</w:t>
            </w:r>
            <w:r>
              <w:rPr>
                <w:sz w:val="21"/>
              </w:rPr>
              <w:t>。</w:t>
            </w:r>
          </w:p>
          <w:p>
            <w:pPr>
              <w:jc w:val="both"/>
            </w:pPr>
            <w:r>
              <w:rPr>
                <w:sz w:val="21"/>
              </w:rPr>
              <w:t>3</w:t>
            </w:r>
            <w:r>
              <w:rPr>
                <w:sz w:val="21"/>
              </w:rPr>
              <w:t>、</w:t>
            </w:r>
            <w:r>
              <w:rPr>
                <w:sz w:val="21"/>
              </w:rPr>
              <w:t>最小可视距离</w:t>
            </w:r>
            <w:r>
              <w:rPr>
                <w:sz w:val="21"/>
              </w:rPr>
              <w:t>≥3mm</w:t>
            </w:r>
            <w:r>
              <w:rPr>
                <w:sz w:val="21"/>
              </w:rPr>
              <w:t>。</w:t>
            </w:r>
          </w:p>
          <w:p>
            <w:pPr>
              <w:jc w:val="both"/>
            </w:pPr>
            <w:r>
              <w:rPr>
                <w:sz w:val="21"/>
              </w:rPr>
              <w:t>4</w:t>
            </w:r>
            <w:r>
              <w:rPr>
                <w:sz w:val="21"/>
              </w:rPr>
              <w:t>、</w:t>
            </w:r>
            <w:r>
              <w:rPr>
                <w:sz w:val="21"/>
              </w:rPr>
              <w:t>先端部外径</w:t>
            </w:r>
            <w:r>
              <w:rPr>
                <w:sz w:val="21"/>
              </w:rPr>
              <w:t>≥5.4mm</w:t>
            </w:r>
            <w:r>
              <w:rPr>
                <w:sz w:val="21"/>
              </w:rPr>
              <w:t>。</w:t>
            </w:r>
          </w:p>
          <w:p>
            <w:pPr>
              <w:jc w:val="both"/>
            </w:pPr>
            <w:r>
              <w:rPr>
                <w:sz w:val="21"/>
              </w:rPr>
              <w:t>5</w:t>
            </w:r>
            <w:r>
              <w:rPr>
                <w:sz w:val="21"/>
              </w:rPr>
              <w:t>、</w:t>
            </w:r>
            <w:r>
              <w:rPr>
                <w:sz w:val="21"/>
              </w:rPr>
              <w:t>插入部外径</w:t>
            </w:r>
            <w:r>
              <w:rPr>
                <w:sz w:val="21"/>
              </w:rPr>
              <w:t>≥5.8mm</w:t>
            </w:r>
            <w:r>
              <w:rPr>
                <w:sz w:val="21"/>
              </w:rPr>
              <w:t>。</w:t>
            </w:r>
          </w:p>
          <w:p>
            <w:pPr>
              <w:jc w:val="both"/>
            </w:pPr>
            <w:r>
              <w:rPr>
                <w:sz w:val="21"/>
              </w:rPr>
              <w:t>6</w:t>
            </w:r>
            <w:r>
              <w:rPr>
                <w:sz w:val="21"/>
              </w:rPr>
              <w:t>、</w:t>
            </w:r>
            <w:r>
              <w:rPr>
                <w:sz w:val="21"/>
              </w:rPr>
              <w:t>弯曲部角度：上</w:t>
            </w:r>
            <w:r>
              <w:rPr>
                <w:sz w:val="21"/>
              </w:rPr>
              <w:t>≥210 度、下≥90 度；左≥100 度、右≥100 度</w:t>
            </w:r>
            <w:r>
              <w:rPr>
                <w:sz w:val="21"/>
              </w:rPr>
              <w:t>。</w:t>
            </w:r>
          </w:p>
          <w:p>
            <w:pPr>
              <w:jc w:val="both"/>
            </w:pPr>
            <w:r>
              <w:rPr>
                <w:sz w:val="21"/>
              </w:rPr>
              <w:t>7</w:t>
            </w:r>
            <w:r>
              <w:rPr>
                <w:sz w:val="21"/>
              </w:rPr>
              <w:t>、</w:t>
            </w:r>
            <w:r>
              <w:rPr>
                <w:sz w:val="21"/>
              </w:rPr>
              <w:t>▲钳子管道内径≥2.2mm</w:t>
            </w:r>
            <w:r>
              <w:rPr>
                <w:sz w:val="21"/>
              </w:rPr>
              <w:t>。</w:t>
            </w:r>
          </w:p>
          <w:p>
            <w:pPr>
              <w:jc w:val="both"/>
            </w:pPr>
            <w:r>
              <w:rPr>
                <w:sz w:val="21"/>
              </w:rPr>
              <w:t>8</w:t>
            </w:r>
            <w:r>
              <w:rPr>
                <w:sz w:val="21"/>
              </w:rPr>
              <w:t>、</w:t>
            </w:r>
            <w:r>
              <w:rPr>
                <w:sz w:val="21"/>
              </w:rPr>
              <w:t>插入部有效长度</w:t>
            </w:r>
            <w:r>
              <w:rPr>
                <w:sz w:val="21"/>
              </w:rPr>
              <w:t>≥1100mm</w:t>
            </w:r>
            <w:r>
              <w:rPr>
                <w:sz w:val="21"/>
              </w:rPr>
              <w:t>。</w:t>
            </w:r>
          </w:p>
          <w:p>
            <w:pPr>
              <w:jc w:val="both"/>
            </w:pPr>
            <w:r>
              <w:rPr>
                <w:sz w:val="21"/>
              </w:rPr>
              <w:t>9</w:t>
            </w:r>
            <w:r>
              <w:rPr>
                <w:sz w:val="21"/>
              </w:rPr>
              <w:t>、</w:t>
            </w:r>
            <w:r>
              <w:rPr>
                <w:sz w:val="21"/>
              </w:rPr>
              <w:t>激光兼容性能：可兼容</w:t>
            </w:r>
            <w:r>
              <w:rPr>
                <w:sz w:val="21"/>
              </w:rPr>
              <w:t>YAG,810nm 二极管激光</w:t>
            </w:r>
            <w:r>
              <w:rPr>
                <w:sz w:val="21"/>
              </w:rPr>
              <w:t>。</w:t>
            </w:r>
          </w:p>
          <w:p>
            <w:pPr>
              <w:jc w:val="both"/>
            </w:pPr>
            <w:r>
              <w:rPr>
                <w:sz w:val="21"/>
              </w:rPr>
              <w:t>10</w:t>
            </w:r>
            <w:r>
              <w:rPr>
                <w:sz w:val="21"/>
              </w:rPr>
              <w:t>、</w:t>
            </w:r>
            <w:r>
              <w:rPr>
                <w:sz w:val="21"/>
              </w:rPr>
              <w:t>可兼容高频电性能</w:t>
            </w:r>
            <w:r>
              <w:rPr>
                <w:sz w:val="21"/>
              </w:rPr>
              <w:t>。</w:t>
            </w:r>
          </w:p>
          <w:p>
            <w:pPr>
              <w:jc w:val="both"/>
            </w:pPr>
            <w:r>
              <w:rPr>
                <w:sz w:val="21"/>
              </w:rPr>
              <w:t>11</w:t>
            </w:r>
            <w:r>
              <w:rPr>
                <w:sz w:val="21"/>
              </w:rPr>
              <w:t>、</w:t>
            </w:r>
            <w:r>
              <w:rPr>
                <w:sz w:val="21"/>
              </w:rPr>
              <w:t>具有内镜信息记忆功能：可存储相关参数及白平衡信息，可提示器械伸出方向。</w:t>
            </w:r>
          </w:p>
          <w:p>
            <w:pPr>
              <w:jc w:val="both"/>
            </w:pPr>
            <w:r>
              <w:rPr>
                <w:sz w:val="21"/>
              </w:rPr>
              <w:t>12</w:t>
            </w:r>
            <w:r>
              <w:rPr>
                <w:sz w:val="21"/>
              </w:rPr>
              <w:t>、</w:t>
            </w:r>
            <w:r>
              <w:rPr>
                <w:sz w:val="21"/>
              </w:rPr>
              <w:t>具有遥控功能：可按需要将主机功能设置在任意一个按钮上，具备可遥控图像大小、图像强调、静态图片释放、图像冻结等功能。</w:t>
            </w:r>
          </w:p>
          <w:p>
            <w:pPr>
              <w:jc w:val="both"/>
            </w:pPr>
            <w:r>
              <w:rPr>
                <w:sz w:val="21"/>
              </w:rPr>
              <w:t>13</w:t>
            </w:r>
            <w:r>
              <w:rPr>
                <w:sz w:val="21"/>
              </w:rPr>
              <w:t>、</w:t>
            </w:r>
            <w:r>
              <w:rPr>
                <w:sz w:val="21"/>
              </w:rPr>
              <w:t>▲一触式接头：内镜无需直接调光电缆，直接连接光源； 无需防水帽，简化清洗消毒，最大程度的减小内镜损坏。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合同包2（中山火炬开发区人民医院内胃镜和血液透析设备采购项目（包组二））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签订合同后60天内到货完成装机。</w:t>
            </w:r>
          </w:p>
        </w:tc>
      </w:tr>
      <w:tr>
        <w:tc>
          <w:tcPr>
            <w:tcW w:type="dxa" w:w="4153"/>
          </w:tcPr>
          <w:p>
            <w:r>
              <w:rPr/>
              <w:t>标的提供的地点</w:t>
            </w:r>
          </w:p>
        </w:tc>
        <w:tc>
          <w:tcPr>
            <w:tcW w:type="dxa" w:w="4153"/>
          </w:tcPr>
          <w:p/>
          <w:p>
            <w:r>
              <w:rPr/>
              <w:t>中山火炬开发区人民医院指定地点。</w:t>
            </w:r>
          </w:p>
        </w:tc>
      </w:tr>
      <w:tr>
        <w:tc>
          <w:tcPr>
            <w:tcW w:type="dxa" w:w="4153"/>
          </w:tcPr>
          <w:p>
            <w:r>
              <w:rPr/>
              <w:t>付款方式</w:t>
            </w:r>
          </w:p>
        </w:tc>
        <w:tc>
          <w:tcPr>
            <w:tcW w:type="dxa" w:w="4153"/>
          </w:tcPr>
          <w:p/>
          <w:p/>
          <w:p>
            <w:r>
              <w:rPr/>
              <w:t>1期：支付比例100%,货到验收合格后, 采购人在60日内支付中标人100%的货款。中标人应向采购人提供真实的、合法的发票。如果中标人提供的发票证实为虚假发票或与税务局数据不符的，采购人有权拒付票面金额，采购人已付款的，中标人应退回。由于发票原因造成的一切损失由中标人承担。</w:t>
            </w:r>
          </w:p>
        </w:tc>
      </w:tr>
      <w:tr>
        <w:tc>
          <w:tcPr>
            <w:tcW w:type="dxa" w:w="4153"/>
          </w:tcPr>
          <w:p>
            <w:r>
              <w:rPr/>
              <w:t>验收要求</w:t>
            </w:r>
          </w:p>
        </w:tc>
        <w:tc>
          <w:tcPr>
            <w:tcW w:type="dxa" w:w="4153"/>
          </w:tcPr>
          <w:p/>
          <w:p/>
          <w:p/>
          <w:p>
            <w:r>
              <w:rPr/>
              <w:t>1期：合同设备安装调试完成并移交所有资料文档后5个工作日内验收，验收应在双方共同参加下进行，验收标准按照国家有关标准。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 2 年； 2.2.保修期内免费维修。设备发生故障时，中标人在接到采购人的故障通知后 2 小时内响应， 8 小时内到达现场， 48 小时内处理完毕。若在72 小时内仍未能有效解决，中标人须免费提供相同规格、标准的备用设备予采购人临时使用； 2.3.保修期内厂家每年免费回访设备至少 2 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3.2.中标人须在广东省珠三角设有（或提供承诺函承诺中标后满足）售后服务点（提供维修的详细地址及工程师联系方式），负责设备的安装调试； 3.3.有操作、维护、维修培训计划，必须由原厂工程师及技术人员直接提供保修、维修、免费技术培训服务； 3.4.保证供应设备的维修与原厂配件； 3.5.中标人需要帮助采购人培训两名以上工程师，并取相应的培训证书，所涉及到的培训费和差旅费由中标人承担。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其他医疗设备</w:t>
            </w:r>
          </w:p>
        </w:tc>
        <w:tc>
          <w:tcPr>
            <w:tcW w:type="dxa" w:w="831"/>
          </w:tcPr>
          <w:p>
            <w:pPr>
              <w:jc w:val="left"/>
            </w:pPr>
            <w:r>
              <w:rPr/>
              <w:t>血液透析滤过机</w:t>
            </w:r>
          </w:p>
        </w:tc>
        <w:tc>
          <w:tcPr>
            <w:tcW w:type="dxa" w:w="831"/>
          </w:tcPr>
          <w:p>
            <w:pPr>
              <w:jc w:val="left"/>
            </w:pPr>
            <w:r>
              <w:rPr/>
              <w:t>台</w:t>
            </w:r>
          </w:p>
        </w:tc>
        <w:tc>
          <w:tcPr>
            <w:tcW w:type="dxa" w:w="831"/>
          </w:tcPr>
          <w:p>
            <w:pPr>
              <w:jc w:val="right"/>
            </w:pPr>
            <w:r>
              <w:rPr/>
              <w:t>1.00</w:t>
            </w:r>
          </w:p>
        </w:tc>
        <w:tc>
          <w:tcPr>
            <w:tcW w:type="dxa" w:w="831"/>
          </w:tcPr>
          <w:p>
            <w:pPr>
              <w:jc w:val="right"/>
            </w:pPr>
            <w:r>
              <w:rPr/>
              <w:t>250,000.00</w:t>
            </w:r>
          </w:p>
        </w:tc>
        <w:tc>
          <w:tcPr>
            <w:tcW w:type="dxa" w:w="831"/>
          </w:tcPr>
          <w:p>
            <w:pPr>
              <w:jc w:val="right"/>
            </w:pPr>
            <w:r>
              <w:rPr/>
              <w:t>250,000.00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其他医疗设备</w:t>
            </w:r>
          </w:p>
        </w:tc>
        <w:tc>
          <w:tcPr>
            <w:tcW w:type="dxa" w:w="831"/>
          </w:tcPr>
          <w:p>
            <w:pPr>
              <w:jc w:val="left"/>
            </w:pPr>
            <w:r>
              <w:rPr/>
              <w:t>血液透析机</w:t>
            </w:r>
          </w:p>
        </w:tc>
        <w:tc>
          <w:tcPr>
            <w:tcW w:type="dxa" w:w="831"/>
          </w:tcPr>
          <w:p>
            <w:pPr>
              <w:jc w:val="left"/>
            </w:pPr>
            <w:r>
              <w:rPr/>
              <w:t>台</w:t>
            </w:r>
          </w:p>
        </w:tc>
        <w:tc>
          <w:tcPr>
            <w:tcW w:type="dxa" w:w="831"/>
          </w:tcPr>
          <w:p>
            <w:pPr>
              <w:jc w:val="right"/>
            </w:pPr>
            <w:r>
              <w:rPr/>
              <w:t>4.00</w:t>
            </w:r>
          </w:p>
        </w:tc>
        <w:tc>
          <w:tcPr>
            <w:tcW w:type="dxa" w:w="831"/>
          </w:tcPr>
          <w:p>
            <w:pPr>
              <w:jc w:val="right"/>
            </w:pPr>
            <w:r>
              <w:rPr/>
              <w:t>200,000.00</w:t>
            </w:r>
          </w:p>
        </w:tc>
        <w:tc>
          <w:tcPr>
            <w:tcW w:type="dxa" w:w="831"/>
          </w:tcPr>
          <w:p>
            <w:pPr>
              <w:jc w:val="right"/>
            </w:pPr>
            <w:r>
              <w:rPr/>
              <w:t>800,000.00</w:t>
            </w:r>
          </w:p>
        </w:tc>
        <w:tc>
          <w:tcPr>
            <w:tcW w:type="dxa" w:w="831"/>
          </w:tcPr>
          <w:p>
            <w:r>
              <w:rPr/>
              <w:t>工业</w:t>
            </w:r>
          </w:p>
        </w:tc>
        <w:tc>
          <w:tcPr>
            <w:tcW w:type="dxa" w:w="831"/>
          </w:tcPr>
          <w:p>
            <w:r>
              <w:rPr/>
              <w:t>详见附表二</w:t>
            </w:r>
          </w:p>
        </w:tc>
      </w:tr>
    </w:tbl>
    <w:p/>
    <w:p>
      <w:r>
        <w:rPr>
          <w:b/>
        </w:rPr>
        <w:t>附表</w:t>
      </w:r>
      <w:r>
        <w:rPr>
          <w:b/>
        </w:rPr>
        <w:t>一</w:t>
      </w:r>
      <w:r>
        <w:rPr>
          <w:b/>
        </w:rPr>
        <w:t>：</w:t>
      </w:r>
      <w:r>
        <w:rPr>
          <w:b/>
        </w:rPr>
        <w:t>血液透析滤过机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p>
          <w:p>
            <w:pPr>
              <w:jc w:val="both"/>
            </w:pPr>
            <w:r>
              <w:rPr>
                <w:color w:val="000000"/>
                <w:sz w:val="21"/>
              </w:rPr>
              <w:t>1</w:t>
            </w:r>
            <w:r>
              <w:rPr>
                <w:color w:val="000000"/>
                <w:sz w:val="21"/>
              </w:rPr>
              <w:t>.</w:t>
            </w:r>
            <w:r>
              <w:rPr>
                <w:color w:val="000000"/>
                <w:sz w:val="21"/>
              </w:rPr>
              <w:t>具有碳酸</w:t>
            </w:r>
            <w:r>
              <w:rPr>
                <w:color w:val="000000"/>
                <w:sz w:val="21"/>
              </w:rPr>
              <w:t>、</w:t>
            </w:r>
            <w:r>
              <w:rPr>
                <w:color w:val="000000"/>
                <w:sz w:val="21"/>
              </w:rPr>
              <w:t>醋酸盐</w:t>
            </w:r>
            <w:r>
              <w:rPr>
                <w:color w:val="000000"/>
                <w:sz w:val="21"/>
              </w:rPr>
              <w:t>、</w:t>
            </w:r>
            <w:r>
              <w:rPr>
                <w:color w:val="000000"/>
                <w:sz w:val="21"/>
              </w:rPr>
              <w:t>单超透析多种透析模式，适用各种配方透析液</w:t>
            </w:r>
            <w:r>
              <w:rPr>
                <w:color w:val="000000"/>
                <w:sz w:val="21"/>
              </w:rPr>
              <w:t>，</w:t>
            </w:r>
            <w:r>
              <w:rPr>
                <w:color w:val="000000"/>
                <w:sz w:val="21"/>
              </w:rPr>
              <w:t>可用碳酸盐干粉。</w:t>
            </w:r>
          </w:p>
          <w:p>
            <w:pPr>
              <w:jc w:val="both"/>
            </w:pPr>
            <w:r>
              <w:rPr>
                <w:color w:val="000000"/>
                <w:sz w:val="21"/>
              </w:rPr>
              <w:t>2.</w:t>
            </w:r>
            <w:r>
              <w:rPr>
                <w:color w:val="000000"/>
                <w:sz w:val="21"/>
              </w:rPr>
              <w:t>肝素泵可设定停泵时间，显示累积量，可作大剂量追加给药。</w:t>
            </w:r>
          </w:p>
          <w:p>
            <w:pPr>
              <w:jc w:val="both"/>
            </w:pPr>
            <w:r>
              <w:rPr>
                <w:color w:val="000000"/>
                <w:sz w:val="21"/>
              </w:rPr>
              <w:t>3.</w:t>
            </w:r>
            <w:r>
              <w:rPr>
                <w:color w:val="000000"/>
                <w:sz w:val="21"/>
              </w:rPr>
              <w:t>具备</w:t>
            </w:r>
            <w:r>
              <w:rPr>
                <w:color w:val="000000"/>
                <w:sz w:val="21"/>
              </w:rPr>
              <w:t>≥12英寸彩色液晶可270度调向显示屏幕，</w:t>
            </w:r>
            <w:r>
              <w:rPr>
                <w:color w:val="000000"/>
                <w:sz w:val="21"/>
              </w:rPr>
              <w:t>具有</w:t>
            </w:r>
            <w:r>
              <w:rPr>
                <w:color w:val="000000"/>
                <w:sz w:val="21"/>
              </w:rPr>
              <w:t>中文界面，可实时显示治疗过程参数和曲线。</w:t>
            </w:r>
          </w:p>
          <w:p>
            <w:pPr>
              <w:jc w:val="both"/>
            </w:pPr>
            <w:r>
              <w:rPr>
                <w:color w:val="000000"/>
                <w:sz w:val="21"/>
              </w:rPr>
              <w:t>4.</w:t>
            </w:r>
            <w:r>
              <w:rPr>
                <w:color w:val="000000"/>
                <w:sz w:val="21"/>
              </w:rPr>
              <w:t>具备固定及自由设定的钠曲线，实现个体化透析治疗。</w:t>
            </w:r>
          </w:p>
          <w:p>
            <w:pPr>
              <w:jc w:val="both"/>
            </w:pPr>
            <w:r>
              <w:rPr>
                <w:color w:val="000000"/>
                <w:sz w:val="21"/>
              </w:rPr>
              <w:t>5.</w:t>
            </w:r>
            <w:r>
              <w:rPr>
                <w:color w:val="000000"/>
                <w:sz w:val="21"/>
              </w:rPr>
              <w:t>具备固定及自由设定的可调超滤曲线，实现个体化透析治疗。</w:t>
            </w:r>
          </w:p>
          <w:p>
            <w:pPr>
              <w:jc w:val="both"/>
            </w:pPr>
            <w:r>
              <w:rPr>
                <w:color w:val="000000"/>
                <w:sz w:val="21"/>
              </w:rPr>
              <w:t>▲</w:t>
            </w:r>
            <w:r>
              <w:rPr>
                <w:color w:val="000000"/>
                <w:sz w:val="21"/>
              </w:rPr>
              <w:t>6.超滤系统为</w:t>
            </w:r>
            <w:r>
              <w:rPr>
                <w:color w:val="000000"/>
                <w:sz w:val="21"/>
              </w:rPr>
              <w:t>≥</w:t>
            </w:r>
            <w:r>
              <w:rPr>
                <w:color w:val="000000"/>
                <w:sz w:val="21"/>
              </w:rPr>
              <w:t>30ml双容量平衡腔四腔室超滤控制系统，精密容积式脱</w:t>
            </w:r>
            <w:r>
              <w:rPr>
                <w:color w:val="000000"/>
                <w:sz w:val="21"/>
              </w:rPr>
              <w:t>水控制，透析液连续提供，能达到零超滤。</w:t>
            </w:r>
          </w:p>
          <w:p>
            <w:pPr>
              <w:jc w:val="both"/>
            </w:pPr>
            <w:r>
              <w:rPr>
                <w:color w:val="000000"/>
                <w:sz w:val="21"/>
              </w:rPr>
              <w:t>7.电导度检测为A/B液混合后总电导度检测。</w:t>
            </w:r>
          </w:p>
          <w:p>
            <w:pPr>
              <w:jc w:val="both"/>
            </w:pPr>
            <w:r>
              <w:rPr>
                <w:color w:val="000000"/>
                <w:sz w:val="21"/>
              </w:rPr>
              <w:t>8.透析液温度控制在34-39℃，可实时监测及可调，并有超温保护。</w:t>
            </w:r>
          </w:p>
          <w:p>
            <w:pPr>
              <w:jc w:val="both"/>
            </w:pPr>
            <w:r>
              <w:rPr>
                <w:color w:val="000000"/>
                <w:sz w:val="21"/>
              </w:rPr>
              <w:t>▲9.消毒方式采用化学消毒、热消毒、化学加热消毒。消毒脱钙一体化设计（按单键，一次完成一体化消毒脱钙程序，中间无需任何操作，时间</w:t>
            </w:r>
            <w:r>
              <w:rPr>
                <w:color w:val="000000"/>
                <w:sz w:val="21"/>
              </w:rPr>
              <w:t>≤</w:t>
            </w:r>
            <w:r>
              <w:rPr>
                <w:color w:val="000000"/>
                <w:sz w:val="21"/>
              </w:rPr>
              <w:t>40分钟）</w:t>
            </w:r>
            <w:r>
              <w:rPr>
                <w:color w:val="000000"/>
                <w:sz w:val="21"/>
              </w:rPr>
              <w:t>。</w:t>
            </w:r>
          </w:p>
          <w:p>
            <w:pPr>
              <w:jc w:val="both"/>
            </w:pPr>
            <w:r>
              <w:rPr>
                <w:color w:val="000000"/>
                <w:sz w:val="21"/>
              </w:rPr>
              <w:t>▲10.消毒后自动关机。透析液AB吸管可联机清洗消毒</w:t>
            </w:r>
            <w:r>
              <w:rPr>
                <w:color w:val="000000"/>
                <w:sz w:val="21"/>
              </w:rPr>
              <w:t>。</w:t>
            </w:r>
          </w:p>
          <w:p>
            <w:pPr>
              <w:jc w:val="both"/>
            </w:pPr>
            <w:r>
              <w:rPr>
                <w:color w:val="000000"/>
                <w:sz w:val="21"/>
              </w:rPr>
              <w:t>11.可设定自动开、关机时间</w:t>
            </w:r>
            <w:r>
              <w:rPr>
                <w:color w:val="000000"/>
                <w:sz w:val="21"/>
              </w:rPr>
              <w:t>、</w:t>
            </w:r>
            <w:r>
              <w:rPr>
                <w:color w:val="000000"/>
                <w:sz w:val="21"/>
              </w:rPr>
              <w:t>自动预冲及选择自动消毒程序。</w:t>
            </w:r>
          </w:p>
          <w:p>
            <w:pPr>
              <w:jc w:val="both"/>
            </w:pPr>
            <w:r>
              <w:rPr>
                <w:color w:val="000000"/>
                <w:sz w:val="21"/>
              </w:rPr>
              <w:t>12.具有≥六个专用CPU控制，增加机器安全性。</w:t>
            </w:r>
          </w:p>
          <w:p>
            <w:pPr>
              <w:jc w:val="both"/>
            </w:pPr>
            <w:r>
              <w:rPr>
                <w:color w:val="000000"/>
                <w:sz w:val="21"/>
              </w:rPr>
              <w:t>13.</w:t>
            </w:r>
            <w:r>
              <w:rPr>
                <w:color w:val="000000"/>
                <w:sz w:val="21"/>
              </w:rPr>
              <w:t>具</w:t>
            </w:r>
            <w:r>
              <w:rPr>
                <w:color w:val="000000"/>
                <w:sz w:val="21"/>
              </w:rPr>
              <w:t>有内置维修和故障诊断软件。</w:t>
            </w:r>
          </w:p>
          <w:p>
            <w:pPr>
              <w:jc w:val="both"/>
            </w:pPr>
            <w:r>
              <w:rPr>
                <w:color w:val="000000"/>
                <w:sz w:val="21"/>
              </w:rPr>
              <w:t>14.</w:t>
            </w:r>
            <w:r>
              <w:rPr>
                <w:color w:val="000000"/>
                <w:sz w:val="21"/>
              </w:rPr>
              <w:t>具</w:t>
            </w:r>
            <w:r>
              <w:rPr>
                <w:color w:val="000000"/>
                <w:sz w:val="21"/>
              </w:rPr>
              <w:t>有数字化信息网络接口，可直接联网远程诊断和维修。</w:t>
            </w:r>
          </w:p>
          <w:p>
            <w:pPr>
              <w:jc w:val="both"/>
            </w:pPr>
            <w:r>
              <w:rPr>
                <w:color w:val="000000"/>
                <w:sz w:val="21"/>
              </w:rPr>
              <w:t>15.</w:t>
            </w:r>
            <w:r>
              <w:rPr>
                <w:color w:val="000000"/>
                <w:sz w:val="21"/>
              </w:rPr>
              <w:t>具</w:t>
            </w:r>
            <w:r>
              <w:rPr>
                <w:color w:val="000000"/>
                <w:sz w:val="21"/>
              </w:rPr>
              <w:t>有透析液内毒素过滤器接口，对透析液进行超纯滤过。</w:t>
            </w:r>
          </w:p>
          <w:p>
            <w:pPr>
              <w:jc w:val="both"/>
            </w:pPr>
            <w:r>
              <w:rPr>
                <w:color w:val="000000"/>
                <w:sz w:val="21"/>
              </w:rPr>
              <w:t>▲16.</w:t>
            </w:r>
            <w:r>
              <w:rPr>
                <w:color w:val="000000"/>
                <w:sz w:val="21"/>
              </w:rPr>
              <w:t>配备</w:t>
            </w:r>
            <w:r>
              <w:rPr>
                <w:color w:val="000000"/>
                <w:sz w:val="21"/>
              </w:rPr>
              <w:t>实时透析尿素氮清除率监测装置，可实时测量并图形显示清除率</w:t>
            </w:r>
            <w:r>
              <w:rPr>
                <w:color w:val="000000"/>
                <w:sz w:val="21"/>
              </w:rPr>
              <w:t>K值、Kt/V值和血浆钠值，保证透析充分性,无需任何耗材，非紫外线灯照射。</w:t>
            </w:r>
          </w:p>
          <w:p>
            <w:pPr>
              <w:jc w:val="both"/>
            </w:pPr>
            <w:r>
              <w:rPr>
                <w:color w:val="000000"/>
                <w:sz w:val="21"/>
              </w:rPr>
              <w:t>17.</w:t>
            </w:r>
            <w:r>
              <w:rPr>
                <w:color w:val="000000"/>
                <w:sz w:val="21"/>
              </w:rPr>
              <w:t>配备</w:t>
            </w:r>
            <w:r>
              <w:rPr>
                <w:color w:val="000000"/>
                <w:sz w:val="21"/>
              </w:rPr>
              <w:t>碳酸氢盐干粉接口。</w:t>
            </w:r>
          </w:p>
          <w:p>
            <w:pPr>
              <w:jc w:val="both"/>
            </w:pPr>
            <w:r>
              <w:rPr>
                <w:color w:val="000000"/>
                <w:sz w:val="21"/>
              </w:rPr>
              <w:t>18.直接的用户使用引导系统，</w:t>
            </w:r>
            <w:r>
              <w:rPr>
                <w:color w:val="000000"/>
                <w:sz w:val="21"/>
              </w:rPr>
              <w:t>具有</w:t>
            </w:r>
            <w:r>
              <w:rPr>
                <w:color w:val="000000"/>
                <w:sz w:val="21"/>
              </w:rPr>
              <w:t>发生提示或报警时在线辅助、指导功能。</w:t>
            </w:r>
          </w:p>
          <w:p>
            <w:pPr>
              <w:jc w:val="both"/>
            </w:pPr>
            <w:r>
              <w:rPr>
                <w:color w:val="000000"/>
                <w:sz w:val="21"/>
              </w:rPr>
              <w:t>▲19.HDF时自动设定置换液速率以匹配有效血流量。</w:t>
            </w:r>
          </w:p>
          <w:p>
            <w:pPr>
              <w:jc w:val="both"/>
            </w:pPr>
            <w:r>
              <w:rPr>
                <w:color w:val="000000"/>
                <w:sz w:val="21"/>
              </w:rPr>
              <w:t>▲20.准备结束和回血时，透析液流量</w:t>
            </w:r>
            <w:r>
              <w:rPr>
                <w:color w:val="000000"/>
                <w:sz w:val="21"/>
              </w:rPr>
              <w:t>≤</w:t>
            </w:r>
            <w:r>
              <w:rPr>
                <w:color w:val="000000"/>
                <w:sz w:val="21"/>
              </w:rPr>
              <w:t>100ml/min，可预先设定。</w:t>
            </w:r>
          </w:p>
          <w:p>
            <w:pPr>
              <w:jc w:val="both"/>
            </w:pPr>
            <w:r>
              <w:rPr>
                <w:color w:val="000000"/>
                <w:sz w:val="21"/>
              </w:rPr>
              <w:t>▲21.可根据血流量，自动调节透析液流量，可预先设定。</w:t>
            </w:r>
          </w:p>
          <w:p>
            <w:pPr>
              <w:jc w:val="both"/>
            </w:pPr>
            <w:r>
              <w:rPr>
                <w:color w:val="000000"/>
                <w:sz w:val="21"/>
              </w:rPr>
              <w:t>▲22.自动连接测试功能：保证体外循环、肝素注射器、透析液系统连接正确。</w:t>
            </w:r>
          </w:p>
          <w:p>
            <w:pPr>
              <w:jc w:val="both"/>
            </w:pPr>
            <w:r>
              <w:rPr>
                <w:color w:val="000000"/>
                <w:sz w:val="21"/>
              </w:rPr>
              <w:t>23.多个漏液传感器系统：体外循环或机器内部有泄漏时自动报警，保证治疗安全性。</w:t>
            </w:r>
          </w:p>
          <w:p>
            <w:pPr>
              <w:jc w:val="left"/>
            </w:pPr>
            <w:r>
              <w:rPr>
                <w:color w:val="000000"/>
                <w:sz w:val="21"/>
              </w:rPr>
              <w:t>▲24．自动的管路扭结和凝血报警告；治疗开始后自动监测体外循环管路各接口和透析液接口连接正确无泄漏。</w:t>
            </w:r>
          </w:p>
          <w:p>
            <w:pPr>
              <w:jc w:val="left"/>
            </w:pPr>
            <w:r>
              <w:rPr>
                <w:color w:val="000000"/>
                <w:sz w:val="21"/>
              </w:rPr>
              <w:t>25.HD</w:t>
            </w:r>
            <w:r>
              <w:rPr>
                <w:color w:val="000000"/>
                <w:sz w:val="21"/>
              </w:rPr>
              <w:t>、</w:t>
            </w:r>
            <w:r>
              <w:rPr>
                <w:color w:val="000000"/>
                <w:sz w:val="21"/>
              </w:rPr>
              <w:t>前或后稀释</w:t>
            </w:r>
            <w:r>
              <w:rPr>
                <w:color w:val="000000"/>
                <w:sz w:val="21"/>
              </w:rPr>
              <w:t>HDF</w:t>
            </w:r>
            <w:r>
              <w:rPr>
                <w:color w:val="000000"/>
                <w:sz w:val="21"/>
              </w:rPr>
              <w:t>、</w:t>
            </w:r>
            <w:r>
              <w:rPr>
                <w:color w:val="000000"/>
                <w:sz w:val="21"/>
              </w:rPr>
              <w:t>前或后稀释</w:t>
            </w:r>
            <w:r>
              <w:rPr>
                <w:color w:val="000000"/>
                <w:sz w:val="21"/>
              </w:rPr>
              <w:t>HF五种治疗模式可随时灵活转换。</w:t>
            </w:r>
          </w:p>
          <w:p>
            <w:pPr>
              <w:jc w:val="left"/>
            </w:pPr>
            <w:r>
              <w:rPr>
                <w:color w:val="000000"/>
                <w:sz w:val="21"/>
              </w:rPr>
              <w:t>26.配有用户卡和病人卡，便于</w:t>
            </w:r>
            <w:r>
              <w:rPr>
                <w:color w:val="000000"/>
                <w:sz w:val="21"/>
              </w:rPr>
              <w:t>医院</w:t>
            </w:r>
            <w:r>
              <w:rPr>
                <w:color w:val="000000"/>
                <w:sz w:val="21"/>
              </w:rPr>
              <w:t>责任分级管理。</w:t>
            </w:r>
          </w:p>
          <w:p>
            <w:pPr>
              <w:jc w:val="left"/>
            </w:pPr>
            <w:r>
              <w:rPr>
                <w:color w:val="000000"/>
                <w:sz w:val="21"/>
              </w:rPr>
              <w:t>▲27.</w:t>
            </w:r>
            <w:r>
              <w:rPr>
                <w:color w:val="000000"/>
                <w:sz w:val="21"/>
              </w:rPr>
              <w:t>配备</w:t>
            </w:r>
            <w:r>
              <w:rPr>
                <w:color w:val="000000"/>
                <w:sz w:val="21"/>
              </w:rPr>
              <w:t>在线血压监测组件。</w:t>
            </w:r>
          </w:p>
          <w:p>
            <w:pPr>
              <w:jc w:val="left"/>
            </w:pPr>
            <w:r>
              <w:rPr>
                <w:color w:val="000000"/>
                <w:sz w:val="21"/>
              </w:rPr>
              <w:t>▲28</w:t>
            </w:r>
            <w:r>
              <w:rPr>
                <w:color w:val="000000"/>
                <w:sz w:val="21"/>
              </w:rPr>
              <w:t>.</w:t>
            </w:r>
            <w:r>
              <w:rPr>
                <w:color w:val="000000"/>
                <w:sz w:val="21"/>
              </w:rPr>
              <w:t>配备紧急模式，发生低血压时，可自动终止超滤，自动测血压，自动追加置换液，自动减少有效血流量</w:t>
            </w:r>
            <w:r>
              <w:rPr>
                <w:color w:val="000000"/>
                <w:sz w:val="21"/>
              </w:rPr>
              <w:t>≤</w:t>
            </w:r>
            <w:r>
              <w:rPr>
                <w:color w:val="000000"/>
                <w:sz w:val="21"/>
              </w:rPr>
              <w:t>100ml/min。</w:t>
            </w:r>
          </w:p>
          <w:p>
            <w:pPr>
              <w:jc w:val="left"/>
            </w:pPr>
            <w:r>
              <w:rPr>
                <w:color w:val="000000"/>
                <w:sz w:val="21"/>
              </w:rPr>
              <w:t>29.</w:t>
            </w:r>
            <w:r>
              <w:rPr>
                <w:color w:val="000000"/>
                <w:sz w:val="21"/>
              </w:rPr>
              <w:t>支持</w:t>
            </w:r>
            <w:r>
              <w:rPr>
                <w:color w:val="000000"/>
                <w:sz w:val="21"/>
              </w:rPr>
              <w:t>模块升级，可加装多个选配件，如血温监测仪。</w:t>
            </w:r>
          </w:p>
          <w:p>
            <w:pPr>
              <w:jc w:val="both"/>
            </w:pPr>
            <w:r>
              <w:rPr>
                <w:color w:val="000000"/>
                <w:sz w:val="21"/>
              </w:rPr>
              <w:t>30.</w:t>
            </w:r>
            <w:r>
              <w:rPr>
                <w:color w:val="000000"/>
                <w:sz w:val="21"/>
              </w:rPr>
              <w:t>透析液配制为容积式连续配制方式，能使用多种不同透析液配方。</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w:t>
            </w:r>
            <w:r>
              <w:rPr>
                <w:sz w:val="21"/>
              </w:rPr>
              <w:t>具有碳酸盐</w:t>
            </w:r>
            <w:r>
              <w:rPr>
                <w:sz w:val="21"/>
              </w:rPr>
              <w:t>、</w:t>
            </w:r>
            <w:r>
              <w:rPr>
                <w:sz w:val="21"/>
              </w:rPr>
              <w:t>醋酸盐</w:t>
            </w:r>
            <w:r>
              <w:rPr>
                <w:sz w:val="21"/>
              </w:rPr>
              <w:t>、</w:t>
            </w:r>
            <w:r>
              <w:rPr>
                <w:sz w:val="21"/>
              </w:rPr>
              <w:t>单超透析多种透析模式，适用各种配方透析液；可用碳酸盐干粉</w:t>
            </w:r>
            <w:r>
              <w:rPr>
                <w:sz w:val="21"/>
              </w:rPr>
              <w:t>、</w:t>
            </w:r>
            <w:r>
              <w:rPr>
                <w:sz w:val="21"/>
              </w:rPr>
              <w:t>浓缩液</w:t>
            </w:r>
            <w:r>
              <w:rPr>
                <w:sz w:val="21"/>
              </w:rPr>
              <w:t>，</w:t>
            </w:r>
            <w:r>
              <w:rPr>
                <w:sz w:val="21"/>
              </w:rPr>
              <w:t>也可连接中心供液系统。</w:t>
            </w:r>
          </w:p>
          <w:p>
            <w:pPr>
              <w:jc w:val="both"/>
            </w:pPr>
            <w:r>
              <w:rPr>
                <w:sz w:val="21"/>
              </w:rPr>
              <w:t>▲2</w:t>
            </w:r>
            <w:r>
              <w:rPr>
                <w:sz w:val="21"/>
              </w:rPr>
              <w:t>.</w:t>
            </w:r>
            <w:r>
              <w:rPr>
                <w:sz w:val="21"/>
              </w:rPr>
              <w:t xml:space="preserve"> </w:t>
            </w:r>
            <w:r>
              <w:rPr>
                <w:color w:val="000000"/>
                <w:sz w:val="21"/>
              </w:rPr>
              <w:t>具备</w:t>
            </w:r>
            <w:r>
              <w:rPr>
                <w:color w:val="000000"/>
                <w:sz w:val="21"/>
              </w:rPr>
              <w:t>≥</w:t>
            </w:r>
            <w:r>
              <w:rPr>
                <w:sz w:val="21"/>
              </w:rPr>
              <w:t>10英寸彩色液晶显示屏幕</w:t>
            </w:r>
            <w:r>
              <w:rPr>
                <w:color w:val="000000"/>
                <w:sz w:val="21"/>
              </w:rPr>
              <w:t>，可清晰显示治疗数据和曲线图形，</w:t>
            </w:r>
            <w:r>
              <w:rPr>
                <w:color w:val="000000"/>
                <w:sz w:val="21"/>
              </w:rPr>
              <w:t>具有</w:t>
            </w:r>
            <w:r>
              <w:rPr>
                <w:color w:val="000000"/>
                <w:sz w:val="21"/>
              </w:rPr>
              <w:t>中文治疗系统显示</w:t>
            </w:r>
            <w:r>
              <w:rPr>
                <w:color w:val="000000"/>
                <w:sz w:val="21"/>
              </w:rPr>
              <w:t>和</w:t>
            </w:r>
            <w:r>
              <w:rPr>
                <w:color w:val="000000"/>
                <w:sz w:val="21"/>
              </w:rPr>
              <w:t>透析治疗信号灯</w:t>
            </w:r>
            <w:r>
              <w:rPr>
                <w:color w:val="000000"/>
                <w:sz w:val="21"/>
              </w:rPr>
              <w:t>。</w:t>
            </w:r>
          </w:p>
          <w:p>
            <w:pPr>
              <w:jc w:val="both"/>
            </w:pPr>
            <w:r>
              <w:rPr>
                <w:sz w:val="21"/>
              </w:rPr>
              <w:t>3.支持</w:t>
            </w:r>
            <w:r>
              <w:rPr>
                <w:sz w:val="21"/>
              </w:rPr>
              <w:t>进行可调钠曲线治疗，具有多种可选择的线性</w:t>
            </w:r>
            <w:r>
              <w:rPr>
                <w:sz w:val="21"/>
              </w:rPr>
              <w:t>、</w:t>
            </w:r>
            <w:r>
              <w:rPr>
                <w:sz w:val="21"/>
              </w:rPr>
              <w:t>梯级自动调整程序，实现个体化透析并保证病人安全</w:t>
            </w:r>
            <w:r>
              <w:rPr>
                <w:sz w:val="21"/>
              </w:rPr>
              <w:t>，</w:t>
            </w:r>
            <w:r>
              <w:rPr>
                <w:sz w:val="21"/>
              </w:rPr>
              <w:t>且可单独使用或与超滤程序组合使用。</w:t>
            </w:r>
          </w:p>
          <w:p>
            <w:pPr>
              <w:jc w:val="both"/>
            </w:pPr>
            <w:r>
              <w:rPr>
                <w:sz w:val="21"/>
              </w:rPr>
              <w:t>4</w:t>
            </w:r>
            <w:r>
              <w:rPr>
                <w:sz w:val="21"/>
              </w:rPr>
              <w:t>.支持</w:t>
            </w:r>
            <w:r>
              <w:rPr>
                <w:sz w:val="21"/>
              </w:rPr>
              <w:t>进行可调超滤曲线模式治疗，具有多种可选择的线性</w:t>
            </w:r>
            <w:r>
              <w:rPr>
                <w:sz w:val="21"/>
              </w:rPr>
              <w:t>、</w:t>
            </w:r>
            <w:r>
              <w:rPr>
                <w:sz w:val="21"/>
              </w:rPr>
              <w:t>梯型自动调整程序，实现个体化透析并保证病人安全</w:t>
            </w:r>
            <w:r>
              <w:rPr>
                <w:sz w:val="21"/>
              </w:rPr>
              <w:t>，</w:t>
            </w:r>
            <w:r>
              <w:rPr>
                <w:sz w:val="21"/>
              </w:rPr>
              <w:t>且可单独使用或与</w:t>
            </w:r>
            <w:r>
              <w:rPr>
                <w:sz w:val="21"/>
              </w:rPr>
              <w:t>可调钠程序组合使用。</w:t>
            </w:r>
          </w:p>
          <w:p>
            <w:pPr>
              <w:jc w:val="both"/>
            </w:pPr>
            <w:r>
              <w:rPr>
                <w:sz w:val="21"/>
              </w:rPr>
              <w:t>▲5</w:t>
            </w:r>
            <w:r>
              <w:rPr>
                <w:sz w:val="21"/>
              </w:rPr>
              <w:t>.</w:t>
            </w:r>
            <w:r>
              <w:rPr>
                <w:sz w:val="21"/>
              </w:rPr>
              <w:t>采用双容量平衡腔四腔室超滤控制系统，控制系统可靠准确。平衡腔治疗过程需有周期性的压力密闭平衡测试，保证超滤的精准和治疗的安全。</w:t>
            </w:r>
          </w:p>
          <w:p>
            <w:pPr>
              <w:jc w:val="both"/>
            </w:pPr>
            <w:r>
              <w:rPr>
                <w:sz w:val="21"/>
              </w:rPr>
              <w:t>6</w:t>
            </w:r>
            <w:r>
              <w:rPr>
                <w:sz w:val="21"/>
              </w:rPr>
              <w:t>.</w:t>
            </w:r>
            <w:r>
              <w:rPr>
                <w:sz w:val="21"/>
              </w:rPr>
              <w:t>透析液温度控制在</w:t>
            </w:r>
            <w:r>
              <w:rPr>
                <w:color w:val="000000"/>
                <w:sz w:val="21"/>
              </w:rPr>
              <w:t>34-39℃</w:t>
            </w:r>
            <w:r>
              <w:rPr>
                <w:sz w:val="21"/>
              </w:rPr>
              <w:t>，并可随时调整。</w:t>
            </w:r>
          </w:p>
          <w:p>
            <w:pPr>
              <w:jc w:val="both"/>
            </w:pPr>
            <w:r>
              <w:rPr>
                <w:sz w:val="21"/>
              </w:rPr>
              <w:t>7</w:t>
            </w:r>
            <w:r>
              <w:rPr>
                <w:sz w:val="21"/>
              </w:rPr>
              <w:t>.</w:t>
            </w:r>
            <w:r>
              <w:rPr>
                <w:sz w:val="21"/>
              </w:rPr>
              <w:t>电导度控制及保护：具备电导度监测、显示及超限报警功能。</w:t>
            </w:r>
          </w:p>
          <w:p>
            <w:pPr>
              <w:jc w:val="both"/>
            </w:pPr>
            <w:r>
              <w:rPr>
                <w:sz w:val="21"/>
              </w:rPr>
              <w:t>8</w:t>
            </w:r>
            <w:r>
              <w:rPr>
                <w:sz w:val="21"/>
              </w:rPr>
              <w:t>.</w:t>
            </w:r>
            <w:r>
              <w:rPr>
                <w:sz w:val="21"/>
              </w:rPr>
              <w:t>透析液配制</w:t>
            </w:r>
            <w:r>
              <w:rPr>
                <w:sz w:val="21"/>
              </w:rPr>
              <w:t>要求</w:t>
            </w:r>
            <w:r>
              <w:rPr>
                <w:sz w:val="21"/>
              </w:rPr>
              <w:t>为容积式连续配制方式，能使用多种不同透析液配方。</w:t>
            </w:r>
          </w:p>
          <w:p>
            <w:pPr>
              <w:jc w:val="both"/>
            </w:pPr>
            <w:r>
              <w:rPr>
                <w:sz w:val="21"/>
              </w:rPr>
              <w:t>9</w:t>
            </w:r>
            <w:r>
              <w:rPr>
                <w:sz w:val="21"/>
              </w:rPr>
              <w:t>.</w:t>
            </w:r>
            <w:r>
              <w:rPr>
                <w:sz w:val="21"/>
              </w:rPr>
              <w:t>具备碳酸氢盐干粉自动配制系统。</w:t>
            </w:r>
          </w:p>
          <w:p>
            <w:pPr>
              <w:jc w:val="both"/>
            </w:pPr>
            <w:r>
              <w:rPr>
                <w:sz w:val="21"/>
              </w:rPr>
              <w:t>▲10</w:t>
            </w:r>
            <w:r>
              <w:rPr>
                <w:sz w:val="21"/>
              </w:rPr>
              <w:t>.</w:t>
            </w:r>
            <w:r>
              <w:rPr>
                <w:sz w:val="21"/>
              </w:rPr>
              <w:t>清洗消毒程序：可进行化学</w:t>
            </w:r>
            <w:r>
              <w:rPr>
                <w:sz w:val="21"/>
              </w:rPr>
              <w:t>、</w:t>
            </w:r>
            <w:r>
              <w:rPr>
                <w:sz w:val="21"/>
              </w:rPr>
              <w:t>热</w:t>
            </w:r>
            <w:r>
              <w:rPr>
                <w:sz w:val="21"/>
              </w:rPr>
              <w:t>、</w:t>
            </w:r>
            <w:r>
              <w:rPr>
                <w:sz w:val="21"/>
              </w:rPr>
              <w:t>脱钙多种消毒清洗程序</w:t>
            </w:r>
            <w:r>
              <w:rPr>
                <w:sz w:val="21"/>
              </w:rPr>
              <w:t>，</w:t>
            </w:r>
            <w:r>
              <w:rPr>
                <w:sz w:val="21"/>
              </w:rPr>
              <w:t>化学热消毒（</w:t>
            </w:r>
            <w:r>
              <w:rPr>
                <w:sz w:val="21"/>
              </w:rPr>
              <w:t>80℃以上）除钙、除脂和消毒程序一体进行；在进入实质消毒阶段后机器自动进行强制冲洗，以确保无药液残留，透析液吸管可联机清洗消毒；热化学消毒时间</w:t>
            </w:r>
            <w:r>
              <w:rPr>
                <w:color w:val="000000"/>
                <w:sz w:val="21"/>
              </w:rPr>
              <w:t>≤</w:t>
            </w:r>
            <w:r>
              <w:rPr>
                <w:sz w:val="21"/>
              </w:rPr>
              <w:t>30分钟。</w:t>
            </w:r>
          </w:p>
          <w:p>
            <w:pPr>
              <w:jc w:val="both"/>
            </w:pPr>
            <w:r>
              <w:rPr>
                <w:sz w:val="21"/>
              </w:rPr>
              <w:t>11.</w:t>
            </w:r>
            <w:r>
              <w:rPr>
                <w:sz w:val="21"/>
              </w:rPr>
              <w:t>全功能数字化自检，包括所有显示、控制、监测、水路等系统</w:t>
            </w:r>
            <w:r>
              <w:rPr>
                <w:sz w:val="21"/>
              </w:rPr>
              <w:t>, 自检不可跳过。可设定自动开、关机时间</w:t>
            </w:r>
            <w:r>
              <w:rPr>
                <w:sz w:val="21"/>
              </w:rPr>
              <w:t>、</w:t>
            </w:r>
            <w:r>
              <w:rPr>
                <w:sz w:val="21"/>
              </w:rPr>
              <w:t>自动预冲及选择自动消毒程序。</w:t>
            </w:r>
          </w:p>
          <w:p>
            <w:pPr>
              <w:jc w:val="both"/>
            </w:pPr>
            <w:r>
              <w:rPr>
                <w:sz w:val="21"/>
              </w:rPr>
              <w:t>12.支持</w:t>
            </w:r>
            <w:r>
              <w:rPr>
                <w:sz w:val="21"/>
              </w:rPr>
              <w:t>使用通用型血路管和透析器等耗材，泵管内径</w:t>
            </w:r>
            <w:r>
              <w:rPr>
                <w:sz w:val="21"/>
              </w:rPr>
              <w:t>2-10mm可调，可适应各种管路。</w:t>
            </w:r>
          </w:p>
          <w:p>
            <w:pPr>
              <w:jc w:val="both"/>
            </w:pPr>
            <w:r>
              <w:rPr>
                <w:sz w:val="21"/>
              </w:rPr>
              <w:t>13.具</w:t>
            </w:r>
            <w:r>
              <w:rPr>
                <w:sz w:val="21"/>
              </w:rPr>
              <w:t>有内置维修和故障诊断程序。</w:t>
            </w:r>
          </w:p>
          <w:p>
            <w:pPr>
              <w:jc w:val="both"/>
            </w:pPr>
            <w:r>
              <w:rPr>
                <w:sz w:val="21"/>
              </w:rPr>
              <w:t>14.</w:t>
            </w:r>
            <w:r>
              <w:rPr>
                <w:sz w:val="21"/>
              </w:rPr>
              <w:t>肝素泵可设定停泵时间，显示累积量，可作大剂量追加给药。</w:t>
            </w:r>
          </w:p>
          <w:p>
            <w:pPr>
              <w:jc w:val="both"/>
            </w:pPr>
            <w:r>
              <w:rPr>
                <w:sz w:val="21"/>
              </w:rPr>
              <w:t>▲15</w:t>
            </w:r>
            <w:r>
              <w:rPr>
                <w:sz w:val="21"/>
              </w:rPr>
              <w:t>.</w:t>
            </w:r>
            <w:r>
              <w:rPr>
                <w:color w:val="000000"/>
                <w:sz w:val="21"/>
              </w:rPr>
              <w:t>具备断电保护功能，断电后可自动切换为后备电源，各种报警检测正常提供，并可运行至少</w:t>
            </w:r>
            <w:r>
              <w:rPr>
                <w:color w:val="000000"/>
                <w:sz w:val="21"/>
              </w:rPr>
              <w:t>15-20min</w:t>
            </w:r>
            <w:r>
              <w:rPr>
                <w:sz w:val="21"/>
              </w:rPr>
              <w:t>。</w:t>
            </w:r>
          </w:p>
          <w:p>
            <w:r>
              <w:rPr>
                <w:sz w:val="21"/>
              </w:rPr>
              <w:t>16.</w:t>
            </w:r>
            <w:r>
              <w:rPr>
                <w:sz w:val="21"/>
              </w:rPr>
              <w:t>具有动、静脉压力监测功能。</w:t>
            </w:r>
          </w:p>
          <w:p>
            <w:r>
              <w:rPr>
                <w:sz w:val="21"/>
              </w:rPr>
              <w:t>17.</w:t>
            </w:r>
            <w:r>
              <w:rPr>
                <w:sz w:val="21"/>
              </w:rPr>
              <w:t>具有安全、灵敏的空气检测和漏血检测装置。</w:t>
            </w:r>
          </w:p>
          <w:p>
            <w:pPr>
              <w:jc w:val="both"/>
            </w:pPr>
            <w:r>
              <w:rPr>
                <w:sz w:val="21"/>
              </w:rPr>
              <w:t>18.</w:t>
            </w:r>
            <w:r>
              <w:rPr>
                <w:sz w:val="21"/>
              </w:rPr>
              <w:t>有透析液内毒素过滤器接口，对透析液进行超纯滤过</w:t>
            </w:r>
            <w:r>
              <w:rPr>
                <w:sz w:val="21"/>
              </w:rPr>
              <w:t>。</w:t>
            </w:r>
          </w:p>
          <w:p>
            <w:pPr>
              <w:jc w:val="both"/>
            </w:pPr>
            <w:r>
              <w:rPr>
                <w:sz w:val="21"/>
              </w:rPr>
              <w:t>19.支持</w:t>
            </w:r>
            <w:r>
              <w:rPr>
                <w:sz w:val="21"/>
              </w:rPr>
              <w:t>实现软硬件升级，完全的水电路分离设计，单独水路控制系统，增加机器的安全性。</w:t>
            </w:r>
          </w:p>
          <w:p>
            <w:pPr>
              <w:jc w:val="both"/>
            </w:pPr>
            <w:r>
              <w:rPr>
                <w:sz w:val="21"/>
              </w:rPr>
              <w:t>20.</w:t>
            </w:r>
            <w:r>
              <w:rPr>
                <w:color w:val="000000"/>
                <w:sz w:val="21"/>
              </w:rPr>
              <w:t>配备</w:t>
            </w:r>
            <w:r>
              <w:rPr>
                <w:color w:val="000000"/>
                <w:sz w:val="21"/>
              </w:rPr>
              <w:t>在线血压监测组件。</w:t>
            </w:r>
          </w:p>
          <w:p>
            <w:pPr>
              <w:jc w:val="both"/>
            </w:pPr>
            <w:r>
              <w:rPr>
                <w:sz w:val="21"/>
              </w:rPr>
              <w:t>▲2</w:t>
            </w:r>
            <w:r>
              <w:rPr>
                <w:sz w:val="21"/>
              </w:rPr>
              <w:t>1.具</w:t>
            </w:r>
            <w:r>
              <w:rPr>
                <w:sz w:val="21"/>
              </w:rPr>
              <w:t>有标配数字化计算机信息网络接口。</w:t>
            </w:r>
          </w:p>
          <w:p>
            <w:pPr>
              <w:jc w:val="both"/>
            </w:pPr>
            <w:r>
              <w:rPr>
                <w:sz w:val="21"/>
              </w:rPr>
              <w:t>▲2</w:t>
            </w:r>
            <w:r>
              <w:rPr>
                <w:sz w:val="21"/>
              </w:rPr>
              <w:t>2.</w:t>
            </w:r>
            <w:r>
              <w:rPr>
                <w:sz w:val="21"/>
              </w:rPr>
              <w:t>配备在线清除率（</w:t>
            </w:r>
            <w:r>
              <w:rPr>
                <w:sz w:val="21"/>
              </w:rPr>
              <w:t>Kt/V）监测组件，</w:t>
            </w:r>
            <w:r>
              <w:rPr>
                <w:sz w:val="21"/>
              </w:rPr>
              <w:t>可实时测量并图形显示清除率</w:t>
            </w:r>
            <w:r>
              <w:rPr>
                <w:sz w:val="21"/>
              </w:rPr>
              <w:t>K值、Kt/V值和血浆钠值；</w:t>
            </w:r>
            <w:r>
              <w:rPr>
                <w:sz w:val="21"/>
              </w:rPr>
              <w:t>能够评估病人透析效果</w:t>
            </w:r>
            <w:r>
              <w:rPr>
                <w:sz w:val="21"/>
              </w:rPr>
              <w:t>。</w:t>
            </w:r>
          </w:p>
          <w:p>
            <w:pPr>
              <w:jc w:val="both"/>
            </w:pPr>
            <w:r>
              <w:rPr>
                <w:sz w:val="21"/>
              </w:rPr>
              <w:t>▲</w:t>
            </w:r>
            <w:r>
              <w:rPr>
                <w:sz w:val="21"/>
              </w:rPr>
              <w:t>2</w:t>
            </w:r>
            <w:r>
              <w:rPr>
                <w:sz w:val="21"/>
              </w:rPr>
              <w:t>3.</w:t>
            </w:r>
            <w:r>
              <w:rPr>
                <w:sz w:val="21"/>
              </w:rPr>
              <w:t>设备可显示有效血流量。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p>
            <w:r>
              <w:rPr/>
              <w:t>采购包2：</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采购机构代理服务收费标准：采购机构代理服务收费标准：参照国家发展计划委员会颁发的[2002]1980号文《招标代理服务收费管理暂行办法》及发改价[2011]534号文的规定下浮10%收取。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火炬开发区人民医院内胃镜和血液透析设备采购项目（包组一）)：综合评分法,是指投标文件满足招标文件全部实质性要求，且按照评审因素的量化指标评审得分最高的投标人为中标候选人的评标方法。（最低报价不是中标的唯一依据。）</w:t>
      </w:r>
    </w:p>
    <w:p/>
    <w:p>
      <w:r>
        <w:rPr/>
        <w:t>采购包2(中山火炬开发区人民医院内胃镜和血液透析设备采购项目（包组二）)：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采购包1（中山火炬开发区人民医院内胃镜和血液透析设备采购项目（包组一））：</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采购包2（中山火炬开发区人民医院内胃镜和血液透析设备采购项目（包组二））：</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采购包1（中山火炬开发区人民医院内胃镜和血液透析设备采购项目（包组一））：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r>
        <w:rPr/>
        <w:t>采购包2（中山火炬开发区人民医院内胃镜和血液透析设备采购项目（包组二））：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采购包1（中山火炬开发区人民医院内胃镜和血液透析设备采购项目（包组一））：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投标（报价）总金额是固定价且是唯一的，未超过本项目采购包组一预算总金额。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t>采购包2（中山火炬开发区人民医院内胃镜和血液透析设备采购项目（包组二））：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投标（报价）总金额是固定价且是唯一的，未超过本项目采购包组二预算总金额。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采购包1中山火炬开发区人民医院内胃镜和血液透析设备采购项目（包组一）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商务部分12.0分</w:t>
            </w:r>
          </w:p>
          <w:p>
            <w:r>
              <w:rPr/>
              <w:t>技术部分58.0分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中采购包1的“技术标准与要求”的“附表一”和“附表二”中所有条款的响应情况 (20.0分)</w:t>
            </w:r>
          </w:p>
        </w:tc>
        <w:tc>
          <w:tcPr>
            <w:tcW w:type="dxa" w:w="5076"/>
          </w:tcPr>
          <w:p>
            <w:pPr>
              <w:jc w:val="left"/>
            </w:pPr>
            <w:r>
              <w:rPr/>
              <w:t>考核投标人对招标文件第二章《采购需求》 中采购包1的“技术标准与要求”的“附表一”和“附表二”中所有条款的响应程度（每条条款最小一级序号均以一项计算）： 1、完全响应技术要求的得20分； 2、“▲”条款参数每负偏离一项扣1.5分，本项共9分，扣完为止； 3、非“▲”条款每负偏离一项扣1分，本项共11分，扣完为止。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1.安装、检测、验收、培训计划条理清晰，脉络分明，操作性强，人性化，能体现以人为本、服务至上的售后理念，得15分； 2.安装、检测、验收、培训计划条理较清晰，脉络较分明，操作性较强，能体现以人为本、服务至上的售后理念，得11分； 3.安装、检测、验收、培训计划条理一般，脉络一般，操作性一般，不能体现以人为本、服务至上的售后理念，得7分； 4.安装、检测、验收、培训计划条理模糊，脉络不分明，操作性差，不能体现以人为本、服务至上的售后理念，得3分； 5.未提供相关计划不得分。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5、未提供的不得分。</w:t>
            </w:r>
          </w:p>
        </w:tc>
      </w:tr>
      <w:tr>
        <w:tc>
          <w:tcPr>
            <w:tcW w:type="dxa" w:w="922"/>
            <w:gridSpan w:val="2"/>
            <w:vMerge/>
          </w:tcPr>
          <w:p/>
        </w:tc>
        <w:tc>
          <w:tcPr>
            <w:tcW w:type="dxa" w:w="2307"/>
          </w:tcPr>
          <w:p>
            <w:pPr>
              <w:jc w:val="left"/>
            </w:pPr>
            <w:r>
              <w:rPr/>
              <w:t>服务响应、售后及应急措施方案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 2 小时内响应， 8 小时内到达现场， 48 小时内处理完毕。若在72 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1.服务响应时间满足或优于招标文件要求；有详细具体可行的保修、维护、服务、技术支持措施计划和承诺，处理问题能力强，售后及保修期内的服务方案优；应急措施方案非常周全、详尽、可行，得15分； 2.服务响应时间满足招标文件要求；有比较详细具体可行的保修、维护、服务、技术支持措施计划和承诺，处理问题能力较强，售后及保修期内的服务方案较好；应急措施方案比较周全、详尽、可行，得11分； 3.服务响应时间满足招标文件要求；保修、维护、服务、技术支持措施计划和承诺可行性一般，售后及保修期内的服务方案一般；应急措施方案可行性一般，得7分； 4.服务响应时间未能满足招标文件要求；保修、维护、服务、技术支持措施计划和承诺不太可行，售后及保修期内的服务方案不够具体；应急措施方案不太可行，得3分；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考核对采购需求中“主要商务要求”中所有小点的响应程度。 完全响应要求的得5 分； 每负偏离一项扣1分，本项5分，扣完为止。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3、职业健康安全管理体系证书（1分）。 注：投标人或所投设备生产厂家具备以上证书，每提供一个证书得1分，满分3分。 提供有效期内的证书复印件并加盖投标人的公章，不按要求提供不得分。</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评标委员会应根据投标人提供的业绩情况进行评审： 2019年1月1日以来 （以合同签订日期为准）投标人承接的同类项目业绩，每提供一个项目业绩得1分，最多得3分。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1、提供信用报告且无不良记录的得 1 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采购包2中山火炬开发区人民医院内胃镜和血液透析设备采购项目（包组二）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中采购包2的“技术标准与要求”的“附表一”和“附表二”中所有条款的响应情况 (45.0分)</w:t>
            </w:r>
          </w:p>
        </w:tc>
        <w:tc>
          <w:tcPr>
            <w:tcW w:type="dxa" w:w="5076"/>
          </w:tcPr>
          <w:p>
            <w:pPr>
              <w:jc w:val="left"/>
            </w:pPr>
            <w:r>
              <w:rPr/>
              <w:t>考核投标人对招标文件第二章《采购需求》 中采购包2的“技术标准与要求”的“附表一”和“附表二”中所有条款的响应程度（每条条款最小一级序号均以一项计算）： 1.完全响应技术要求的得45分； 2.“▲”条款参数每负偏离一项扣3分，本项共27分，扣完为止； 3.非“▲”条款每负偏离一项扣1分，本项共18分，扣完为止。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(6.0分)</w:t>
            </w:r>
            <w:r>
              <w:rPr/>
              <w:t>，（等次分值选择：</w:t>
            </w:r>
            <w:r>
              <w:rPr/>
              <w:t>0.0;</w:t>
            </w:r>
            <w:r>
              <w:rPr/>
              <w:t>1.5;</w:t>
            </w:r>
            <w:r>
              <w:rPr/>
              <w:t>3.0;</w:t>
            </w:r>
            <w:r>
              <w:rPr/>
              <w:t>4.5;</w:t>
            </w:r>
            <w:r>
              <w:rPr/>
              <w:t>6.0;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1.安装、检测、验收、培训计划条理清晰，脉络分明，操作性强，人性化，能体现以人为本、服务至上的售后理念，得6分； 2.安装、检测、验收、培训计划条理较清晰，脉络较分明，操作性较强，能体现以人为本、服务至上的售后理念，得4.5分； 3.安装、检测、验收、培训计划条理一般，脉络一般，操作性一般，不能体现以人为本、服务至上的售后理念，得3分； 4.安装、检测、验收、培训计划条理模糊，脉络不分明，操作性差，不能体现以人为本、服务至上的售后理念，得1.5分； 5.未提供相关计划不得分。</w:t>
            </w:r>
          </w:p>
        </w:tc>
      </w:tr>
      <w:tr>
        <w:tc>
          <w:tcPr>
            <w:tcW w:type="dxa" w:w="922"/>
            <w:gridSpan w:val="2"/>
            <w:vMerge/>
          </w:tcPr>
          <w:p/>
        </w:tc>
        <w:tc>
          <w:tcPr>
            <w:tcW w:type="dxa" w:w="2307"/>
          </w:tcPr>
          <w:p>
            <w:pPr>
              <w:jc w:val="left"/>
            </w:pPr>
            <w:r>
              <w:rPr/>
              <w:t>服务响应、售后及应急措施方案 (9.0分)</w:t>
            </w:r>
            <w:r>
              <w:rPr/>
              <w:t>，（等次分值选择：</w:t>
            </w:r>
            <w:r>
              <w:rPr/>
              <w:t>0.0;</w:t>
            </w:r>
            <w:r>
              <w:rPr/>
              <w:t>1.0;</w:t>
            </w:r>
            <w:r>
              <w:rPr/>
              <w:t>3.0;</w:t>
            </w:r>
            <w:r>
              <w:rPr/>
              <w:t>6.0;</w:t>
            </w:r>
            <w:r>
              <w:rPr/>
              <w:t>9.0;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 2 小时内响应， 8 小时内到达现场， 48 小时内处理完毕。若在72 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1.服务响应时间满足或优于招标文件要求；有详细具体可行的保修、维护、服务、技术支持措施计划和承诺，处理问题能力强，售后及保修期内的服务方案优；应急措施方案非常周全、详尽、可行，得9分； 2.服务响应时间满足招标文件要求；有比较详细具体可行的保修、维护、服务、技术支持措施计划和承诺，处理问题能力较强，售后及保修期内的服务方案较好；应急措施方案比较周全、详尽、可行，得6分； 3.服务响应时间满足招标文件要求；保修、维护、服务、技术支持措施计划和承诺可行性一般，售后及保修期内的服务方案一般；应急措施方案可行性一般，得3分； 4.服务响应时间未能满足招标文件要求；保修、维护、服务、技术支持措施计划和承诺不太可行，售后及保修期内的服务方案不够具体；应急措施方案不太可行，得1分；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1.完全响应要求的得 6 分； 2.每负偏离一项扣1分，本项6分，扣完为止。</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b/>
          <w:sz w:val="18"/>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4"/>
        </w:rPr>
        <w:t>采购合同</w:t>
      </w:r>
    </w:p>
    <w:p>
      <w:pPr>
        <w:ind w:firstLine="420"/>
        <w:jc w:val="both"/>
      </w:pPr>
      <w:r>
        <w:rPr>
          <w:sz w:val="24"/>
        </w:rPr>
        <w:t>甲方：中山火炬开发区人民医院      合同编号：</w:t>
      </w:r>
    </w:p>
    <w:p>
      <w:pPr>
        <w:ind w:firstLine="420"/>
        <w:jc w:val="both"/>
      </w:pPr>
      <w:r>
        <w:rPr>
          <w:sz w:val="24"/>
        </w:rPr>
        <w:t>乙方：                            签约地点：中山火炬开发区人民医院</w:t>
      </w:r>
    </w:p>
    <w:p>
      <w:pPr>
        <w:jc w:val="both"/>
      </w:pPr>
      <w:r>
        <w:rPr>
          <w:sz w:val="24"/>
        </w:rPr>
        <w:t xml:space="preserve">    根据《中华人民共和国民法典》要求，经双方协商一致，签订本合同。</w:t>
      </w:r>
    </w:p>
    <w:p>
      <w:pPr>
        <w:jc w:val="both"/>
      </w:pPr>
      <w:r>
        <w:rPr>
          <w:b/>
          <w:sz w:val="24"/>
        </w:rPr>
        <w:t>1</w:t>
      </w:r>
      <w:r>
        <w:rPr>
          <w:b/>
          <w:sz w:val="24"/>
        </w:rPr>
        <w:t>、合同设备</w:t>
      </w:r>
    </w:p>
    <w:p>
      <w:pPr>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87"/>
        <w:gridCol w:w="695"/>
        <w:gridCol w:w="681"/>
        <w:gridCol w:w="793"/>
        <w:gridCol w:w="793"/>
        <w:gridCol w:w="793"/>
        <w:gridCol w:w="793"/>
        <w:gridCol w:w="793"/>
        <w:gridCol w:w="793"/>
        <w:gridCol w:w="1182"/>
      </w:tblGrid>
      <w:tr>
        <w:tc>
          <w:tcPr>
            <w:tcW w:type="dxa" w:w="987"/>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695"/>
            <w:tcBorders>
              <w:top w:val="single" w:color="000000" w:sz="4"/>
              <w:left w:val="single" w:color="000000" w:sz="4"/>
              <w:bottom w:val="single" w:color="000000" w:sz="4"/>
              <w:right w:val="single" w:color="000000" w:sz="4"/>
            </w:tcBorders>
            <w:vAlign w:val="top"/>
          </w:tcPr>
          <w:p>
            <w:pPr>
              <w:jc w:val="center"/>
            </w:pPr>
            <w:r>
              <w:rPr>
                <w:sz w:val="24"/>
              </w:rPr>
              <w:t>规格型号</w:t>
            </w:r>
          </w:p>
        </w:tc>
        <w:tc>
          <w:tcPr>
            <w:tcW w:type="dxa" w:w="681"/>
            <w:tcBorders>
              <w:top w:val="single" w:color="000000" w:sz="4"/>
              <w:left w:val="single" w:color="000000" w:sz="4"/>
              <w:bottom w:val="single" w:color="000000" w:sz="4"/>
              <w:right w:val="single" w:color="000000" w:sz="4"/>
            </w:tcBorders>
            <w:vAlign w:val="top"/>
          </w:tcPr>
          <w:p>
            <w:pPr>
              <w:jc w:val="center"/>
            </w:pPr>
            <w:r>
              <w:rPr>
                <w:sz w:val="24"/>
              </w:rPr>
              <w:t>产地品牌</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单位</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单价</w:t>
            </w:r>
          </w:p>
        </w:tc>
        <w:tc>
          <w:tcPr>
            <w:tcW w:type="dxa" w:w="793"/>
            <w:tcBorders>
              <w:top w:val="single" w:color="000000" w:sz="4"/>
              <w:left w:val="single" w:color="000000" w:sz="4"/>
              <w:bottom w:val="single" w:color="000000" w:sz="4"/>
              <w:right w:val="single" w:color="000000" w:sz="4"/>
            </w:tcBorders>
            <w:vAlign w:val="top"/>
          </w:tcPr>
          <w:p>
            <w:r>
              <w:rPr>
                <w:sz w:val="24"/>
              </w:rPr>
              <w:t>总价</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随机配件</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交货地点</w:t>
            </w:r>
          </w:p>
        </w:tc>
        <w:tc>
          <w:tcPr>
            <w:tcW w:type="dxa" w:w="1182"/>
            <w:tcBorders>
              <w:top w:val="single" w:color="000000" w:sz="4"/>
              <w:left w:val="single" w:color="000000" w:sz="4"/>
              <w:bottom w:val="single" w:color="000000" w:sz="4"/>
              <w:right w:val="single" w:color="000000" w:sz="4"/>
            </w:tcBorders>
            <w:vAlign w:val="top"/>
          </w:tcPr>
          <w:p>
            <w:pPr>
              <w:jc w:val="center"/>
            </w:pPr>
            <w:r>
              <w:rPr>
                <w:sz w:val="24"/>
              </w:rPr>
              <w:t>交货时间</w:t>
            </w:r>
          </w:p>
        </w:tc>
      </w:tr>
      <w:tr>
        <w:tc>
          <w:tcPr>
            <w:tcW w:type="dxa" w:w="987"/>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695"/>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681"/>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4"/>
              </w:rPr>
              <w:t>中山火炬开发区人民医院指定地点</w:t>
            </w:r>
          </w:p>
        </w:tc>
        <w:tc>
          <w:tcPr>
            <w:tcW w:type="dxa" w:w="1182"/>
            <w:tcBorders>
              <w:top w:val="none" w:color="000000" w:sz="4"/>
              <w:left w:val="single" w:color="000000" w:sz="4"/>
              <w:bottom w:val="single" w:color="000000" w:sz="4"/>
              <w:right w:val="single" w:color="000000" w:sz="4"/>
            </w:tcBorders>
            <w:vAlign w:val="top"/>
          </w:tcPr>
          <w:p>
            <w:pPr>
              <w:jc w:val="both"/>
            </w:pPr>
            <w:r>
              <w:rPr>
                <w:sz w:val="21"/>
              </w:rPr>
              <w:t xml:space="preserve"> </w:t>
            </w:r>
          </w:p>
        </w:tc>
      </w:tr>
    </w:tbl>
    <w:p>
      <w:pPr>
        <w:jc w:val="both"/>
      </w:pPr>
      <w:r>
        <w:rPr>
          <w:b/>
          <w:sz w:val="24"/>
        </w:rPr>
        <w:t>2</w:t>
      </w:r>
      <w:r>
        <w:rPr>
          <w:b/>
          <w:sz w:val="24"/>
        </w:rPr>
        <w:t>、合同总价</w:t>
      </w:r>
    </w:p>
    <w:p>
      <w:pPr>
        <w:ind w:firstLine="420"/>
        <w:jc w:val="both"/>
      </w:pPr>
      <w:r>
        <w:rPr>
          <w:sz w:val="24"/>
        </w:rPr>
        <w:t>总价为人民币（大写）：</w:t>
      </w:r>
      <w:r>
        <w:rPr>
          <w:sz w:val="24"/>
          <w:u w:val="single"/>
        </w:rPr>
        <w:t xml:space="preserve">        </w:t>
      </w:r>
      <w:r>
        <w:rPr>
          <w:sz w:val="24"/>
        </w:rPr>
        <w:t>，即</w:t>
      </w:r>
      <w:r>
        <w:rPr>
          <w:sz w:val="24"/>
          <w:u w:val="single"/>
        </w:rPr>
        <w:t xml:space="preserve">          </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w:t>
      </w:r>
      <w:r>
        <w:rPr>
          <w:b/>
          <w:sz w:val="24"/>
        </w:rPr>
        <w:t>、合同组成</w:t>
      </w:r>
    </w:p>
    <w:p>
      <w:pPr>
        <w:ind w:firstLine="420"/>
        <w:jc w:val="both"/>
      </w:pPr>
      <w:r>
        <w:rPr>
          <w:sz w:val="24"/>
        </w:rPr>
        <w:t>详细价格、技术说明及其它有关合同设备的特定信息由合同附件说明。所有附件及本项目的招投标文件、会议纪要、协议等均为本合同不可分割之一部分。</w:t>
      </w:r>
    </w:p>
    <w:p>
      <w:pPr>
        <w:jc w:val="both"/>
      </w:pPr>
      <w:r>
        <w:rPr>
          <w:b/>
          <w:sz w:val="24"/>
        </w:rPr>
        <w:t>4</w:t>
      </w:r>
      <w:r>
        <w:rPr>
          <w:b/>
          <w:sz w:val="24"/>
        </w:rPr>
        <w:t>、技术要求</w:t>
      </w:r>
    </w:p>
    <w:p>
      <w:pPr>
        <w:ind w:firstLine="420"/>
        <w:jc w:val="both"/>
      </w:pPr>
      <w:r>
        <w:rPr>
          <w:sz w:val="24"/>
        </w:rPr>
        <w:t>乙方所提供设备，必须符合国家有关规范和环保要求及招标文件中甲方的技术要求，并提供设备的出厂测试检验报告。所有货物及服务不得侵犯第三方版权、专利、税费等。</w:t>
      </w:r>
    </w:p>
    <w:p>
      <w:pPr>
        <w:jc w:val="both"/>
      </w:pPr>
      <w:r>
        <w:rPr>
          <w:b/>
          <w:sz w:val="24"/>
        </w:rPr>
        <w:t>5</w:t>
      </w:r>
      <w:r>
        <w:rPr>
          <w:b/>
          <w:sz w:val="24"/>
        </w:rPr>
        <w:t>、合同设备包装、交货、安装、调试及验收</w:t>
      </w:r>
    </w:p>
    <w:p>
      <w:pPr>
        <w:jc w:val="both"/>
      </w:pPr>
      <w:r>
        <w:rPr>
          <w:sz w:val="24"/>
        </w:rPr>
        <w:t>5.1 合同设备的包装</w:t>
      </w:r>
    </w:p>
    <w:p>
      <w:pPr>
        <w:ind w:firstLine="420"/>
        <w:jc w:val="both"/>
      </w:pPr>
      <w:r>
        <w:rPr>
          <w:sz w:val="24"/>
        </w:rPr>
        <w:t>设备的包装均应有良好的防湿、防锈、防潮、防雨、防腐及防碰撞的措施。凡由于包装不良造成的损失和由此产生的费用均由乙方承担。</w:t>
      </w:r>
    </w:p>
    <w:p>
      <w:pPr>
        <w:jc w:val="both"/>
      </w:pPr>
      <w:r>
        <w:rPr>
          <w:sz w:val="24"/>
        </w:rPr>
        <w:t>5.2 合同设备的交货</w:t>
      </w:r>
    </w:p>
    <w:p>
      <w:pPr>
        <w:jc w:val="both"/>
      </w:pPr>
      <w:r>
        <w:rPr>
          <w:sz w:val="24"/>
        </w:rPr>
        <w:t>5.2.1 乙方交货时间：签订合同后60天内到货完成装机。</w:t>
      </w:r>
    </w:p>
    <w:p>
      <w:pPr>
        <w:jc w:val="both"/>
      </w:pPr>
      <w:r>
        <w:rPr>
          <w:sz w:val="24"/>
        </w:rPr>
        <w:t>5.2.2 乙方交货地点：中山市火炬开发区逸仙路123号中山火炬开发区人民医院</w:t>
      </w:r>
    </w:p>
    <w:p>
      <w:pPr>
        <w:jc w:val="both"/>
      </w:pPr>
      <w:r>
        <w:rPr>
          <w:sz w:val="24"/>
        </w:rPr>
        <w:t>5.3 合同设备的安装调试</w:t>
      </w:r>
    </w:p>
    <w:p>
      <w:pPr>
        <w:jc w:val="both"/>
      </w:pPr>
      <w:r>
        <w:rPr>
          <w:sz w:val="24"/>
        </w:rPr>
        <w:t>5.3.1 乙方负责合同项下的安装调试，一切费用由乙方负责。</w:t>
      </w:r>
    </w:p>
    <w:p>
      <w:pPr>
        <w:jc w:val="both"/>
      </w:pPr>
      <w:r>
        <w:rPr>
          <w:sz w:val="24"/>
        </w:rPr>
        <w:t>5.3.2 乙方安装时须对各安装场地内的其它设备、设施有良好保护措施。</w:t>
      </w:r>
    </w:p>
    <w:p>
      <w:pPr>
        <w:jc w:val="both"/>
      </w:pPr>
      <w:r>
        <w:rPr>
          <w:sz w:val="24"/>
        </w:rPr>
        <w:t>5.4  设备的验收</w:t>
      </w:r>
    </w:p>
    <w:p>
      <w:pPr>
        <w:jc w:val="both"/>
      </w:pPr>
      <w:r>
        <w:rPr>
          <w:sz w:val="24"/>
        </w:rPr>
        <w:t>5.4.1 合同设备安装调试完成并移交所有资料文档后5个工作日内验收，验收应在双方共同参加下进行，验收标准按照国家有关标准。</w:t>
      </w:r>
    </w:p>
    <w:p>
      <w:pPr>
        <w:jc w:val="both"/>
      </w:pPr>
      <w:r>
        <w:rPr>
          <w:sz w:val="24"/>
        </w:rPr>
        <w:t>5.4.2 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jc w:val="both"/>
      </w:pPr>
      <w:r>
        <w:rPr>
          <w:sz w:val="24"/>
        </w:rPr>
        <w:t>5.4.3 如果合同设备运输和安装调试过程中因事故造成货物短缺、损坏，乙方应及时安排换装，以保证合同设备安装调试的成功完成。换货的相关费用由乙方承担。</w:t>
      </w:r>
    </w:p>
    <w:p>
      <w:pPr>
        <w:jc w:val="both"/>
      </w:pPr>
      <w:r>
        <w:rPr>
          <w:sz w:val="24"/>
        </w:rPr>
        <w:t>5.4.4 国内产品或合资厂的产品必须具备出厂合格证。</w:t>
      </w:r>
    </w:p>
    <w:p>
      <w:pPr>
        <w:jc w:val="both"/>
      </w:pPr>
      <w:r>
        <w:rPr>
          <w:sz w:val="24"/>
        </w:rPr>
        <w:t>5.4.5 进口产品必须具备省级（或相当于省级）商检部门的检验证明，及正常报关证明。</w:t>
      </w:r>
    </w:p>
    <w:p>
      <w:pPr>
        <w:jc w:val="both"/>
      </w:pPr>
      <w:r>
        <w:rPr>
          <w:sz w:val="24"/>
        </w:rPr>
        <w:t>5.5  如乙方没有及时提供相关证件（如商检证等），有可能影响验收进程，所导致的经济损失，由乙方自行承担。</w:t>
      </w:r>
    </w:p>
    <w:p>
      <w:pPr>
        <w:jc w:val="both"/>
      </w:pPr>
      <w:r>
        <w:rPr>
          <w:sz w:val="24"/>
        </w:rPr>
        <w:t>5.6  乙方保证合同项下提供的设备不侵犯任何第三方的专利、商标或版权。否则，乙方须承担对第三方的专利或版权的侵权责任并承担因此而发生的所有费用。</w:t>
      </w:r>
    </w:p>
    <w:p>
      <w:pPr>
        <w:jc w:val="both"/>
      </w:pPr>
      <w:r>
        <w:rPr>
          <w:b/>
          <w:sz w:val="24"/>
        </w:rPr>
        <w:t>6</w:t>
      </w:r>
      <w:r>
        <w:rPr>
          <w:b/>
          <w:sz w:val="24"/>
        </w:rPr>
        <w:t>、质量保证及售后服务</w:t>
      </w:r>
    </w:p>
    <w:p>
      <w:pPr>
        <w:jc w:val="both"/>
      </w:pPr>
      <w:r>
        <w:rPr>
          <w:b/>
          <w:sz w:val="24"/>
        </w:rPr>
        <w:t>6.1 整机质保期至少2年，质保期从验收合格之日起计算 。</w:t>
      </w:r>
    </w:p>
    <w:p>
      <w:pPr>
        <w:jc w:val="both"/>
      </w:pPr>
      <w:r>
        <w:rPr>
          <w:b/>
          <w:sz w:val="24"/>
        </w:rPr>
        <w:t>6.2 保修期内免费维修。设备发生故障时，乙方在接到甲方的故障通知后</w:t>
      </w:r>
      <w:r>
        <w:rPr>
          <w:b/>
          <w:sz w:val="24"/>
          <w:u w:val="single"/>
        </w:rPr>
        <w:t>2</w:t>
      </w:r>
      <w:r>
        <w:rPr>
          <w:b/>
          <w:sz w:val="24"/>
        </w:rPr>
        <w:t>小时内响应，</w:t>
      </w:r>
      <w:r>
        <w:rPr>
          <w:b/>
          <w:sz w:val="24"/>
          <w:u w:val="single"/>
        </w:rPr>
        <w:t>8</w:t>
      </w:r>
      <w:r>
        <w:rPr>
          <w:b/>
          <w:sz w:val="24"/>
        </w:rPr>
        <w:t>小时内到达现场，</w:t>
      </w:r>
      <w:r>
        <w:rPr>
          <w:b/>
          <w:sz w:val="24"/>
          <w:u w:val="single"/>
        </w:rPr>
        <w:t xml:space="preserve"> 48</w:t>
      </w:r>
      <w:r>
        <w:rPr>
          <w:b/>
          <w:sz w:val="24"/>
        </w:rPr>
        <w:t>小时内处理完毕。若在</w:t>
      </w:r>
      <w:r>
        <w:rPr>
          <w:b/>
          <w:sz w:val="24"/>
          <w:u w:val="single"/>
        </w:rPr>
        <w:t>72</w:t>
      </w:r>
      <w:r>
        <w:rPr>
          <w:b/>
          <w:sz w:val="24"/>
        </w:rPr>
        <w:t>小时内仍未能有效解决，</w:t>
      </w:r>
      <w:r>
        <w:rPr>
          <w:b/>
          <w:sz w:val="24"/>
        </w:rPr>
        <w:t>乙方</w:t>
      </w:r>
      <w:r>
        <w:rPr>
          <w:b/>
          <w:sz w:val="24"/>
        </w:rPr>
        <w:t>须免费提供相同规格、标准的备用设备予</w:t>
      </w:r>
      <w:r>
        <w:rPr>
          <w:b/>
          <w:sz w:val="24"/>
        </w:rPr>
        <w:t>甲方</w:t>
      </w:r>
      <w:r>
        <w:rPr>
          <w:b/>
          <w:sz w:val="24"/>
        </w:rPr>
        <w:t>临时使用；</w:t>
      </w:r>
    </w:p>
    <w:p>
      <w:pPr>
        <w:jc w:val="both"/>
      </w:pPr>
      <w:r>
        <w:rPr>
          <w:sz w:val="24"/>
        </w:rPr>
        <w:t>6.3保修期内厂家每年免费回访设备至少</w:t>
      </w:r>
      <w:r>
        <w:rPr>
          <w:sz w:val="24"/>
          <w:u w:val="single"/>
        </w:rPr>
        <w:t xml:space="preserve"> 2</w:t>
      </w:r>
      <w:r>
        <w:rPr>
          <w:sz w:val="24"/>
        </w:rPr>
        <w:t>次；</w:t>
      </w:r>
    </w:p>
    <w:p>
      <w:pPr>
        <w:jc w:val="both"/>
      </w:pPr>
      <w:r>
        <w:rPr>
          <w:sz w:val="24"/>
        </w:rPr>
        <w:t>6.4 提供技术资料，含使用说明书、图纸等。</w:t>
      </w:r>
    </w:p>
    <w:p>
      <w:pPr>
        <w:jc w:val="both"/>
      </w:pPr>
      <w:r>
        <w:rPr>
          <w:sz w:val="24"/>
        </w:rPr>
        <w:t>6.5 须在广东省珠三角设有（或提供承诺函承诺中标后满足）售后服务点（提供维修的详细地址及工程师联系方式），负责设备的安装调试。</w:t>
      </w:r>
    </w:p>
    <w:p>
      <w:pPr>
        <w:jc w:val="both"/>
      </w:pPr>
      <w:r>
        <w:rPr>
          <w:sz w:val="24"/>
        </w:rPr>
        <w:t>6.6 有操作、维护、维修培训计划，必须由原厂工程师及技术人员直接提供保修、维修、免费技术培训服务。</w:t>
      </w:r>
    </w:p>
    <w:p>
      <w:pPr>
        <w:jc w:val="both"/>
      </w:pPr>
      <w:r>
        <w:rPr>
          <w:sz w:val="24"/>
        </w:rPr>
        <w:t>6.7 保证供应设备的维修与原厂配件。</w:t>
      </w:r>
    </w:p>
    <w:p>
      <w:pPr>
        <w:jc w:val="both"/>
      </w:pPr>
      <w:r>
        <w:rPr>
          <w:sz w:val="24"/>
        </w:rPr>
        <w:t>6.8 如果设备检验不合格，乙方包换。</w:t>
      </w:r>
    </w:p>
    <w:p>
      <w:pPr>
        <w:jc w:val="both"/>
      </w:pPr>
      <w:r>
        <w:rPr>
          <w:sz w:val="24"/>
        </w:rPr>
        <w:t xml:space="preserve"> 6.9 乙方需要帮助甲方培训两名以上工程师，并取相应的培训证书，所涉及到的培训费和差旅费由乙方承担。</w:t>
      </w:r>
    </w:p>
    <w:p>
      <w:pPr>
        <w:jc w:val="both"/>
      </w:pPr>
      <w:r>
        <w:rPr>
          <w:sz w:val="24"/>
        </w:rPr>
        <w:t xml:space="preserve"> 6.10保证提供的是全新产品，未曾使用过的；要求合同必须注明该产品（或主机）产地。</w:t>
      </w:r>
    </w:p>
    <w:p>
      <w:pPr>
        <w:jc w:val="both"/>
      </w:pPr>
      <w:r>
        <w:rPr>
          <w:b/>
          <w:sz w:val="24"/>
        </w:rPr>
        <w:t>7</w:t>
      </w:r>
      <w:r>
        <w:rPr>
          <w:b/>
          <w:sz w:val="24"/>
        </w:rPr>
        <w:t>、付款方式</w:t>
      </w:r>
    </w:p>
    <w:p>
      <w:pPr>
        <w:jc w:val="both"/>
      </w:pPr>
      <w:r>
        <w:rPr>
          <w:sz w:val="24"/>
        </w:rPr>
        <w:t>货到验收合格后, 甲方在60日内支付乙方100%的货款。乙方应向甲方提供真实的、合法的发票。如果乙方提供的发票证实为虚假发票或与税务局数据不符的，甲方有权拒付票面金额，甲方已付款的，乙方应退回。由于发票原因造成的一切损失由乙方承担。</w:t>
      </w:r>
    </w:p>
    <w:p>
      <w:pPr>
        <w:jc w:val="both"/>
      </w:pPr>
      <w:r>
        <w:rPr>
          <w:b/>
          <w:sz w:val="24"/>
        </w:rPr>
        <w:t>8</w:t>
      </w:r>
      <w:r>
        <w:rPr>
          <w:b/>
          <w:sz w:val="24"/>
        </w:rPr>
        <w:t>、技术服务</w:t>
      </w:r>
    </w:p>
    <w:p>
      <w:pPr>
        <w:jc w:val="both"/>
      </w:pPr>
      <w:r>
        <w:rPr>
          <w:sz w:val="24"/>
        </w:rPr>
        <w:t>8.1 乙方应派员到甲方指定地点配合工作。</w:t>
      </w:r>
    </w:p>
    <w:p>
      <w:pPr>
        <w:jc w:val="both"/>
      </w:pPr>
      <w:r>
        <w:rPr>
          <w:sz w:val="24"/>
        </w:rPr>
        <w:t>8.2 乙方按甲方提供的合同执行进度计划，再配合甲方及有关单位，以此做好合同执行进度上的配合工作。</w:t>
      </w:r>
    </w:p>
    <w:p>
      <w:pPr>
        <w:jc w:val="both"/>
      </w:pPr>
      <w:r>
        <w:rPr>
          <w:b/>
          <w:sz w:val="24"/>
        </w:rPr>
        <w:t>9</w:t>
      </w:r>
      <w:r>
        <w:rPr>
          <w:b/>
          <w:sz w:val="24"/>
        </w:rPr>
        <w:t>、不可抗力</w:t>
      </w:r>
    </w:p>
    <w:p>
      <w:pPr>
        <w:jc w:val="both"/>
      </w:pPr>
      <w:r>
        <w:rPr>
          <w:sz w:val="24"/>
        </w:rPr>
        <w:t>9.1 不可抗力指战争、严重火灾、洪水、台风、地震等或其它双方认定的不可抗力事件。</w:t>
      </w:r>
    </w:p>
    <w:p>
      <w:pPr>
        <w:jc w:val="both"/>
      </w:pPr>
      <w:r>
        <w:rPr>
          <w:sz w:val="24"/>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w:t>
      </w:r>
      <w:r>
        <w:rPr>
          <w:b/>
          <w:sz w:val="24"/>
        </w:rPr>
        <w:t>、索赔</w:t>
      </w:r>
    </w:p>
    <w:p>
      <w:pPr>
        <w:jc w:val="both"/>
      </w:pPr>
      <w:r>
        <w:rPr>
          <w:sz w:val="24"/>
        </w:rPr>
        <w:t>10.1 如有异议，甲方有权根据有关政府部门的检验结果向乙方提出索赔。</w:t>
      </w:r>
    </w:p>
    <w:p>
      <w:pPr>
        <w:jc w:val="both"/>
      </w:pPr>
      <w:r>
        <w:rPr>
          <w:sz w:val="24"/>
        </w:rPr>
        <w:t>10.2 在合同执行期间，如果乙方对甲方提出的索赔和差异负有责任，乙方应按照甲方同意的下列一种或多种方式解决索赔事宜：</w:t>
      </w:r>
    </w:p>
    <w:p>
      <w:pPr>
        <w:jc w:val="both"/>
      </w:pPr>
      <w:r>
        <w:rPr>
          <w:sz w:val="24"/>
        </w:rPr>
        <w:t>（1）乙方同意退货，并按合同规定的同种货币将货款退还给甲方，并承担由此发生的一切损失和费用。</w:t>
      </w:r>
    </w:p>
    <w:p>
      <w:pPr>
        <w:jc w:val="both"/>
      </w:pPr>
      <w:r>
        <w:rPr>
          <w:sz w:val="24"/>
        </w:rPr>
        <w:t>（2）根据货物低劣程度、损坏程度以及甲方所遭受损失的数额甲乙双方商定降低货物的价格。</w:t>
      </w:r>
    </w:p>
    <w:p>
      <w:pPr>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jc w:val="both"/>
      </w:pPr>
      <w:r>
        <w:rPr>
          <w:sz w:val="24"/>
        </w:rPr>
        <w:t>10.3 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、违约与处罚</w:t>
      </w:r>
    </w:p>
    <w:p>
      <w:pPr>
        <w:jc w:val="both"/>
      </w:pPr>
      <w:r>
        <w:rPr>
          <w:sz w:val="24"/>
        </w:rPr>
        <w:t>11.1 甲方应依合同规定时间内，向乙方支付货款，每拖延一天乙方可向甲方加收合同金额的</w:t>
      </w:r>
      <w:r>
        <w:rPr>
          <w:sz w:val="24"/>
          <w:u w:val="single"/>
        </w:rPr>
        <w:t xml:space="preserve">       </w:t>
      </w:r>
      <w:r>
        <w:rPr>
          <w:sz w:val="24"/>
        </w:rPr>
        <w:t>的违约金。</w:t>
      </w:r>
    </w:p>
    <w:p>
      <w:pPr>
        <w:jc w:val="both"/>
      </w:pPr>
      <w:r>
        <w:rPr>
          <w:sz w:val="24"/>
        </w:rPr>
        <w:t>11.2 乙方未能按时交货，每拖延一天，须向甲方支付合同金额的</w:t>
      </w:r>
      <w:r>
        <w:rPr>
          <w:sz w:val="24"/>
          <w:u w:val="single"/>
        </w:rPr>
        <w:t xml:space="preserve">    </w:t>
      </w:r>
      <w:r>
        <w:rPr>
          <w:sz w:val="24"/>
        </w:rPr>
        <w:t>的违约金。</w:t>
      </w:r>
    </w:p>
    <w:p>
      <w:pPr>
        <w:jc w:val="both"/>
      </w:pPr>
      <w:r>
        <w:rPr>
          <w:sz w:val="24"/>
        </w:rPr>
        <w:t>11.3 乙方交付的货物不符合合同规定的，甲方有权拒收，乙方向甲方支付合同金额的</w:t>
      </w:r>
      <w:r>
        <w:rPr>
          <w:sz w:val="24"/>
          <w:u w:val="single"/>
        </w:rPr>
        <w:t xml:space="preserve">    </w:t>
      </w:r>
      <w:r>
        <w:rPr>
          <w:sz w:val="24"/>
        </w:rPr>
        <w:t xml:space="preserve"> 的违约金。</w:t>
      </w:r>
    </w:p>
    <w:p>
      <w:pPr>
        <w:jc w:val="both"/>
      </w:pPr>
      <w:r>
        <w:rPr>
          <w:sz w:val="24"/>
        </w:rPr>
        <w:t>11.4 甲方无正当理由拒收货物的，甲方向乙方支付合同金额的</w:t>
      </w:r>
      <w:r>
        <w:rPr>
          <w:sz w:val="24"/>
          <w:u w:val="single"/>
        </w:rPr>
        <w:t xml:space="preserve">  </w:t>
      </w:r>
      <w:r>
        <w:rPr>
          <w:sz w:val="24"/>
        </w:rPr>
        <w:t>的违约金。</w:t>
      </w:r>
    </w:p>
    <w:p>
      <w:pPr>
        <w:jc w:val="both"/>
      </w:pPr>
      <w:r>
        <w:rPr>
          <w:sz w:val="24"/>
        </w:rPr>
        <w:t>11.5 乙方未能交付货物，则向甲方支付合同金额的</w:t>
      </w:r>
      <w:r>
        <w:rPr>
          <w:sz w:val="24"/>
          <w:u w:val="single"/>
        </w:rPr>
        <w:t xml:space="preserve">     </w:t>
      </w:r>
      <w:r>
        <w:rPr>
          <w:sz w:val="24"/>
        </w:rPr>
        <w:t>的违约金。</w:t>
      </w:r>
    </w:p>
    <w:p>
      <w:pPr>
        <w:jc w:val="both"/>
      </w:pPr>
      <w:r>
        <w:rPr>
          <w:b/>
          <w:sz w:val="24"/>
        </w:rPr>
        <w:t>12、合同终止</w:t>
      </w:r>
    </w:p>
    <w:p>
      <w:pPr>
        <w:jc w:val="both"/>
      </w:pPr>
      <w:r>
        <w:rPr>
          <w:sz w:val="24"/>
        </w:rPr>
        <w:t>如果一方严重违反合同，并在收到对方违约通知书后在</w:t>
      </w:r>
      <w:r>
        <w:rPr>
          <w:sz w:val="24"/>
          <w:u w:val="single"/>
        </w:rPr>
        <w:t xml:space="preserve">    </w:t>
      </w:r>
      <w:r>
        <w:rPr>
          <w:sz w:val="24"/>
        </w:rPr>
        <w:t>天内仍未能改正违约的，另一方可立即终止本合同。</w:t>
      </w:r>
    </w:p>
    <w:p>
      <w:pPr>
        <w:jc w:val="both"/>
      </w:pPr>
      <w:r>
        <w:rPr>
          <w:b/>
          <w:sz w:val="24"/>
        </w:rPr>
        <w:t>13</w:t>
      </w:r>
      <w:r>
        <w:rPr>
          <w:b/>
          <w:sz w:val="24"/>
        </w:rPr>
        <w:t>、法律诉讼</w:t>
      </w:r>
    </w:p>
    <w:p>
      <w:pPr>
        <w:jc w:val="both"/>
      </w:pPr>
      <w:r>
        <w:rPr>
          <w:sz w:val="24"/>
        </w:rPr>
        <w:t>签约双方在履约中发生争执和分歧，双方应通过友好协商解决，若经协商不能达成协议时，则由合同签订所在地仲裁机构仲裁或合同签订所在地人民法院提起诉讼（仲裁或诉讼任选一种）。受理期间，双方应继续执行合同其余部分。</w:t>
      </w:r>
    </w:p>
    <w:p>
      <w:pPr>
        <w:jc w:val="both"/>
      </w:pPr>
      <w:r>
        <w:rPr>
          <w:b/>
          <w:sz w:val="24"/>
        </w:rPr>
        <w:t>14</w:t>
      </w:r>
      <w:r>
        <w:rPr>
          <w:b/>
          <w:sz w:val="24"/>
        </w:rPr>
        <w:t>、其它</w:t>
      </w:r>
    </w:p>
    <w:p>
      <w:pPr>
        <w:jc w:val="both"/>
      </w:pPr>
      <w:r>
        <w:rPr>
          <w:b/>
          <w:sz w:val="24"/>
        </w:rPr>
        <w:t>14.1本合同正本</w:t>
      </w:r>
      <w:r>
        <w:rPr>
          <w:b/>
          <w:sz w:val="24"/>
          <w:u w:val="single"/>
        </w:rPr>
        <w:t xml:space="preserve">  </w:t>
      </w:r>
      <w:r>
        <w:rPr>
          <w:b/>
          <w:sz w:val="24"/>
        </w:rPr>
        <w:t>份，甲方</w:t>
      </w:r>
      <w:r>
        <w:rPr>
          <w:b/>
          <w:sz w:val="24"/>
          <w:u w:val="single"/>
        </w:rPr>
        <w:t xml:space="preserve">  </w:t>
      </w:r>
      <w:r>
        <w:rPr>
          <w:b/>
          <w:sz w:val="24"/>
        </w:rPr>
        <w:t>份，乙方</w:t>
      </w:r>
      <w:r>
        <w:rPr>
          <w:b/>
          <w:sz w:val="24"/>
          <w:u w:val="single"/>
        </w:rPr>
        <w:t xml:space="preserve">  </w:t>
      </w:r>
      <w:r>
        <w:rPr>
          <w:b/>
          <w:sz w:val="24"/>
        </w:rPr>
        <w:t>份，招标代理机构</w:t>
      </w:r>
      <w:r>
        <w:rPr>
          <w:b/>
          <w:sz w:val="24"/>
          <w:u w:val="single"/>
        </w:rPr>
        <w:t xml:space="preserve"> 壹</w:t>
      </w:r>
      <w:r>
        <w:rPr>
          <w:b/>
          <w:sz w:val="24"/>
        </w:rPr>
        <w:t>份，具有同等法律效力，合同自签字之日起即时生效。</w:t>
      </w:r>
    </w:p>
    <w:p>
      <w:pPr>
        <w:jc w:val="both"/>
      </w:pPr>
      <w:r>
        <w:rPr>
          <w:sz w:val="24"/>
        </w:rPr>
        <w:t>14.2 本合同未尽事宜，由双方协商处理。</w:t>
      </w:r>
    </w:p>
    <w:p>
      <w:pPr>
        <w:jc w:val="both"/>
      </w:pPr>
      <w:r>
        <w:rPr/>
        <w:t xml:space="preserve"> </w:t>
      </w:r>
    </w:p>
    <w:p>
      <w:pPr>
        <w:jc w:val="both"/>
      </w:pPr>
      <w:r>
        <w:rPr>
          <w:sz w:val="24"/>
        </w:rPr>
        <w:t>甲方：中山火炬开发区人民医院                                     乙方：</w:t>
      </w:r>
    </w:p>
    <w:p>
      <w:pPr>
        <w:jc w:val="both"/>
      </w:pPr>
      <w:r>
        <w:rPr>
          <w:sz w:val="24"/>
        </w:rPr>
        <w:t>法定代表人（负责人）：                                     法定代表人（负责人）：</w:t>
      </w:r>
    </w:p>
    <w:p>
      <w:pPr>
        <w:jc w:val="both"/>
      </w:pPr>
      <w:r>
        <w:rPr>
          <w:sz w:val="24"/>
        </w:rPr>
        <w:t>签约代表：                                                               签约代表：</w:t>
      </w:r>
    </w:p>
    <w:p>
      <w:pPr>
        <w:jc w:val="both"/>
      </w:pPr>
      <w:r>
        <w:rPr>
          <w:sz w:val="24"/>
        </w:rPr>
        <w:t xml:space="preserve">地址：中山市火炬开发区逸仙路123号                              地址： </w:t>
      </w:r>
    </w:p>
    <w:p>
      <w:pPr>
        <w:jc w:val="both"/>
      </w:pPr>
      <w:r>
        <w:rPr>
          <w:sz w:val="24"/>
        </w:rPr>
        <w:t>电话：</w:t>
      </w:r>
      <w:r>
        <w:rPr>
          <w:color w:val="000000"/>
          <w:sz w:val="24"/>
        </w:rPr>
        <w:t>0760-</w:t>
      </w:r>
      <w:r>
        <w:rPr>
          <w:color w:val="000000"/>
          <w:sz w:val="24"/>
        </w:rPr>
        <w:t>28152070</w:t>
      </w:r>
      <w:r>
        <w:rPr>
          <w:sz w:val="24"/>
        </w:rPr>
        <w:t xml:space="preserve">                          电话：</w:t>
      </w:r>
    </w:p>
    <w:p>
      <w:pPr>
        <w:jc w:val="both"/>
      </w:pPr>
      <w:r>
        <w:rPr>
          <w:sz w:val="24"/>
        </w:rPr>
        <w:t>传真：　　　                                                                  传真：</w:t>
      </w:r>
    </w:p>
    <w:p>
      <w:pPr>
        <w:jc w:val="both"/>
      </w:pPr>
      <w:r>
        <w:rPr>
          <w:sz w:val="24"/>
        </w:rPr>
        <w:t>纳税人识别号：12442000457266458K             纳税人识别号：</w:t>
      </w:r>
    </w:p>
    <w:p>
      <w:pPr>
        <w:jc w:val="both"/>
      </w:pPr>
      <w:r>
        <w:rPr>
          <w:sz w:val="24"/>
        </w:rPr>
        <w:t>开户银行：中国工商银行中山张家边                         开户银行：</w:t>
      </w:r>
    </w:p>
    <w:p>
      <w:pPr>
        <w:ind w:firstLine="1050"/>
        <w:jc w:val="both"/>
      </w:pPr>
      <w:r>
        <w:rPr>
          <w:sz w:val="24"/>
        </w:rPr>
        <w:t xml:space="preserve">濠头支行                      </w:t>
      </w:r>
    </w:p>
    <w:p>
      <w:pPr>
        <w:jc w:val="both"/>
      </w:pPr>
      <w:r>
        <w:rPr>
          <w:sz w:val="24"/>
        </w:rPr>
        <w:t>银行账号：2011027919200021736                        银行账号：</w:t>
      </w:r>
    </w:p>
    <w:p>
      <w:pPr>
        <w:jc w:val="both"/>
      </w:pPr>
      <w:r>
        <w:rPr>
          <w:sz w:val="24"/>
        </w:rPr>
        <w:t>签约日期：    年    月    日                                        签约日期：    年    月    日</w:t>
      </w:r>
    </w:p>
    <w:p>
      <w:pPr>
        <w:jc w:val="both"/>
      </w:pPr>
      <w:r>
        <w:rPr/>
        <w:t xml:space="preserve"> </w:t>
      </w:r>
    </w:p>
    <w:p>
      <w:pPr>
        <w:jc w:val="both"/>
      </w:pPr>
      <w:r>
        <w:rPr>
          <w:sz w:val="24"/>
        </w:rPr>
        <w:t>签约日期：    年    月    日                                        签约日期：    年    月    日</w:t>
      </w: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442000003-2022-01288</w:t>
      </w:r>
    </w:p>
    <w:p>
      <w:pPr>
        <w:jc w:val="center"/>
      </w:pPr>
      <w:r>
        <w:rPr>
          <w:b/>
          <w:sz w:val="24"/>
        </w:rPr>
        <w:t>采购项目编号：</w:t>
      </w:r>
      <w:r>
        <w:rPr>
          <w:b/>
          <w:sz w:val="24"/>
        </w:rPr>
        <w:t>442000003-2022-01288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中山火炬开发区人民医院内胃镜和血液透析设备采购项目</w:t>
      </w:r>
      <w:r>
        <w:rPr>
          <w:u w:val="single"/>
        </w:rPr>
        <w:t>”</w:t>
      </w:r>
      <w:r>
        <w:rPr/>
        <w:t>项目的招标[采购项目编号为：</w:t>
      </w:r>
      <w:r>
        <w:rPr>
          <w:u w:val="single"/>
        </w:rPr>
        <w:t>442000003-2022-01288</w:t>
      </w:r>
      <w:r>
        <w:rPr/>
        <w:t>]，我方愿参与投标。</w:t>
      </w:r>
    </w:p>
    <w:p>
      <w:pPr>
        <w:ind w:firstLine="480"/>
      </w:pPr>
      <w:r>
        <w:rPr/>
        <w:t>我方确认收到贵方提供的</w:t>
      </w:r>
      <w:r>
        <w:rPr>
          <w:u w:val="single"/>
        </w:rPr>
        <w:t>“</w:t>
      </w:r>
      <w:r>
        <w:rPr>
          <w:u w:val="single"/>
        </w:rPr>
        <w:t>中山火炬开发区人民医院内胃镜和血液透析设备采购项目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中山火炬开发区人民医院内胃镜和血液透析设备采购项目</w:t>
      </w:r>
      <w:r>
        <w:rPr/>
        <w:t>”项目采购[采购项目编号为</w:t>
      </w:r>
      <w:r>
        <w:rPr/>
        <w:t>442000003-2022-01288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中山火炬开发区人民医院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中山火炬开发区人民医院内胃镜和血液透析设备采购项目</w:t>
      </w:r>
      <w:r>
        <w:rPr/>
        <w:t>招标中获中标（采购项目编号：</w:t>
      </w:r>
      <w:r>
        <w:rPr/>
        <w:t>442000003-2022-01288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中山火炬开发区人民医院内胃镜和血液透析设备采购项目</w:t>
      </w:r>
      <w:r>
        <w:rPr/>
        <w:t>”项目（采购项目编号：</w:t>
      </w:r>
      <w:r>
        <w:rPr/>
        <w:t>442000003-2022-01288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