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442000107-2022-00470</w:t>
      </w:r>
    </w:p>
    <w:p>
      <w:pPr>
        <w:jc w:val="center"/>
      </w:pPr>
      <w:r>
        <w:rPr>
          <w:b/>
          <w:sz w:val="24"/>
        </w:rPr>
        <w:t>采购项目编号：</w:t>
      </w:r>
      <w:r>
        <w:rPr>
          <w:b/>
          <w:sz w:val="24"/>
        </w:rPr>
        <w:t>442000107-2022-00470</w:t>
      </w:r>
    </w:p>
    <w:p>
      <w:pPr>
        <w:jc w:val="center"/>
      </w:pPr>
      <w:r>
        <w:rPr>
          <w:b/>
          <w:sz w:val="24"/>
        </w:rPr>
        <w:t>项目名称：</w:t>
      </w:r>
      <w:r>
        <w:rPr>
          <w:b/>
          <w:sz w:val="24"/>
        </w:rPr>
        <w:t>中山市坦洲人民医院宫腔镜、血液透析机等设备采购项目</w:t>
      </w:r>
    </w:p>
    <w:p>
      <w:pPr>
        <w:jc w:val="center"/>
      </w:pPr>
      <w:r>
        <w:rPr>
          <w:b/>
          <w:sz w:val="24"/>
        </w:rPr>
        <w:t>采购人：</w:t>
      </w:r>
      <w:r>
        <w:rPr>
          <w:b/>
          <w:sz w:val="24"/>
        </w:rPr>
        <w:t>中山市坦洲人民医院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中山市坦洲人民医院</w:t>
      </w:r>
      <w:r>
        <w:rPr/>
        <w:t>的委托，采用</w:t>
      </w:r>
      <w:r>
        <w:rPr/>
        <w:t>公开招标</w:t>
      </w:r>
      <w:r>
        <w:rPr/>
        <w:t>方式组织采购</w:t>
      </w:r>
      <w:r>
        <w:rPr/>
        <w:t>中山市坦洲人民医院宫腔镜、血液透析机等设备采购项目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中山市坦洲人民医院宫腔镜、血液透析机等设备采购项目</w:t>
      </w:r>
    </w:p>
    <w:p>
      <w:pPr>
        <w:ind w:firstLine="480"/>
      </w:pPr>
      <w:r>
        <w:rPr/>
        <w:t>采购计划编号：</w:t>
      </w:r>
      <w:r>
        <w:rPr/>
        <w:t>442000107-2022-00470</w:t>
      </w:r>
    </w:p>
    <w:p>
      <w:pPr>
        <w:ind w:firstLine="480"/>
      </w:pPr>
      <w:r>
        <w:rPr/>
        <w:t>采购项目编号：</w:t>
      </w:r>
      <w:r>
        <w:rPr/>
        <w:t>442000107-2022-00470</w:t>
      </w:r>
    </w:p>
    <w:p>
      <w:pPr>
        <w:ind w:firstLine="480"/>
      </w:pPr>
      <w:r>
        <w:rPr/>
        <w:t>采购方式：</w:t>
      </w:r>
      <w:r>
        <w:rPr/>
        <w:t>公开招标</w:t>
      </w:r>
    </w:p>
    <w:p>
      <w:pPr>
        <w:ind w:firstLine="480"/>
      </w:pPr>
      <w:r>
        <w:rPr/>
        <w:t>预算金额：</w:t>
      </w:r>
      <w:r>
        <w:rPr/>
        <w:t>1,370,000.00</w:t>
      </w:r>
      <w:r>
        <w:rPr/>
        <w:t>元</w:t>
      </w:r>
    </w:p>
    <w:p>
      <w:r>
        <w:rPr>
          <w:b/>
          <w:sz w:val="24"/>
        </w:rPr>
        <w:t>2.项目内容及需求情况（采购项目技术规格、参数及要求）</w:t>
      </w:r>
    </w:p>
    <w:p>
      <w:pPr>
        <w:ind w:firstLine="480"/>
      </w:pPr>
    </w:p>
    <w:p/>
    <w:p>
      <w:r>
        <w:rPr/>
        <w:t>采购包1(中山市坦洲人民医院宫腔镜、血液透析机等设备采购项目):</w:t>
      </w:r>
    </w:p>
    <w:p>
      <w:r>
        <w:rPr/>
        <w:t>采购包预算金额：1,370,000.00元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手术器械</w:t>
            </w:r>
          </w:p>
        </w:tc>
        <w:tc>
          <w:tcPr>
            <w:tcW w:type="dxa" w:w="2136"/>
          </w:tcPr>
          <w:p>
            <w:r>
              <w:rPr/>
              <w:t>宫腔等离子电切镜系统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医用内窥镜</w:t>
            </w:r>
          </w:p>
        </w:tc>
        <w:tc>
          <w:tcPr>
            <w:tcW w:type="dxa" w:w="2136"/>
          </w:tcPr>
          <w:p>
            <w:r>
              <w:rPr/>
              <w:t>宫腔镜检查系统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其他医疗设备</w:t>
            </w:r>
          </w:p>
        </w:tc>
        <w:tc>
          <w:tcPr>
            <w:tcW w:type="dxa" w:w="2136"/>
          </w:tcPr>
          <w:p>
            <w:r>
              <w:rPr/>
              <w:t>血液透析机</w:t>
            </w:r>
          </w:p>
        </w:tc>
        <w:tc>
          <w:tcPr>
            <w:tcW w:type="dxa" w:w="1187"/>
          </w:tcPr>
          <w:p>
            <w:r>
              <w:rPr/>
              <w:t>3.0000(台)</w:t>
            </w:r>
          </w:p>
        </w:tc>
        <w:tc>
          <w:tcPr>
            <w:tcW w:type="dxa" w:w="1187"/>
          </w:tcPr>
          <w:p>
            <w:r>
              <w:rPr/>
              <w:t>详见第二章</w:t>
            </w:r>
          </w:p>
        </w:tc>
        <w:tc>
          <w:tcPr>
            <w:tcW w:type="dxa" w:w="1187"/>
          </w:tcPr>
          <w:p>
            <w:r>
              <w:rPr/>
              <w:t>否</w:t>
            </w:r>
          </w:p>
        </w:tc>
      </w:tr>
      <w:tr>
        <w:tc>
          <w:tcPr>
            <w:tcW w:type="dxa" w:w="1187"/>
          </w:tcPr>
          <w:p>
            <w:r>
              <w:rPr/>
              <w:t>1-4</w:t>
            </w:r>
          </w:p>
        </w:tc>
        <w:tc>
          <w:tcPr>
            <w:tcW w:type="dxa" w:w="1424"/>
          </w:tcPr>
          <w:p>
            <w:r>
              <w:rPr/>
              <w:t>其他医疗设备</w:t>
            </w:r>
          </w:p>
        </w:tc>
        <w:tc>
          <w:tcPr>
            <w:tcW w:type="dxa" w:w="2136"/>
          </w:tcPr>
          <w:p>
            <w:r>
              <w:rPr/>
              <w:t>血液透析滤过机</w:t>
            </w:r>
          </w:p>
        </w:tc>
        <w:tc>
          <w:tcPr>
            <w:tcW w:type="dxa" w:w="1187"/>
          </w:tcPr>
          <w:p>
            <w:r>
              <w:rPr/>
              <w:t>1.0000(台)</w:t>
            </w:r>
          </w:p>
        </w:tc>
        <w:tc>
          <w:tcPr>
            <w:tcW w:type="dxa" w:w="1187"/>
          </w:tcPr>
          <w:p>
            <w:r>
              <w:rPr/>
              <w:t>详见第二章</w:t>
            </w:r>
          </w:p>
        </w:tc>
        <w:tc>
          <w:tcPr>
            <w:tcW w:type="dxa" w:w="1187"/>
          </w:tcPr>
          <w:p>
            <w:r>
              <w:rPr/>
              <w:t>是</w:t>
            </w:r>
          </w:p>
        </w:tc>
      </w:tr>
    </w:tbl>
    <w:p/>
    <w:p>
      <w:r>
        <w:rPr/>
        <w:t>本采购包不接受联合体投标</w:t>
      </w:r>
    </w:p>
    <w:p/>
    <w:p>
      <w:r>
        <w:rPr/>
        <w:t>合同履行期限：签订合同后90天内完成安装调试。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采购包1（中山市坦洲人民医院宫腔镜、血液透析机等设备采购项目）：</w:t>
      </w:r>
      <w:r>
        <w:rPr/>
        <w:t>本项目不专门面向中小企业采购。</w:t>
      </w:r>
    </w:p>
    <w:p/>
    <w:p>
      <w:r>
        <w:rPr>
          <w:b/>
          <w:sz w:val="24"/>
        </w:rPr>
        <w:t>3.本项目特定的资格要求：</w:t>
      </w:r>
    </w:p>
    <w:p>
      <w:pPr>
        <w:ind w:firstLine="480"/>
      </w:pPr>
    </w:p>
    <w:p/>
    <w:p>
      <w:r>
        <w:rPr/>
        <w:t>采购包1（中山市坦洲人民医院宫腔镜、血液透析机等设备采购项目）：</w:t>
      </w:r>
    </w:p>
    <w:p/>
    <w:p>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供应商须具有其中一项有效的许可证明：《医疗器械生产许可证》、《医疗器械生产备案证》、《医疗器械经营许可证》、《医疗器械经营备案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中山市坦洲人民医院</w:t>
      </w:r>
    </w:p>
    <w:p>
      <w:pPr>
        <w:ind w:firstLine="480"/>
      </w:pPr>
      <w:r>
        <w:rPr/>
        <w:t>地址：</w:t>
      </w:r>
      <w:r>
        <w:rPr/>
        <w:t>中山市坦洲镇德秀路10号</w:t>
      </w:r>
    </w:p>
    <w:p>
      <w:pPr>
        <w:ind w:firstLine="480"/>
      </w:pPr>
      <w:r>
        <w:rPr/>
        <w:t>联系方式：</w:t>
      </w:r>
      <w:r>
        <w:rPr/>
        <w:t>0760-23639966</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color w:val="000000"/>
          <w:sz w:val="21"/>
        </w:rPr>
        <w:t>1.名称与编号</w:t>
      </w:r>
    </w:p>
    <w:p>
      <w:pPr>
        <w:ind w:firstLine="420"/>
        <w:jc w:val="both"/>
      </w:pPr>
      <w:r>
        <w:rPr>
          <w:color w:val="000000"/>
          <w:sz w:val="21"/>
        </w:rPr>
        <w:t>项目名称：中山市坦洲人民医院宫腔镜、血液透析机等设备采购项目</w:t>
      </w:r>
    </w:p>
    <w:p>
      <w:pPr>
        <w:ind w:firstLine="420"/>
        <w:jc w:val="both"/>
      </w:pPr>
      <w:r>
        <w:rPr>
          <w:color w:val="000000"/>
          <w:sz w:val="21"/>
        </w:rPr>
        <w:t>采购计划编号：</w:t>
      </w:r>
      <w:r>
        <w:rPr>
          <w:color w:val="000000"/>
          <w:sz w:val="21"/>
        </w:rPr>
        <w:t>442000107-2022-00470</w:t>
      </w:r>
    </w:p>
    <w:p>
      <w:pPr>
        <w:ind w:firstLine="420"/>
        <w:jc w:val="both"/>
      </w:pPr>
      <w:r>
        <w:rPr>
          <w:color w:val="000000"/>
          <w:sz w:val="21"/>
        </w:rPr>
        <w:t>采购项目编号：</w:t>
      </w:r>
      <w:r>
        <w:rPr>
          <w:color w:val="000000"/>
          <w:sz w:val="21"/>
        </w:rPr>
        <w:t>442000107-2022-00470</w:t>
      </w:r>
    </w:p>
    <w:p>
      <w:pPr>
        <w:ind w:firstLine="420"/>
        <w:jc w:val="both"/>
      </w:pPr>
      <w:r>
        <w:rPr>
          <w:color w:val="000000"/>
          <w:sz w:val="21"/>
        </w:rPr>
        <w:t>采购方式：公开招标</w:t>
      </w:r>
    </w:p>
    <w:p>
      <w:pPr>
        <w:ind w:firstLine="420"/>
        <w:jc w:val="both"/>
      </w:pPr>
      <w:r>
        <w:rPr>
          <w:color w:val="000000"/>
          <w:sz w:val="21"/>
        </w:rPr>
        <w:t>预算金额：</w:t>
      </w:r>
      <w:r>
        <w:rPr>
          <w:color w:val="000000"/>
          <w:sz w:val="21"/>
        </w:rPr>
        <w:t>1370000.00</w:t>
      </w:r>
    </w:p>
    <w:p>
      <w:pPr>
        <w:ind w:firstLine="420"/>
        <w:jc w:val="both"/>
      </w:pPr>
      <w:r>
        <w:rPr>
          <w:color w:val="000000"/>
          <w:sz w:val="21"/>
        </w:rPr>
        <w:t>2.合同履行期限：</w:t>
      </w:r>
      <w:r>
        <w:rPr>
          <w:color w:val="000000"/>
          <w:sz w:val="21"/>
        </w:rPr>
        <w:t>签订合同后</w:t>
      </w:r>
      <w:r>
        <w:rPr>
          <w:color w:val="000000"/>
          <w:sz w:val="21"/>
        </w:rPr>
        <w:t>90天内完成安装调试。</w:t>
      </w:r>
    </w:p>
    <w:p>
      <w:pPr>
        <w:ind w:firstLine="420"/>
        <w:jc w:val="both"/>
      </w:pPr>
      <w:r>
        <w:rPr>
          <w:color w:val="000000"/>
          <w:sz w:val="21"/>
        </w:rPr>
        <w:t>3.本采购包不接受联合体投标。</w:t>
      </w:r>
    </w:p>
    <w:p>
      <w:pPr>
        <w:ind w:firstLine="420"/>
        <w:jc w:val="both"/>
      </w:pPr>
      <w:r>
        <w:rPr>
          <w:color w:val="000000"/>
          <w:sz w:val="21"/>
        </w:rPr>
        <w:t>4.采购标的对应的中小企业划分标准所属行业：工业。</w:t>
      </w:r>
    </w:p>
    <w:p>
      <w:pPr>
        <w:ind w:firstLine="420"/>
        <w:jc w:val="both"/>
      </w:pPr>
      <w:r>
        <w:rPr>
          <w:color w:val="000000"/>
          <w:sz w:val="21"/>
        </w:rPr>
        <w:t>5.根据《2022年省级卫生健康机构进口产品目录清单》,本项目拟采购设备“血液透析滤过机”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r>
        <w:rPr>
          <w:sz w:val="21"/>
        </w:rPr>
        <w:t>。</w:t>
      </w:r>
    </w:p>
    <w:p>
      <w:pPr>
        <w:ind w:firstLine="210"/>
        <w:jc w:val="both"/>
      </w:pPr>
      <w:r>
        <w:rPr>
          <w:sz w:val="21"/>
        </w:rPr>
        <w:t xml:space="preserve"> 6</w:t>
      </w:r>
      <w:r>
        <w:rPr>
          <w:color w:val="000000"/>
          <w:sz w:val="21"/>
        </w:rPr>
        <w:t>.本项目拟采购设备宫腔等离子电切镜系统、宫腔镜检查系统、血液透析机仅采购我国国内生产产品。</w:t>
      </w:r>
    </w:p>
    <w:p>
      <w:pPr>
        <w:ind w:firstLine="420"/>
        <w:jc w:val="both"/>
      </w:pPr>
      <w:r>
        <w:rPr>
          <w:color w:val="000000"/>
          <w:sz w:val="21"/>
        </w:rPr>
        <w:t>7.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ind w:firstLine="420"/>
        <w:jc w:val="both"/>
      </w:pPr>
      <w:r>
        <w:rPr>
          <w:color w:val="000000"/>
          <w:sz w:val="21"/>
        </w:rPr>
        <w:t>8.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
      <w:pPr>
        <w:ind w:firstLine="480"/>
      </w:pPr>
    </w:p>
    <w:p/>
    <w:p>
      <w:r>
        <w:rPr/>
        <w:t>采购包1（中山市坦洲人民医院宫腔镜、血液透析机等设备采购项目）：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中标后30天内凭中标通知书签订合同，签订合同后90天内完成安装调试。</w:t>
            </w:r>
          </w:p>
        </w:tc>
      </w:tr>
      <w:tr>
        <w:tc>
          <w:tcPr>
            <w:tcW w:type="dxa" w:w="4153"/>
          </w:tcPr>
          <w:p>
            <w:r>
              <w:rPr/>
              <w:t>标的提供的地点</w:t>
            </w:r>
          </w:p>
        </w:tc>
        <w:tc>
          <w:tcPr>
            <w:tcW w:type="dxa" w:w="4153"/>
          </w:tcPr>
          <w:p>
            <w:pPr>
              <w:jc w:val="left"/>
            </w:pPr>
          </w:p>
          <w:p>
            <w:r>
              <w:rPr/>
              <w:t>中山市坦洲人民医院</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1期：支付比例95%，自采购人书面验收合格及收到中标人合格发票后，六个月内货款支付至中标总额的95%。</w:t>
            </w:r>
          </w:p>
          <w:p/>
          <w:p>
            <w:r>
              <w:rPr/>
              <w:t>2期：支付比例5%，剩余5%在保修期结束后中标人无违约的情况下，不计利息一次性支付。</w:t>
            </w:r>
          </w:p>
        </w:tc>
      </w:tr>
      <w:tr>
        <w:tc>
          <w:tcPr>
            <w:tcW w:type="dxa" w:w="4153"/>
          </w:tcPr>
          <w:p>
            <w:r>
              <w:rPr/>
              <w:t>验收要求</w:t>
            </w:r>
          </w:p>
        </w:tc>
        <w:tc>
          <w:tcPr>
            <w:tcW w:type="dxa" w:w="4153"/>
          </w:tcPr>
          <w:p>
            <w:pPr>
              <w:jc w:val="left"/>
            </w:pPr>
          </w:p>
          <w:p/>
          <w:p/>
          <w:p>
            <w:r>
              <w:rPr/>
              <w:t>1期：按出厂技术标准或相关国家标准为依据，并出具《验收报告》</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1.报价要求:1.1.报价以人民币报价；1.2.涉及专机专用耗材、试剂、易损件等需填列报价。</w:t>
            </w:r>
          </w:p>
          <w:p/>
          <w:p>
            <w:r>
              <w:rPr/>
              <w:t>2.保修期及售后服务要求:宫腔等离子电切镜系统、宫腔镜检查系统设备免费保修期不少于2年；血液透析机、血液透析滤过机设备免费保修期不少于3年；保修期内每年至少巡检2次，最后一次安排在出保前3个月内完成。</w:t>
            </w:r>
          </w:p>
          <w:p/>
          <w:p>
            <w:r>
              <w:rPr/>
              <w:t>3.服务响应时间:中标人承诺在接到采购人的故障通知后2小时内到达现场，4小时内处理完毕。若在7天内仍未能有效解决，中标人须免费提供同质量的货物予采购人临时使用。</w:t>
            </w:r>
          </w:p>
          <w:p/>
          <w:p>
            <w:r>
              <w:rPr/>
              <w:t>4.技术服务承诺:4.1.提供技术资料，含使用说明书、图纸等；4.2.中标人须在广东省珠三角设有（或提供承诺函承诺中标后满足）售后服务点（提供维修的详细地址及工程师联系方式），负责设备的安装调试；4.3.有培训计划，每个设备至少两名以上医务人员熟练掌握使用设备为止；4.4.保证供应设备的维修与原厂配件。</w:t>
            </w:r>
          </w:p>
          <w:p/>
          <w:p>
            <w:r>
              <w:rPr/>
              <w:t>5.其他:保证提供的是全新产品，未曾使用过的；要求合同必须注明该产品（或主机）产地。</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手术器械</w:t>
            </w:r>
          </w:p>
        </w:tc>
        <w:tc>
          <w:tcPr>
            <w:tcW w:type="dxa" w:w="1923"/>
          </w:tcPr>
          <w:p>
            <w:r>
              <w:rPr/>
              <w:t>宫腔等离子电切镜系统</w:t>
            </w:r>
          </w:p>
        </w:tc>
        <w:tc>
          <w:tcPr>
            <w:tcW w:type="dxa" w:w="385"/>
          </w:tcPr>
          <w:p>
            <w:r>
              <w:rPr/>
              <w:t>套</w:t>
            </w:r>
          </w:p>
        </w:tc>
        <w:tc>
          <w:tcPr>
            <w:tcW w:type="dxa" w:w="769"/>
          </w:tcPr>
          <w:p>
            <w:pPr>
              <w:jc w:val="right"/>
            </w:pPr>
            <w:r>
              <w:rPr/>
              <w:t>1.0000</w:t>
            </w:r>
          </w:p>
        </w:tc>
        <w:tc>
          <w:tcPr>
            <w:tcW w:type="dxa" w:w="769"/>
          </w:tcPr>
          <w:p>
            <w:pPr>
              <w:jc w:val="right"/>
            </w:pPr>
            <w:r>
              <w:rPr/>
              <w:t>360,000.00</w:t>
            </w:r>
          </w:p>
        </w:tc>
        <w:tc>
          <w:tcPr>
            <w:tcW w:type="dxa" w:w="769"/>
          </w:tcPr>
          <w:p>
            <w:pPr>
              <w:jc w:val="right"/>
            </w:pPr>
            <w:r>
              <w:rPr/>
              <w:t>360,000.00</w:t>
            </w:r>
          </w:p>
        </w:tc>
        <w:tc>
          <w:tcPr>
            <w:tcW w:type="dxa" w:w="769"/>
          </w:tcPr>
          <w:p>
            <w:r>
              <w:rPr/>
              <w:t>工业</w:t>
            </w:r>
          </w:p>
        </w:tc>
        <w:tc>
          <w:tcPr>
            <w:tcW w:type="dxa" w:w="385"/>
          </w:tcPr>
          <w:p>
            <w:r>
              <w:rPr/>
              <w:t>详见附表一</w:t>
            </w:r>
          </w:p>
        </w:tc>
      </w:tr>
      <w:tr>
        <w:tc>
          <w:tcPr>
            <w:tcW w:type="dxa" w:w="231"/>
          </w:tcPr>
          <w:p>
            <w:r>
              <w:rPr/>
              <w:t>2</w:t>
            </w:r>
          </w:p>
        </w:tc>
        <w:tc>
          <w:tcPr>
            <w:tcW w:type="dxa" w:w="385"/>
          </w:tcPr>
          <w:p/>
        </w:tc>
        <w:tc>
          <w:tcPr>
            <w:tcW w:type="dxa" w:w="1923"/>
          </w:tcPr>
          <w:p>
            <w:r>
              <w:rPr/>
              <w:t>医用内窥镜</w:t>
            </w:r>
          </w:p>
        </w:tc>
        <w:tc>
          <w:tcPr>
            <w:tcW w:type="dxa" w:w="1923"/>
          </w:tcPr>
          <w:p>
            <w:r>
              <w:rPr/>
              <w:t>宫腔镜检查系统</w:t>
            </w:r>
          </w:p>
        </w:tc>
        <w:tc>
          <w:tcPr>
            <w:tcW w:type="dxa" w:w="385"/>
          </w:tcPr>
          <w:p>
            <w:r>
              <w:rPr/>
              <w:t>套</w:t>
            </w:r>
          </w:p>
        </w:tc>
        <w:tc>
          <w:tcPr>
            <w:tcW w:type="dxa" w:w="769"/>
          </w:tcPr>
          <w:p>
            <w:pPr>
              <w:jc w:val="right"/>
            </w:pPr>
            <w:r>
              <w:rPr/>
              <w:t>1.0000</w:t>
            </w:r>
          </w:p>
        </w:tc>
        <w:tc>
          <w:tcPr>
            <w:tcW w:type="dxa" w:w="769"/>
          </w:tcPr>
          <w:p>
            <w:pPr>
              <w:jc w:val="right"/>
            </w:pPr>
            <w:r>
              <w:rPr/>
              <w:t>100,000.00</w:t>
            </w:r>
          </w:p>
        </w:tc>
        <w:tc>
          <w:tcPr>
            <w:tcW w:type="dxa" w:w="769"/>
          </w:tcPr>
          <w:p>
            <w:pPr>
              <w:jc w:val="right"/>
            </w:pPr>
            <w:r>
              <w:rPr/>
              <w:t>100,000.00</w:t>
            </w:r>
          </w:p>
        </w:tc>
        <w:tc>
          <w:tcPr>
            <w:tcW w:type="dxa" w:w="769"/>
          </w:tcPr>
          <w:p>
            <w:r>
              <w:rPr/>
              <w:t>工业</w:t>
            </w:r>
          </w:p>
        </w:tc>
        <w:tc>
          <w:tcPr>
            <w:tcW w:type="dxa" w:w="385"/>
          </w:tcPr>
          <w:p>
            <w:r>
              <w:rPr/>
              <w:t>详见附表二</w:t>
            </w:r>
          </w:p>
        </w:tc>
      </w:tr>
      <w:tr>
        <w:tc>
          <w:tcPr>
            <w:tcW w:type="dxa" w:w="231"/>
          </w:tcPr>
          <w:p>
            <w:r>
              <w:rPr/>
              <w:t>3</w:t>
            </w:r>
          </w:p>
        </w:tc>
        <w:tc>
          <w:tcPr>
            <w:tcW w:type="dxa" w:w="385"/>
          </w:tcPr>
          <w:p/>
        </w:tc>
        <w:tc>
          <w:tcPr>
            <w:tcW w:type="dxa" w:w="1923"/>
          </w:tcPr>
          <w:p>
            <w:r>
              <w:rPr/>
              <w:t>其他医疗设备</w:t>
            </w:r>
          </w:p>
        </w:tc>
        <w:tc>
          <w:tcPr>
            <w:tcW w:type="dxa" w:w="1923"/>
          </w:tcPr>
          <w:p>
            <w:r>
              <w:rPr/>
              <w:t>血液透析机</w:t>
            </w:r>
          </w:p>
        </w:tc>
        <w:tc>
          <w:tcPr>
            <w:tcW w:type="dxa" w:w="385"/>
          </w:tcPr>
          <w:p>
            <w:r>
              <w:rPr/>
              <w:t>台</w:t>
            </w:r>
          </w:p>
        </w:tc>
        <w:tc>
          <w:tcPr>
            <w:tcW w:type="dxa" w:w="769"/>
          </w:tcPr>
          <w:p>
            <w:pPr>
              <w:jc w:val="right"/>
            </w:pPr>
            <w:r>
              <w:rPr/>
              <w:t>3.0000</w:t>
            </w:r>
          </w:p>
        </w:tc>
        <w:tc>
          <w:tcPr>
            <w:tcW w:type="dxa" w:w="769"/>
          </w:tcPr>
          <w:p>
            <w:pPr>
              <w:jc w:val="right"/>
            </w:pPr>
            <w:r>
              <w:rPr/>
              <w:t>210,000.00</w:t>
            </w:r>
          </w:p>
        </w:tc>
        <w:tc>
          <w:tcPr>
            <w:tcW w:type="dxa" w:w="769"/>
          </w:tcPr>
          <w:p>
            <w:pPr>
              <w:jc w:val="right"/>
            </w:pPr>
            <w:r>
              <w:rPr/>
              <w:t>630,000.00</w:t>
            </w:r>
          </w:p>
        </w:tc>
        <w:tc>
          <w:tcPr>
            <w:tcW w:type="dxa" w:w="769"/>
          </w:tcPr>
          <w:p>
            <w:r>
              <w:rPr/>
              <w:t>工业</w:t>
            </w:r>
          </w:p>
        </w:tc>
        <w:tc>
          <w:tcPr>
            <w:tcW w:type="dxa" w:w="385"/>
          </w:tcPr>
          <w:p>
            <w:r>
              <w:rPr/>
              <w:t>详见附表三</w:t>
            </w:r>
          </w:p>
        </w:tc>
      </w:tr>
      <w:tr>
        <w:tc>
          <w:tcPr>
            <w:tcW w:type="dxa" w:w="231"/>
          </w:tcPr>
          <w:p>
            <w:r>
              <w:rPr/>
              <w:t>4</w:t>
            </w:r>
          </w:p>
        </w:tc>
        <w:tc>
          <w:tcPr>
            <w:tcW w:type="dxa" w:w="385"/>
          </w:tcPr>
          <w:p/>
        </w:tc>
        <w:tc>
          <w:tcPr>
            <w:tcW w:type="dxa" w:w="1923"/>
          </w:tcPr>
          <w:p>
            <w:r>
              <w:rPr/>
              <w:t>其他医疗设备</w:t>
            </w:r>
          </w:p>
        </w:tc>
        <w:tc>
          <w:tcPr>
            <w:tcW w:type="dxa" w:w="1923"/>
          </w:tcPr>
          <w:p>
            <w:r>
              <w:rPr/>
              <w:t>血液透析滤过机</w:t>
            </w:r>
          </w:p>
        </w:tc>
        <w:tc>
          <w:tcPr>
            <w:tcW w:type="dxa" w:w="385"/>
          </w:tcPr>
          <w:p>
            <w:r>
              <w:rPr/>
              <w:t>台</w:t>
            </w:r>
          </w:p>
        </w:tc>
        <w:tc>
          <w:tcPr>
            <w:tcW w:type="dxa" w:w="769"/>
          </w:tcPr>
          <w:p>
            <w:pPr>
              <w:jc w:val="right"/>
            </w:pPr>
            <w:r>
              <w:rPr/>
              <w:t>1.0000</w:t>
            </w:r>
          </w:p>
        </w:tc>
        <w:tc>
          <w:tcPr>
            <w:tcW w:type="dxa" w:w="769"/>
          </w:tcPr>
          <w:p>
            <w:pPr>
              <w:jc w:val="right"/>
            </w:pPr>
            <w:r>
              <w:rPr/>
              <w:t>280,000.00</w:t>
            </w:r>
          </w:p>
        </w:tc>
        <w:tc>
          <w:tcPr>
            <w:tcW w:type="dxa" w:w="769"/>
          </w:tcPr>
          <w:p>
            <w:pPr>
              <w:jc w:val="right"/>
            </w:pPr>
            <w:r>
              <w:rPr/>
              <w:t>280,000.00</w:t>
            </w:r>
          </w:p>
        </w:tc>
        <w:tc>
          <w:tcPr>
            <w:tcW w:type="dxa" w:w="769"/>
          </w:tcPr>
          <w:p>
            <w:r>
              <w:rPr/>
              <w:t>工业</w:t>
            </w:r>
          </w:p>
        </w:tc>
        <w:tc>
          <w:tcPr>
            <w:tcW w:type="dxa" w:w="385"/>
          </w:tcPr>
          <w:p>
            <w:r>
              <w:rPr/>
              <w:t>详见附表四</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宫腔等离子电切镜系统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w:t>
            </w:r>
            <w:r>
              <w:rPr>
                <w:sz w:val="21"/>
              </w:rPr>
              <w:t>效</w:t>
            </w:r>
            <w:r>
              <w:rPr>
                <w:sz w:val="21"/>
              </w:rPr>
              <w:t>期内生产的产品。不属于医疗器械设备无须提供。</w:t>
            </w:r>
          </w:p>
        </w:tc>
      </w:tr>
      <w:tr>
        <w:tc>
          <w:tcPr>
            <w:tcW w:type="dxa" w:w="2076"/>
          </w:tcPr>
          <w:p/>
        </w:tc>
        <w:tc>
          <w:tcPr>
            <w:tcW w:type="dxa" w:w="415"/>
          </w:tcPr>
          <w:p>
            <w:r>
              <w:rPr/>
              <w:t>2</w:t>
            </w:r>
          </w:p>
        </w:tc>
        <w:tc>
          <w:tcPr>
            <w:tcW w:type="dxa" w:w="5814"/>
          </w:tcPr>
          <w:p>
            <w:pPr>
              <w:jc w:val="both"/>
            </w:pPr>
            <w:r>
              <w:rPr>
                <w:color w:val="000000"/>
                <w:sz w:val="21"/>
              </w:rPr>
              <w:t>1.高清</w:t>
            </w:r>
            <w:r>
              <w:rPr>
                <w:color w:val="000000"/>
                <w:sz w:val="21"/>
              </w:rPr>
              <w:t>摄像主机</w:t>
            </w:r>
          </w:p>
          <w:p>
            <w:pPr>
              <w:jc w:val="both"/>
            </w:pPr>
            <w:r>
              <w:rPr>
                <w:color w:val="000000"/>
                <w:sz w:val="21"/>
              </w:rPr>
              <w:t>1.1.</w:t>
            </w:r>
            <w:r>
              <w:rPr>
                <w:color w:val="000000"/>
                <w:sz w:val="21"/>
              </w:rPr>
              <w:t>TV系统制式：PAL和NTSC可切换</w:t>
            </w:r>
            <w:r>
              <w:rPr>
                <w:color w:val="000000"/>
                <w:sz w:val="21"/>
              </w:rPr>
              <w:t>；</w:t>
            </w:r>
          </w:p>
          <w:p>
            <w:pPr>
              <w:jc w:val="both"/>
            </w:pPr>
            <w:r>
              <w:rPr>
                <w:color w:val="000000"/>
                <w:sz w:val="21"/>
              </w:rPr>
              <w:t>1.2.</w:t>
            </w:r>
            <w:r>
              <w:rPr>
                <w:color w:val="000000"/>
                <w:sz w:val="21"/>
              </w:rPr>
              <w:t>▲像素：1920（水平）×1080（垂直）（≥207.3万像素）</w:t>
            </w:r>
            <w:r>
              <w:rPr>
                <w:color w:val="000000"/>
                <w:sz w:val="21"/>
              </w:rPr>
              <w:t>；</w:t>
            </w:r>
          </w:p>
          <w:p>
            <w:pPr>
              <w:jc w:val="both"/>
            </w:pPr>
            <w:r>
              <w:rPr>
                <w:color w:val="000000"/>
                <w:sz w:val="21"/>
              </w:rPr>
              <w:t>1.3.</w:t>
            </w:r>
            <w:r>
              <w:rPr>
                <w:color w:val="000000"/>
                <w:sz w:val="21"/>
              </w:rPr>
              <w:t>扫描标准：</w:t>
            </w:r>
            <w:r>
              <w:rPr>
                <w:color w:val="000000"/>
                <w:sz w:val="21"/>
              </w:rPr>
              <w:t>1125线，50场，25帧</w:t>
            </w:r>
            <w:r>
              <w:rPr>
                <w:color w:val="000000"/>
                <w:sz w:val="21"/>
              </w:rPr>
              <w:t>；</w:t>
            </w:r>
            <w:r>
              <w:rPr>
                <w:sz w:val="21"/>
              </w:rPr>
              <w:t xml:space="preserve">           </w:t>
            </w:r>
          </w:p>
          <w:p>
            <w:pPr>
              <w:jc w:val="both"/>
            </w:pPr>
            <w:r>
              <w:rPr>
                <w:color w:val="000000"/>
                <w:sz w:val="21"/>
              </w:rPr>
              <w:t>1.4.同</w:t>
            </w:r>
            <w:r>
              <w:rPr>
                <w:color w:val="000000"/>
                <w:sz w:val="21"/>
              </w:rPr>
              <w:t>步系统：内部，可自动切换</w:t>
            </w:r>
            <w:r>
              <w:rPr>
                <w:color w:val="000000"/>
                <w:sz w:val="21"/>
              </w:rPr>
              <w:t>；</w:t>
            </w:r>
          </w:p>
          <w:p>
            <w:pPr>
              <w:jc w:val="both"/>
            </w:pPr>
            <w:r>
              <w:rPr>
                <w:color w:val="000000"/>
                <w:sz w:val="21"/>
              </w:rPr>
              <w:t>1.5.</w:t>
            </w:r>
            <w:r>
              <w:rPr>
                <w:color w:val="000000"/>
                <w:sz w:val="21"/>
              </w:rPr>
              <w:t>▲最低照度： 5Lx at F5.5</w:t>
            </w:r>
            <w:r>
              <w:rPr>
                <w:color w:val="000000"/>
                <w:sz w:val="21"/>
              </w:rPr>
              <w:t>；</w:t>
            </w:r>
            <w:r>
              <w:rPr>
                <w:sz w:val="21"/>
              </w:rPr>
              <w:t xml:space="preserve">          </w:t>
            </w:r>
          </w:p>
          <w:p>
            <w:pPr>
              <w:jc w:val="both"/>
            </w:pPr>
            <w:r>
              <w:rPr>
                <w:color w:val="000000"/>
                <w:sz w:val="21"/>
              </w:rPr>
              <w:t>1.6.</w:t>
            </w:r>
            <w:r>
              <w:rPr>
                <w:color w:val="000000"/>
                <w:sz w:val="21"/>
              </w:rPr>
              <w:t>视频输出清晰度：</w:t>
            </w:r>
            <w:r>
              <w:rPr>
                <w:color w:val="000000"/>
                <w:sz w:val="21"/>
              </w:rPr>
              <w:t>≥1080P（HDMI输出时）</w:t>
            </w:r>
            <w:r>
              <w:rPr>
                <w:color w:val="000000"/>
                <w:sz w:val="21"/>
              </w:rPr>
              <w:t>；</w:t>
            </w:r>
            <w:r>
              <w:rPr>
                <w:sz w:val="21"/>
              </w:rPr>
              <w:t xml:space="preserve">         </w:t>
            </w:r>
          </w:p>
          <w:p>
            <w:pPr>
              <w:jc w:val="both"/>
            </w:pPr>
            <w:r>
              <w:rPr>
                <w:color w:val="000000"/>
                <w:sz w:val="21"/>
              </w:rPr>
              <w:t>1.7.</w:t>
            </w:r>
            <w:r>
              <w:rPr>
                <w:color w:val="000000"/>
                <w:sz w:val="21"/>
              </w:rPr>
              <w:t>白平衡：</w:t>
            </w:r>
            <w:r>
              <w:rPr>
                <w:color w:val="000000"/>
                <w:sz w:val="21"/>
              </w:rPr>
              <w:t>AWC（自动白平衡控制）和手动控制</w:t>
            </w:r>
            <w:r>
              <w:rPr>
                <w:color w:val="000000"/>
                <w:sz w:val="21"/>
              </w:rPr>
              <w:t>；</w:t>
            </w:r>
          </w:p>
          <w:p>
            <w:pPr>
              <w:jc w:val="both"/>
            </w:pPr>
            <w:r>
              <w:rPr>
                <w:color w:val="000000"/>
                <w:sz w:val="21"/>
              </w:rPr>
              <w:t>1.8.</w:t>
            </w:r>
            <w:r>
              <w:rPr>
                <w:color w:val="000000"/>
                <w:sz w:val="21"/>
              </w:rPr>
              <w:t>电子快门：</w:t>
            </w:r>
            <w:r>
              <w:rPr>
                <w:color w:val="000000"/>
                <w:sz w:val="21"/>
              </w:rPr>
              <w:t>AUTO：可调范围1/50-1/10000S</w:t>
            </w:r>
            <w:r>
              <w:rPr>
                <w:color w:val="000000"/>
                <w:sz w:val="21"/>
              </w:rPr>
              <w:t>；</w:t>
            </w:r>
          </w:p>
          <w:p>
            <w:pPr>
              <w:jc w:val="both"/>
            </w:pPr>
            <w:r>
              <w:rPr>
                <w:color w:val="000000"/>
                <w:sz w:val="21"/>
              </w:rPr>
              <w:t>1.9.</w:t>
            </w:r>
            <w:r>
              <w:rPr>
                <w:color w:val="000000"/>
                <w:sz w:val="21"/>
              </w:rPr>
              <w:t>STEP：可调范围1/50（OFF），1/120，1/250，1/500，1/1000，1/2000，1/4000，1/10000S</w:t>
            </w:r>
            <w:r>
              <w:rPr>
                <w:color w:val="000000"/>
                <w:sz w:val="21"/>
              </w:rPr>
              <w:t>；</w:t>
            </w:r>
          </w:p>
          <w:p>
            <w:pPr>
              <w:jc w:val="both"/>
            </w:pPr>
            <w:r>
              <w:rPr>
                <w:color w:val="000000"/>
                <w:sz w:val="21"/>
              </w:rPr>
              <w:t>1.10.</w:t>
            </w:r>
            <w:r>
              <w:rPr>
                <w:color w:val="000000"/>
                <w:sz w:val="21"/>
              </w:rPr>
              <w:t>增益选择：</w:t>
            </w:r>
            <w:r>
              <w:rPr>
                <w:color w:val="000000"/>
                <w:sz w:val="21"/>
              </w:rPr>
              <w:t>AGC增益提高可选择</w:t>
            </w:r>
            <w:r>
              <w:rPr>
                <w:color w:val="000000"/>
                <w:sz w:val="21"/>
              </w:rPr>
              <w:t>；</w:t>
            </w:r>
          </w:p>
          <w:p>
            <w:pPr>
              <w:jc w:val="both"/>
            </w:pPr>
            <w:r>
              <w:rPr>
                <w:color w:val="000000"/>
                <w:sz w:val="21"/>
              </w:rPr>
              <w:t>1.11.</w:t>
            </w:r>
            <w:r>
              <w:rPr>
                <w:color w:val="000000"/>
                <w:sz w:val="21"/>
              </w:rPr>
              <w:t>灵敏度增强：</w:t>
            </w:r>
            <w:r>
              <w:rPr>
                <w:color w:val="000000"/>
                <w:sz w:val="21"/>
              </w:rPr>
              <w:t>OFF，AUTO（×2/×4/×8），MANU（×2/×4/×8）</w:t>
            </w:r>
            <w:r>
              <w:rPr>
                <w:color w:val="000000"/>
                <w:sz w:val="21"/>
              </w:rPr>
              <w:t>；</w:t>
            </w:r>
          </w:p>
          <w:p>
            <w:pPr>
              <w:jc w:val="both"/>
            </w:pPr>
            <w:r>
              <w:rPr>
                <w:color w:val="000000"/>
                <w:sz w:val="21"/>
              </w:rPr>
              <w:t>1.12.</w:t>
            </w:r>
            <w:r>
              <w:rPr>
                <w:color w:val="000000"/>
                <w:sz w:val="21"/>
              </w:rPr>
              <w:t>特殊功能：图像冻结（</w:t>
            </w:r>
            <w:r>
              <w:rPr>
                <w:color w:val="000000"/>
                <w:sz w:val="21"/>
              </w:rPr>
              <w:t>FREEZE）</w:t>
            </w:r>
            <w:r>
              <w:rPr>
                <w:color w:val="000000"/>
                <w:sz w:val="21"/>
              </w:rPr>
              <w:t>；</w:t>
            </w:r>
          </w:p>
          <w:p>
            <w:pPr>
              <w:jc w:val="both"/>
            </w:pPr>
            <w:r>
              <w:rPr>
                <w:color w:val="000000"/>
                <w:sz w:val="21"/>
              </w:rPr>
              <w:t>1.13.可</w:t>
            </w:r>
            <w:r>
              <w:rPr>
                <w:color w:val="000000"/>
                <w:sz w:val="21"/>
              </w:rPr>
              <w:t>2.5倍电子放大（ZOOM）</w:t>
            </w:r>
            <w:r>
              <w:rPr>
                <w:color w:val="000000"/>
                <w:sz w:val="21"/>
              </w:rPr>
              <w:t>；</w:t>
            </w:r>
          </w:p>
          <w:p>
            <w:pPr>
              <w:jc w:val="both"/>
            </w:pPr>
            <w:r>
              <w:rPr>
                <w:color w:val="000000"/>
                <w:sz w:val="21"/>
              </w:rPr>
              <w:t>1.14.</w:t>
            </w:r>
            <w:r>
              <w:rPr>
                <w:color w:val="000000"/>
                <w:sz w:val="21"/>
              </w:rPr>
              <w:t>各控制：</w:t>
            </w:r>
            <w:r>
              <w:rPr>
                <w:color w:val="000000"/>
                <w:sz w:val="21"/>
              </w:rPr>
              <w:t>R增益，B增益和ELC LEVEL</w:t>
            </w:r>
            <w:r>
              <w:rPr>
                <w:color w:val="000000"/>
                <w:sz w:val="21"/>
              </w:rPr>
              <w:t>；</w:t>
            </w:r>
          </w:p>
          <w:p>
            <w:pPr>
              <w:jc w:val="both"/>
            </w:pPr>
            <w:r>
              <w:rPr>
                <w:color w:val="000000"/>
                <w:sz w:val="21"/>
              </w:rPr>
              <w:t>1.15.</w:t>
            </w:r>
            <w:r>
              <w:rPr>
                <w:color w:val="000000"/>
                <w:sz w:val="21"/>
              </w:rPr>
              <w:t>使用环境温度：</w:t>
            </w:r>
            <w:r>
              <w:rPr>
                <w:color w:val="000000"/>
                <w:sz w:val="21"/>
              </w:rPr>
              <w:t>0℃～ +45℃</w:t>
            </w:r>
            <w:r>
              <w:rPr>
                <w:color w:val="000000"/>
                <w:sz w:val="21"/>
              </w:rPr>
              <w:t>；</w:t>
            </w:r>
          </w:p>
          <w:p>
            <w:pPr>
              <w:jc w:val="both"/>
            </w:pPr>
            <w:r>
              <w:rPr>
                <w:color w:val="000000"/>
                <w:sz w:val="21"/>
              </w:rPr>
              <w:t>1.16.</w:t>
            </w:r>
            <w:r>
              <w:rPr>
                <w:color w:val="000000"/>
                <w:sz w:val="21"/>
              </w:rPr>
              <w:t>使用环境湿度：</w:t>
            </w:r>
            <w:r>
              <w:rPr>
                <w:color w:val="000000"/>
                <w:sz w:val="21"/>
              </w:rPr>
              <w:t>30%～90%</w:t>
            </w:r>
            <w:r>
              <w:rPr>
                <w:color w:val="000000"/>
                <w:sz w:val="21"/>
              </w:rPr>
              <w:t>；</w:t>
            </w:r>
          </w:p>
          <w:p>
            <w:pPr>
              <w:jc w:val="both"/>
            </w:pPr>
            <w:r>
              <w:rPr>
                <w:color w:val="000000"/>
                <w:sz w:val="21"/>
              </w:rPr>
              <w:t>1.17.</w:t>
            </w:r>
            <w:r>
              <w:rPr>
                <w:color w:val="000000"/>
                <w:sz w:val="21"/>
              </w:rPr>
              <w:t>▲主机前面板≥7寸液晶屏幕，实时显示图像</w:t>
            </w:r>
            <w:r>
              <w:rPr>
                <w:color w:val="000000"/>
                <w:sz w:val="21"/>
              </w:rPr>
              <w:t>；</w:t>
            </w:r>
          </w:p>
          <w:p>
            <w:pPr>
              <w:jc w:val="both"/>
            </w:pPr>
            <w:r>
              <w:rPr>
                <w:color w:val="000000"/>
                <w:sz w:val="21"/>
              </w:rPr>
              <w:t>1.18.</w:t>
            </w:r>
            <w:r>
              <w:rPr>
                <w:color w:val="000000"/>
                <w:sz w:val="21"/>
              </w:rPr>
              <w:t>具有图像冻结和</w:t>
            </w:r>
            <w:r>
              <w:rPr>
                <w:color w:val="000000"/>
                <w:sz w:val="21"/>
              </w:rPr>
              <w:t>2.5倍电子放大功能</w:t>
            </w:r>
            <w:r>
              <w:rPr>
                <w:color w:val="000000"/>
                <w:sz w:val="21"/>
              </w:rPr>
              <w:t>；</w:t>
            </w:r>
          </w:p>
          <w:p>
            <w:pPr>
              <w:jc w:val="both"/>
            </w:pPr>
            <w:r>
              <w:rPr>
                <w:color w:val="000000"/>
                <w:sz w:val="21"/>
              </w:rPr>
              <w:t>1.19.</w:t>
            </w:r>
            <w:r>
              <w:rPr>
                <w:color w:val="000000"/>
                <w:sz w:val="21"/>
              </w:rPr>
              <w:t>摄像头</w:t>
            </w:r>
            <w:r>
              <w:rPr>
                <w:color w:val="000000"/>
                <w:sz w:val="21"/>
              </w:rPr>
              <w:t>IPX8防水性能，可浸泡消毒</w:t>
            </w:r>
            <w:r>
              <w:rPr>
                <w:color w:val="000000"/>
                <w:sz w:val="21"/>
              </w:rPr>
              <w:t>；</w:t>
            </w:r>
          </w:p>
          <w:p>
            <w:pPr>
              <w:jc w:val="both"/>
            </w:pPr>
            <w:r>
              <w:rPr>
                <w:color w:val="000000"/>
                <w:sz w:val="21"/>
              </w:rPr>
              <w:t>1.20.</w:t>
            </w:r>
            <w:r>
              <w:rPr>
                <w:color w:val="000000"/>
                <w:sz w:val="21"/>
              </w:rPr>
              <w:t>▲摄像头具有四种遥控手柄功能键</w:t>
            </w:r>
            <w:r>
              <w:rPr>
                <w:color w:val="000000"/>
                <w:sz w:val="21"/>
              </w:rPr>
              <w:t>。</w:t>
            </w:r>
          </w:p>
          <w:p>
            <w:pPr>
              <w:jc w:val="both"/>
            </w:pPr>
            <w:r>
              <w:rPr>
                <w:color w:val="000000"/>
                <w:sz w:val="21"/>
              </w:rPr>
              <w:t>2.</w:t>
            </w:r>
            <w:r>
              <w:rPr>
                <w:color w:val="000000"/>
                <w:sz w:val="21"/>
              </w:rPr>
              <w:t>高清监视器</w:t>
            </w:r>
          </w:p>
          <w:p>
            <w:pPr>
              <w:jc w:val="both"/>
            </w:pPr>
            <w:r>
              <w:rPr>
                <w:color w:val="000000"/>
                <w:sz w:val="21"/>
              </w:rPr>
              <w:t>2.1.</w:t>
            </w:r>
            <w:r>
              <w:rPr>
                <w:color w:val="000000"/>
                <w:sz w:val="21"/>
              </w:rPr>
              <w:t>显示尺寸</w:t>
            </w:r>
            <w:r>
              <w:rPr>
                <w:color w:val="000000"/>
                <w:sz w:val="21"/>
              </w:rPr>
              <w:t>：</w:t>
            </w:r>
            <w:r>
              <w:rPr>
                <w:color w:val="000000"/>
                <w:sz w:val="21"/>
              </w:rPr>
              <w:t>≥27英寸</w:t>
            </w:r>
            <w:r>
              <w:rPr>
                <w:color w:val="000000"/>
                <w:sz w:val="21"/>
              </w:rPr>
              <w:t>；</w:t>
            </w:r>
          </w:p>
          <w:p>
            <w:pPr>
              <w:jc w:val="both"/>
            </w:pPr>
            <w:r>
              <w:rPr>
                <w:color w:val="000000"/>
                <w:sz w:val="21"/>
              </w:rPr>
              <w:t>2.2.</w:t>
            </w:r>
            <w:r>
              <w:rPr>
                <w:color w:val="000000"/>
                <w:sz w:val="21"/>
              </w:rPr>
              <w:t>内置曲线</w:t>
            </w:r>
            <w:r>
              <w:rPr>
                <w:color w:val="000000"/>
                <w:sz w:val="21"/>
              </w:rPr>
              <w:t>：</w:t>
            </w:r>
            <w:r>
              <w:rPr>
                <w:color w:val="000000"/>
                <w:sz w:val="21"/>
              </w:rPr>
              <w:t>医疗曲线和显示模式</w:t>
            </w:r>
            <w:r>
              <w:rPr>
                <w:color w:val="000000"/>
                <w:sz w:val="21"/>
              </w:rPr>
              <w:t>；</w:t>
            </w:r>
          </w:p>
          <w:p>
            <w:pPr>
              <w:jc w:val="both"/>
            </w:pPr>
            <w:r>
              <w:rPr>
                <w:color w:val="000000"/>
                <w:sz w:val="21"/>
              </w:rPr>
              <w:t>2.3.</w:t>
            </w:r>
            <w:r>
              <w:rPr>
                <w:color w:val="000000"/>
                <w:sz w:val="21"/>
              </w:rPr>
              <w:t>分辨率</w:t>
            </w:r>
            <w:r>
              <w:rPr>
                <w:color w:val="000000"/>
                <w:sz w:val="21"/>
              </w:rPr>
              <w:t>：</w:t>
            </w:r>
            <w:r>
              <w:rPr>
                <w:color w:val="000000"/>
                <w:sz w:val="21"/>
              </w:rPr>
              <w:t>3840x2160</w:t>
            </w:r>
            <w:r>
              <w:rPr>
                <w:color w:val="000000"/>
                <w:sz w:val="21"/>
              </w:rPr>
              <w:t>；</w:t>
            </w:r>
          </w:p>
          <w:p>
            <w:pPr>
              <w:jc w:val="both"/>
            </w:pPr>
            <w:r>
              <w:rPr>
                <w:color w:val="000000"/>
                <w:sz w:val="21"/>
              </w:rPr>
              <w:t>2.4.</w:t>
            </w:r>
            <w:r>
              <w:rPr>
                <w:color w:val="000000"/>
                <w:sz w:val="21"/>
              </w:rPr>
              <w:t>比例</w:t>
            </w:r>
            <w:r>
              <w:rPr>
                <w:color w:val="000000"/>
                <w:sz w:val="21"/>
              </w:rPr>
              <w:t>：</w:t>
            </w:r>
            <w:r>
              <w:rPr>
                <w:color w:val="000000"/>
                <w:sz w:val="21"/>
              </w:rPr>
              <w:t>16:9</w:t>
            </w:r>
            <w:r>
              <w:rPr>
                <w:color w:val="000000"/>
                <w:sz w:val="21"/>
              </w:rPr>
              <w:t>；</w:t>
            </w:r>
          </w:p>
          <w:p>
            <w:pPr>
              <w:jc w:val="both"/>
            </w:pPr>
            <w:r>
              <w:rPr>
                <w:color w:val="000000"/>
                <w:sz w:val="21"/>
              </w:rPr>
              <w:t>2.5.</w:t>
            </w:r>
            <w:r>
              <w:rPr>
                <w:color w:val="000000"/>
                <w:sz w:val="21"/>
              </w:rPr>
              <w:t>出厂默认亮度</w:t>
            </w:r>
            <w:r>
              <w:rPr>
                <w:color w:val="000000"/>
                <w:sz w:val="21"/>
              </w:rPr>
              <w:t>：</w:t>
            </w:r>
            <w:r>
              <w:rPr>
                <w:color w:val="000000"/>
                <w:sz w:val="21"/>
              </w:rPr>
              <w:t>650±10% cd/m²</w:t>
            </w:r>
            <w:r>
              <w:rPr>
                <w:color w:val="000000"/>
                <w:sz w:val="21"/>
              </w:rPr>
              <w:t>；</w:t>
            </w:r>
          </w:p>
          <w:p>
            <w:pPr>
              <w:jc w:val="both"/>
            </w:pPr>
            <w:r>
              <w:rPr>
                <w:color w:val="000000"/>
                <w:sz w:val="21"/>
              </w:rPr>
              <w:t>2.6.</w:t>
            </w:r>
            <w:r>
              <w:rPr>
                <w:color w:val="000000"/>
                <w:sz w:val="21"/>
              </w:rPr>
              <w:t>最高亮度</w:t>
            </w:r>
            <w:r>
              <w:rPr>
                <w:color w:val="000000"/>
                <w:sz w:val="21"/>
              </w:rPr>
              <w:t>：</w:t>
            </w:r>
            <w:r>
              <w:rPr>
                <w:color w:val="000000"/>
                <w:sz w:val="21"/>
              </w:rPr>
              <w:t>900 cd/m²</w:t>
            </w:r>
            <w:r>
              <w:rPr>
                <w:color w:val="000000"/>
                <w:sz w:val="21"/>
              </w:rPr>
              <w:t>；</w:t>
            </w:r>
          </w:p>
          <w:p>
            <w:pPr>
              <w:jc w:val="both"/>
            </w:pPr>
            <w:r>
              <w:rPr>
                <w:color w:val="000000"/>
                <w:sz w:val="21"/>
              </w:rPr>
              <w:t>2.7.</w:t>
            </w:r>
            <w:r>
              <w:rPr>
                <w:color w:val="000000"/>
                <w:sz w:val="21"/>
              </w:rPr>
              <w:t>对比度</w:t>
            </w:r>
            <w:r>
              <w:rPr>
                <w:color w:val="000000"/>
                <w:sz w:val="21"/>
              </w:rPr>
              <w:t>：</w:t>
            </w:r>
            <w:r>
              <w:rPr>
                <w:color w:val="000000"/>
                <w:sz w:val="21"/>
              </w:rPr>
              <w:t>1000:1</w:t>
            </w:r>
            <w:r>
              <w:rPr>
                <w:color w:val="000000"/>
                <w:sz w:val="21"/>
              </w:rPr>
              <w:t>；</w:t>
            </w:r>
          </w:p>
          <w:p>
            <w:pPr>
              <w:jc w:val="both"/>
            </w:pPr>
            <w:r>
              <w:rPr>
                <w:color w:val="000000"/>
                <w:sz w:val="21"/>
              </w:rPr>
              <w:t>2.8.</w:t>
            </w:r>
            <w:r>
              <w:rPr>
                <w:color w:val="000000"/>
                <w:sz w:val="21"/>
              </w:rPr>
              <w:t>显示颜色</w:t>
            </w:r>
            <w:r>
              <w:rPr>
                <w:color w:val="000000"/>
                <w:sz w:val="21"/>
              </w:rPr>
              <w:t>：</w:t>
            </w:r>
            <w:r>
              <w:rPr>
                <w:color w:val="000000"/>
                <w:sz w:val="21"/>
              </w:rPr>
              <w:t>10.7B</w:t>
            </w:r>
            <w:r>
              <w:rPr>
                <w:color w:val="000000"/>
                <w:sz w:val="21"/>
              </w:rPr>
              <w:t>；</w:t>
            </w:r>
          </w:p>
          <w:p>
            <w:pPr>
              <w:jc w:val="both"/>
            </w:pPr>
            <w:r>
              <w:rPr>
                <w:color w:val="000000"/>
                <w:sz w:val="21"/>
              </w:rPr>
              <w:t>2.9.</w:t>
            </w:r>
            <w:r>
              <w:rPr>
                <w:color w:val="000000"/>
                <w:sz w:val="21"/>
              </w:rPr>
              <w:t>点距</w:t>
            </w:r>
            <w:r>
              <w:rPr>
                <w:color w:val="000000"/>
                <w:sz w:val="21"/>
              </w:rPr>
              <w:t>：</w:t>
            </w:r>
            <w:r>
              <w:rPr>
                <w:color w:val="000000"/>
                <w:sz w:val="21"/>
              </w:rPr>
              <w:t>0.15525x0.15525</w:t>
            </w:r>
            <w:r>
              <w:rPr>
                <w:color w:val="000000"/>
                <w:sz w:val="21"/>
              </w:rPr>
              <w:t>；</w:t>
            </w:r>
          </w:p>
          <w:p>
            <w:pPr>
              <w:jc w:val="both"/>
            </w:pPr>
            <w:r>
              <w:rPr>
                <w:color w:val="000000"/>
                <w:sz w:val="21"/>
              </w:rPr>
              <w:t>2.10.</w:t>
            </w:r>
            <w:r>
              <w:rPr>
                <w:color w:val="000000"/>
                <w:sz w:val="21"/>
              </w:rPr>
              <w:t>响应时间</w:t>
            </w:r>
            <w:r>
              <w:rPr>
                <w:color w:val="000000"/>
                <w:sz w:val="21"/>
              </w:rPr>
              <w:t>(/ms)</w:t>
            </w:r>
            <w:r>
              <w:rPr>
                <w:color w:val="000000"/>
                <w:sz w:val="21"/>
              </w:rPr>
              <w:t>：</w:t>
            </w:r>
            <w:r>
              <w:rPr>
                <w:color w:val="000000"/>
                <w:sz w:val="21"/>
              </w:rPr>
              <w:t>8ms</w:t>
            </w:r>
            <w:r>
              <w:rPr>
                <w:color w:val="000000"/>
                <w:sz w:val="21"/>
              </w:rPr>
              <w:t>；</w:t>
            </w:r>
          </w:p>
          <w:p>
            <w:pPr>
              <w:jc w:val="both"/>
            </w:pPr>
            <w:r>
              <w:rPr>
                <w:color w:val="000000"/>
                <w:sz w:val="21"/>
              </w:rPr>
              <w:t>2.11.</w:t>
            </w:r>
            <w:r>
              <w:rPr>
                <w:color w:val="000000"/>
                <w:sz w:val="21"/>
              </w:rPr>
              <w:t>视角</w:t>
            </w:r>
            <w:r>
              <w:rPr>
                <w:color w:val="000000"/>
                <w:sz w:val="21"/>
              </w:rPr>
              <w:t>：</w:t>
            </w:r>
            <w:r>
              <w:rPr>
                <w:color w:val="000000"/>
                <w:sz w:val="21"/>
              </w:rPr>
              <w:t>178/178</w:t>
            </w:r>
            <w:r>
              <w:rPr>
                <w:color w:val="000000"/>
                <w:sz w:val="21"/>
              </w:rPr>
              <w:t>；</w:t>
            </w:r>
          </w:p>
          <w:p>
            <w:pPr>
              <w:jc w:val="both"/>
            </w:pPr>
            <w:r>
              <w:rPr>
                <w:color w:val="000000"/>
                <w:sz w:val="21"/>
              </w:rPr>
              <w:t>2.12.</w:t>
            </w:r>
            <w:r>
              <w:rPr>
                <w:color w:val="000000"/>
                <w:sz w:val="21"/>
              </w:rPr>
              <w:t>输入接口</w:t>
            </w:r>
            <w:r>
              <w:rPr>
                <w:color w:val="000000"/>
                <w:sz w:val="21"/>
              </w:rPr>
              <w:t>：</w:t>
            </w:r>
            <w:r>
              <w:rPr>
                <w:color w:val="000000"/>
                <w:sz w:val="21"/>
              </w:rPr>
              <w:t>VGA /3*HDMI/DP</w:t>
            </w:r>
            <w:r>
              <w:rPr>
                <w:color w:val="000000"/>
                <w:sz w:val="21"/>
              </w:rPr>
              <w:t>；</w:t>
            </w:r>
          </w:p>
          <w:p>
            <w:pPr>
              <w:jc w:val="both"/>
            </w:pPr>
            <w:r>
              <w:rPr>
                <w:color w:val="000000"/>
                <w:sz w:val="21"/>
              </w:rPr>
              <w:t>2.13.</w:t>
            </w:r>
            <w:r>
              <w:rPr>
                <w:color w:val="000000"/>
                <w:sz w:val="21"/>
              </w:rPr>
              <w:t>色域</w:t>
            </w:r>
            <w:r>
              <w:rPr>
                <w:color w:val="000000"/>
                <w:sz w:val="21"/>
              </w:rPr>
              <w:t>：</w:t>
            </w:r>
            <w:r>
              <w:rPr>
                <w:color w:val="000000"/>
                <w:sz w:val="21"/>
              </w:rPr>
              <w:t>72% NTSC（sRGB)</w:t>
            </w:r>
            <w:r>
              <w:rPr>
                <w:color w:val="000000"/>
                <w:sz w:val="21"/>
              </w:rPr>
              <w:t>；</w:t>
            </w:r>
          </w:p>
          <w:p>
            <w:pPr>
              <w:jc w:val="both"/>
            </w:pPr>
            <w:r>
              <w:rPr>
                <w:color w:val="000000"/>
                <w:sz w:val="21"/>
              </w:rPr>
              <w:t>2.14.</w:t>
            </w:r>
            <w:r>
              <w:rPr>
                <w:color w:val="000000"/>
                <w:sz w:val="21"/>
              </w:rPr>
              <w:t>亮度均匀度</w:t>
            </w:r>
            <w:r>
              <w:rPr>
                <w:color w:val="000000"/>
                <w:sz w:val="21"/>
              </w:rPr>
              <w:t>≥75%</w:t>
            </w:r>
            <w:r>
              <w:rPr>
                <w:color w:val="000000"/>
                <w:sz w:val="21"/>
              </w:rPr>
              <w:t>；</w:t>
            </w:r>
          </w:p>
          <w:p>
            <w:pPr>
              <w:jc w:val="both"/>
            </w:pPr>
            <w:r>
              <w:rPr>
                <w:color w:val="000000"/>
                <w:sz w:val="21"/>
              </w:rPr>
              <w:t>2.15.</w:t>
            </w:r>
            <w:r>
              <w:rPr>
                <w:color w:val="000000"/>
                <w:sz w:val="21"/>
              </w:rPr>
              <w:t>背光模组</w:t>
            </w:r>
            <w:r>
              <w:rPr>
                <w:color w:val="000000"/>
                <w:sz w:val="21"/>
              </w:rPr>
              <w:t>：</w:t>
            </w:r>
            <w:r>
              <w:rPr>
                <w:color w:val="000000"/>
                <w:sz w:val="21"/>
              </w:rPr>
              <w:t>LED</w:t>
            </w:r>
            <w:r>
              <w:rPr>
                <w:color w:val="000000"/>
                <w:sz w:val="21"/>
              </w:rPr>
              <w:t>。</w:t>
            </w:r>
          </w:p>
          <w:p>
            <w:pPr>
              <w:jc w:val="both"/>
            </w:pPr>
            <w:r>
              <w:rPr>
                <w:color w:val="000000"/>
                <w:sz w:val="21"/>
              </w:rPr>
              <w:t>3.</w:t>
            </w:r>
            <w:r>
              <w:rPr>
                <w:color w:val="000000"/>
                <w:sz w:val="21"/>
              </w:rPr>
              <w:t>LED</w:t>
            </w:r>
            <w:r>
              <w:rPr>
                <w:color w:val="000000"/>
                <w:sz w:val="21"/>
              </w:rPr>
              <w:t>内镜冷光源</w:t>
            </w:r>
          </w:p>
          <w:p>
            <w:pPr>
              <w:jc w:val="both"/>
            </w:pPr>
            <w:r>
              <w:rPr>
                <w:color w:val="000000"/>
                <w:sz w:val="21"/>
              </w:rPr>
              <w:t>3.1.</w:t>
            </w:r>
            <w:r>
              <w:rPr>
                <w:color w:val="000000"/>
                <w:sz w:val="21"/>
              </w:rPr>
              <w:t>▲主机前面板带≥5寸LCD显示、参数可追溯；</w:t>
            </w:r>
          </w:p>
          <w:p>
            <w:pPr>
              <w:jc w:val="both"/>
            </w:pPr>
            <w:r>
              <w:rPr>
                <w:color w:val="000000"/>
                <w:sz w:val="21"/>
              </w:rPr>
              <w:t>3.2.</w:t>
            </w:r>
            <w:r>
              <w:rPr>
                <w:color w:val="000000"/>
                <w:sz w:val="21"/>
              </w:rPr>
              <w:t>光源照度：</w:t>
            </w:r>
            <w:r>
              <w:rPr>
                <w:color w:val="000000"/>
                <w:sz w:val="21"/>
              </w:rPr>
              <w:t>≥1100000Lx；</w:t>
            </w:r>
          </w:p>
          <w:p>
            <w:pPr>
              <w:jc w:val="both"/>
            </w:pPr>
            <w:r>
              <w:rPr>
                <w:color w:val="000000"/>
                <w:sz w:val="21"/>
              </w:rPr>
              <w:t>3.3.</w:t>
            </w:r>
            <w:r>
              <w:rPr>
                <w:color w:val="000000"/>
                <w:sz w:val="21"/>
              </w:rPr>
              <w:t>光源色温：</w:t>
            </w:r>
            <w:r>
              <w:rPr>
                <w:color w:val="000000"/>
                <w:sz w:val="21"/>
              </w:rPr>
              <w:t>≤6500K；</w:t>
            </w:r>
          </w:p>
          <w:p>
            <w:pPr>
              <w:jc w:val="both"/>
            </w:pPr>
            <w:r>
              <w:rPr>
                <w:color w:val="000000"/>
                <w:sz w:val="21"/>
              </w:rPr>
              <w:t>3.4.</w:t>
            </w:r>
            <w:r>
              <w:rPr>
                <w:color w:val="000000"/>
                <w:sz w:val="21"/>
              </w:rPr>
              <w:t>光输出孔规格</w:t>
            </w:r>
            <w:r>
              <w:rPr>
                <w:color w:val="000000"/>
                <w:sz w:val="21"/>
              </w:rPr>
              <w:t>:∮10；</w:t>
            </w:r>
          </w:p>
          <w:p>
            <w:pPr>
              <w:jc w:val="both"/>
            </w:pPr>
            <w:r>
              <w:rPr>
                <w:color w:val="000000"/>
                <w:sz w:val="21"/>
              </w:rPr>
              <w:t>3.5.</w:t>
            </w:r>
            <w:r>
              <w:rPr>
                <w:color w:val="000000"/>
                <w:sz w:val="21"/>
              </w:rPr>
              <w:t>光源功率：</w:t>
            </w:r>
            <w:r>
              <w:rPr>
                <w:color w:val="000000"/>
                <w:sz w:val="21"/>
              </w:rPr>
              <w:t>100VA；</w:t>
            </w:r>
          </w:p>
          <w:p>
            <w:pPr>
              <w:jc w:val="both"/>
            </w:pPr>
            <w:r>
              <w:rPr>
                <w:color w:val="000000"/>
                <w:sz w:val="21"/>
              </w:rPr>
              <w:t>3.6.</w:t>
            </w:r>
            <w:r>
              <w:rPr>
                <w:color w:val="000000"/>
                <w:sz w:val="21"/>
              </w:rPr>
              <w:t>光源使用寿命：</w:t>
            </w:r>
            <w:r>
              <w:rPr>
                <w:color w:val="000000"/>
                <w:sz w:val="21"/>
              </w:rPr>
              <w:t>≥40000小时；</w:t>
            </w:r>
          </w:p>
          <w:p>
            <w:pPr>
              <w:jc w:val="both"/>
            </w:pPr>
            <w:r>
              <w:rPr>
                <w:color w:val="000000"/>
                <w:sz w:val="21"/>
              </w:rPr>
              <w:t>3.7.</w:t>
            </w:r>
            <w:r>
              <w:rPr>
                <w:color w:val="000000"/>
                <w:sz w:val="21"/>
              </w:rPr>
              <w:t>光源按键：</w:t>
            </w:r>
            <w:r>
              <w:rPr>
                <w:color w:val="000000"/>
                <w:sz w:val="21"/>
              </w:rPr>
              <w:t>LCD轻触式；</w:t>
            </w:r>
          </w:p>
          <w:p>
            <w:pPr>
              <w:jc w:val="both"/>
            </w:pPr>
            <w:r>
              <w:rPr>
                <w:color w:val="000000"/>
                <w:sz w:val="21"/>
              </w:rPr>
              <w:t>3.8.具有</w:t>
            </w:r>
            <w:r>
              <w:rPr>
                <w:color w:val="000000"/>
                <w:sz w:val="21"/>
              </w:rPr>
              <w:t>参数一键还原功能。</w:t>
            </w:r>
          </w:p>
          <w:p>
            <w:pPr>
              <w:jc w:val="both"/>
            </w:pPr>
            <w:r>
              <w:rPr>
                <w:color w:val="000000"/>
                <w:sz w:val="21"/>
              </w:rPr>
              <w:t>4.</w:t>
            </w:r>
            <w:r>
              <w:rPr>
                <w:color w:val="000000"/>
                <w:sz w:val="21"/>
              </w:rPr>
              <w:t>双极等离子宫腔电切镜</w:t>
            </w:r>
          </w:p>
          <w:p>
            <w:pPr>
              <w:jc w:val="both"/>
            </w:pPr>
            <w:r>
              <w:rPr>
                <w:color w:val="000000"/>
                <w:sz w:val="21"/>
              </w:rPr>
              <w:t>4.1.</w:t>
            </w:r>
            <w:r>
              <w:rPr>
                <w:color w:val="000000"/>
                <w:sz w:val="21"/>
              </w:rPr>
              <w:t>临床使用范围：宫腔镜下子宫肌瘤、子宫内膜息肉电切术等</w:t>
            </w:r>
            <w:r>
              <w:rPr>
                <w:color w:val="000000"/>
                <w:sz w:val="21"/>
              </w:rPr>
              <w:t>。</w:t>
            </w:r>
          </w:p>
          <w:p>
            <w:pPr>
              <w:jc w:val="both"/>
            </w:pPr>
            <w:r>
              <w:rPr>
                <w:color w:val="000000"/>
                <w:sz w:val="21"/>
              </w:rPr>
              <w:t>4.2.</w:t>
            </w:r>
            <w:r>
              <w:rPr>
                <w:color w:val="000000"/>
                <w:sz w:val="21"/>
              </w:rPr>
              <w:t>整机的参数</w:t>
            </w:r>
          </w:p>
          <w:p>
            <w:pPr>
              <w:jc w:val="both"/>
            </w:pPr>
            <w:r>
              <w:rPr>
                <w:color w:val="000000"/>
                <w:sz w:val="21"/>
              </w:rPr>
              <w:t>4.2.</w:t>
            </w:r>
            <w:r>
              <w:rPr>
                <w:color w:val="000000"/>
                <w:sz w:val="21"/>
              </w:rPr>
              <w:t>1</w:t>
            </w:r>
            <w:r>
              <w:rPr>
                <w:color w:val="000000"/>
                <w:sz w:val="21"/>
              </w:rPr>
              <w:t>.</w:t>
            </w:r>
            <w:r>
              <w:rPr>
                <w:color w:val="000000"/>
                <w:sz w:val="21"/>
              </w:rPr>
              <w:t>▲主机界面采用一体化触摸屏式智能操作，LED液晶显示屏</w:t>
            </w:r>
            <w:r>
              <w:rPr>
                <w:color w:val="000000"/>
                <w:sz w:val="21"/>
              </w:rPr>
              <w:t>；</w:t>
            </w:r>
          </w:p>
          <w:p>
            <w:pPr>
              <w:jc w:val="both"/>
            </w:pPr>
            <w:r>
              <w:rPr>
                <w:color w:val="000000"/>
                <w:sz w:val="21"/>
              </w:rPr>
              <w:t>4.2.2</w:t>
            </w:r>
            <w:r>
              <w:rPr>
                <w:color w:val="000000"/>
                <w:sz w:val="21"/>
              </w:rPr>
              <w:t>设备应具有两种等离子切割模式可调</w:t>
            </w:r>
            <w:r>
              <w:rPr>
                <w:color w:val="000000"/>
                <w:sz w:val="21"/>
              </w:rPr>
              <w:t>节</w:t>
            </w:r>
            <w:r>
              <w:rPr>
                <w:color w:val="000000"/>
                <w:sz w:val="21"/>
              </w:rPr>
              <w:t>：超脉冲等离子切割模式、动能量等离子切割模式；两种电凝模式可供调节使用；功率</w:t>
            </w:r>
            <w:r>
              <w:rPr>
                <w:color w:val="000000"/>
                <w:sz w:val="21"/>
              </w:rPr>
              <w:t>≤300W，工作档位1-9档可调</w:t>
            </w:r>
            <w:r>
              <w:rPr>
                <w:color w:val="000000"/>
                <w:sz w:val="21"/>
              </w:rPr>
              <w:t>；</w:t>
            </w:r>
          </w:p>
          <w:p>
            <w:pPr>
              <w:jc w:val="both"/>
            </w:pPr>
            <w:r>
              <w:rPr>
                <w:color w:val="000000"/>
                <w:sz w:val="21"/>
              </w:rPr>
              <w:t>4.2.3</w:t>
            </w:r>
            <w:r>
              <w:rPr>
                <w:color w:val="000000"/>
                <w:sz w:val="21"/>
              </w:rPr>
              <w:t>.▲为使手术效果更精准主机需具备2种工作频率：汽化切割输出频率≥100kz；凝血消融输出频率≥450Khz</w:t>
            </w:r>
            <w:r>
              <w:rPr>
                <w:color w:val="000000"/>
                <w:sz w:val="21"/>
              </w:rPr>
              <w:t>；</w:t>
            </w:r>
          </w:p>
          <w:p>
            <w:pPr>
              <w:jc w:val="both"/>
            </w:pPr>
            <w:r>
              <w:rPr>
                <w:color w:val="000000"/>
                <w:sz w:val="21"/>
              </w:rPr>
              <w:t>4.2.4.</w:t>
            </w:r>
            <w:r>
              <w:rPr>
                <w:color w:val="000000"/>
                <w:sz w:val="21"/>
              </w:rPr>
              <w:t>主机工作时可在界面精准显示功率数值；</w:t>
            </w:r>
          </w:p>
          <w:p>
            <w:pPr>
              <w:jc w:val="both"/>
            </w:pPr>
            <w:r>
              <w:rPr>
                <w:color w:val="000000"/>
                <w:sz w:val="21"/>
              </w:rPr>
              <w:t>4.2.5.</w:t>
            </w:r>
            <w:r>
              <w:rPr>
                <w:color w:val="000000"/>
                <w:sz w:val="21"/>
              </w:rPr>
              <w:t>主机采用全智能数字控制电路，须具备以下了功能：</w:t>
            </w:r>
          </w:p>
          <w:p>
            <w:pPr>
              <w:jc w:val="both"/>
            </w:pPr>
            <w:r>
              <w:rPr>
                <w:color w:val="000000"/>
                <w:sz w:val="21"/>
              </w:rPr>
              <w:t>①主机工作可提示工作能量输出状态。</w:t>
            </w:r>
          </w:p>
          <w:p>
            <w:pPr>
              <w:jc w:val="both"/>
            </w:pPr>
            <w:r>
              <w:rPr>
                <w:color w:val="000000"/>
                <w:sz w:val="21"/>
              </w:rPr>
              <w:t>②全时实施数字智能化程序控制，如果达到手术最佳治疗状态时，主机能通过等离子刀头反馈负载的工作信息并自动调整阻抗和能量的输出，防止过度治疗和温度上升。</w:t>
            </w:r>
          </w:p>
          <w:p>
            <w:pPr>
              <w:jc w:val="both"/>
            </w:pPr>
            <w:r>
              <w:rPr>
                <w:color w:val="000000"/>
                <w:sz w:val="21"/>
              </w:rPr>
              <w:t>③具有各种手术刀头识别和保护功能、根据插入刀头的不同自动输出不同的功率，不用频繁调节功率和阻抗区间，使操作更加方便、快捷、安全。</w:t>
            </w:r>
          </w:p>
          <w:p>
            <w:pPr>
              <w:jc w:val="both"/>
            </w:pPr>
            <w:r>
              <w:rPr>
                <w:color w:val="000000"/>
                <w:sz w:val="21"/>
              </w:rPr>
              <w:t>4.2.6.</w:t>
            </w:r>
            <w:r>
              <w:rPr>
                <w:color w:val="000000"/>
                <w:sz w:val="21"/>
              </w:rPr>
              <w:t>▲使用高压反侦测数字技术，用软件可以控制硬件电路中1UA的漏电流对应到治疗档位，保证安全范围和远期的治疗效果</w:t>
            </w:r>
            <w:r>
              <w:rPr>
                <w:color w:val="000000"/>
                <w:sz w:val="21"/>
              </w:rPr>
              <w:t>；</w:t>
            </w:r>
          </w:p>
          <w:p>
            <w:pPr>
              <w:jc w:val="both"/>
            </w:pPr>
            <w:r>
              <w:rPr>
                <w:color w:val="000000"/>
                <w:sz w:val="21"/>
              </w:rPr>
              <w:t>4.2.7.</w:t>
            </w:r>
            <w:r>
              <w:rPr>
                <w:color w:val="000000"/>
                <w:sz w:val="21"/>
              </w:rPr>
              <w:t>具有自动检测刀头和附件连接功能</w:t>
            </w:r>
            <w:r>
              <w:rPr>
                <w:color w:val="000000"/>
                <w:sz w:val="21"/>
              </w:rPr>
              <w:t>；</w:t>
            </w:r>
          </w:p>
          <w:p>
            <w:pPr>
              <w:jc w:val="both"/>
            </w:pPr>
            <w:r>
              <w:rPr>
                <w:color w:val="000000"/>
                <w:sz w:val="21"/>
              </w:rPr>
              <w:t>4.2.8.</w:t>
            </w:r>
            <w:r>
              <w:rPr>
                <w:color w:val="000000"/>
                <w:sz w:val="21"/>
              </w:rPr>
              <w:t>具有故障自动检测显示和报警提示</w:t>
            </w:r>
            <w:r>
              <w:rPr>
                <w:color w:val="000000"/>
                <w:sz w:val="21"/>
              </w:rPr>
              <w:t>；</w:t>
            </w:r>
          </w:p>
          <w:p>
            <w:pPr>
              <w:jc w:val="both"/>
            </w:pPr>
            <w:r>
              <w:rPr>
                <w:color w:val="000000"/>
                <w:sz w:val="21"/>
              </w:rPr>
              <w:t>4.2.9.</w:t>
            </w:r>
            <w:r>
              <w:rPr>
                <w:color w:val="000000"/>
                <w:sz w:val="21"/>
              </w:rPr>
              <w:t>使用双脚踏控制</w:t>
            </w:r>
            <w:r>
              <w:rPr>
                <w:color w:val="000000"/>
                <w:sz w:val="21"/>
              </w:rPr>
              <w:t>；</w:t>
            </w:r>
          </w:p>
          <w:p>
            <w:pPr>
              <w:jc w:val="both"/>
            </w:pPr>
            <w:r>
              <w:rPr>
                <w:color w:val="000000"/>
                <w:sz w:val="21"/>
              </w:rPr>
              <w:t>4.2.10.</w:t>
            </w:r>
            <w:r>
              <w:rPr>
                <w:color w:val="000000"/>
                <w:sz w:val="21"/>
              </w:rPr>
              <w:t>▲治疗温度</w:t>
            </w:r>
            <w:r>
              <w:rPr>
                <w:color w:val="000000"/>
                <w:sz w:val="21"/>
              </w:rPr>
              <w:t>：</w:t>
            </w:r>
            <w:r>
              <w:rPr>
                <w:color w:val="000000"/>
                <w:sz w:val="21"/>
              </w:rPr>
              <w:t>低温微创、安全、精确，</w:t>
            </w:r>
            <w:r>
              <w:rPr>
                <w:color w:val="000000"/>
                <w:sz w:val="21"/>
              </w:rPr>
              <w:t>40-70℃范围内完成对软组织的汽化、切割、消融、凝血、剥离和血管闭合等外科手术</w:t>
            </w:r>
            <w:r>
              <w:rPr>
                <w:color w:val="000000"/>
                <w:sz w:val="21"/>
              </w:rPr>
              <w:t>；</w:t>
            </w:r>
          </w:p>
          <w:p>
            <w:pPr>
              <w:jc w:val="both"/>
            </w:pPr>
            <w:r>
              <w:rPr>
                <w:color w:val="000000"/>
                <w:sz w:val="21"/>
              </w:rPr>
              <w:t>4.2.11.</w:t>
            </w:r>
            <w:r>
              <w:rPr>
                <w:color w:val="000000"/>
                <w:sz w:val="21"/>
              </w:rPr>
              <w:t>电击防护：</w:t>
            </w:r>
            <w:r>
              <w:rPr>
                <w:color w:val="000000"/>
                <w:sz w:val="21"/>
              </w:rPr>
              <w:t>I类，BF型</w:t>
            </w:r>
            <w:r>
              <w:rPr>
                <w:color w:val="000000"/>
                <w:sz w:val="21"/>
              </w:rPr>
              <w:t>。</w:t>
            </w:r>
          </w:p>
          <w:p>
            <w:pPr>
              <w:jc w:val="both"/>
            </w:pPr>
            <w:r>
              <w:rPr>
                <w:color w:val="000000"/>
                <w:sz w:val="21"/>
              </w:rPr>
              <w:t>4.3.</w:t>
            </w:r>
            <w:r>
              <w:rPr>
                <w:color w:val="000000"/>
                <w:sz w:val="21"/>
              </w:rPr>
              <w:t>刀头性能参数</w:t>
            </w:r>
          </w:p>
          <w:p>
            <w:pPr>
              <w:jc w:val="both"/>
            </w:pPr>
            <w:r>
              <w:rPr>
                <w:color w:val="000000"/>
                <w:sz w:val="21"/>
              </w:rPr>
              <w:t>4.3.1.</w:t>
            </w:r>
            <w:r>
              <w:rPr>
                <w:color w:val="000000"/>
                <w:sz w:val="21"/>
              </w:rPr>
              <w:t>主机可以自动识别控制刀头的功率、档位</w:t>
            </w:r>
            <w:r>
              <w:rPr>
                <w:color w:val="000000"/>
                <w:sz w:val="21"/>
              </w:rPr>
              <w:t>，</w:t>
            </w:r>
            <w:r>
              <w:rPr>
                <w:color w:val="000000"/>
                <w:sz w:val="21"/>
              </w:rPr>
              <w:t>无需反复调节</w:t>
            </w:r>
            <w:r>
              <w:rPr>
                <w:color w:val="000000"/>
                <w:sz w:val="21"/>
              </w:rPr>
              <w:t>；</w:t>
            </w:r>
          </w:p>
          <w:p>
            <w:pPr>
              <w:jc w:val="both"/>
            </w:pPr>
            <w:r>
              <w:rPr>
                <w:color w:val="000000"/>
                <w:sz w:val="21"/>
              </w:rPr>
              <w:t>4.3.2.</w:t>
            </w:r>
            <w:r>
              <w:rPr>
                <w:color w:val="000000"/>
                <w:sz w:val="21"/>
              </w:rPr>
              <w:t>刀头种类多，具有粗环、细环、针状和杆状等多种治疗刀头可供选择</w:t>
            </w:r>
            <w:r>
              <w:rPr>
                <w:color w:val="000000"/>
                <w:sz w:val="21"/>
              </w:rPr>
              <w:t>；</w:t>
            </w:r>
          </w:p>
          <w:p>
            <w:pPr>
              <w:jc w:val="both"/>
            </w:pPr>
            <w:r>
              <w:rPr>
                <w:color w:val="000000"/>
                <w:sz w:val="21"/>
              </w:rPr>
              <w:t>4.3.3.</w:t>
            </w:r>
            <w:r>
              <w:rPr>
                <w:color w:val="000000"/>
                <w:sz w:val="21"/>
              </w:rPr>
              <w:t>要求具有可与宫腔检查镜及冷刀宫腔镜配套使用的等离子刀头，可通过</w:t>
            </w:r>
            <w:r>
              <w:rPr>
                <w:color w:val="000000"/>
                <w:sz w:val="21"/>
              </w:rPr>
              <w:t>5Fr宫腔检查镜工作通道，刀身长度≥350mm</w:t>
            </w:r>
            <w:r>
              <w:rPr>
                <w:color w:val="000000"/>
                <w:sz w:val="21"/>
              </w:rPr>
              <w:t>。</w:t>
            </w:r>
          </w:p>
          <w:p>
            <w:pPr>
              <w:jc w:val="both"/>
            </w:pPr>
            <w:r>
              <w:rPr>
                <w:color w:val="000000"/>
                <w:sz w:val="21"/>
              </w:rPr>
              <w:t>4.4.</w:t>
            </w:r>
            <w:r>
              <w:rPr>
                <w:color w:val="000000"/>
                <w:sz w:val="21"/>
              </w:rPr>
              <w:t>电切镜参数</w:t>
            </w:r>
          </w:p>
          <w:p>
            <w:pPr>
              <w:jc w:val="both"/>
            </w:pPr>
            <w:r>
              <w:rPr>
                <w:color w:val="000000"/>
                <w:sz w:val="21"/>
              </w:rPr>
              <w:t>4.4.1.</w:t>
            </w:r>
            <w:r>
              <w:rPr>
                <w:color w:val="000000"/>
                <w:sz w:val="21"/>
              </w:rPr>
              <w:t>内窥镜：规格尺寸</w:t>
            </w:r>
            <w:r>
              <w:rPr>
                <w:color w:val="000000"/>
                <w:sz w:val="21"/>
              </w:rPr>
              <w:t>4mm×301mm，</w:t>
            </w:r>
            <w:r>
              <w:rPr>
                <w:sz w:val="21"/>
              </w:rPr>
              <w:t>视像角为</w:t>
            </w:r>
            <w:r>
              <w:rPr>
                <w:sz w:val="21"/>
              </w:rPr>
              <w:t>30</w:t>
            </w:r>
            <w:r>
              <w:rPr>
                <w:sz w:val="21"/>
              </w:rPr>
              <w:t>°</w:t>
            </w:r>
            <w:r>
              <w:rPr>
                <w:sz w:val="21"/>
              </w:rPr>
              <w:t>；</w:t>
            </w:r>
          </w:p>
          <w:p>
            <w:pPr>
              <w:jc w:val="both"/>
            </w:pPr>
            <w:r>
              <w:rPr>
                <w:color w:val="000000"/>
                <w:sz w:val="21"/>
              </w:rPr>
              <w:t>4.4.2.</w:t>
            </w:r>
            <w:r>
              <w:rPr>
                <w:color w:val="000000"/>
                <w:sz w:val="21"/>
              </w:rPr>
              <w:t>具有被动式电切镜工作手件</w:t>
            </w:r>
            <w:r>
              <w:rPr>
                <w:color w:val="000000"/>
                <w:sz w:val="21"/>
              </w:rPr>
              <w:t>；</w:t>
            </w:r>
          </w:p>
          <w:p>
            <w:pPr>
              <w:jc w:val="both"/>
            </w:pPr>
            <w:r>
              <w:rPr>
                <w:color w:val="000000"/>
                <w:sz w:val="21"/>
              </w:rPr>
              <w:t>4.4.3.</w:t>
            </w:r>
            <w:r>
              <w:rPr>
                <w:color w:val="000000"/>
                <w:sz w:val="21"/>
              </w:rPr>
              <w:t>工作外鞘为</w:t>
            </w:r>
            <w:r>
              <w:rPr>
                <w:color w:val="000000"/>
                <w:sz w:val="21"/>
              </w:rPr>
              <w:t>26Fr</w:t>
            </w:r>
            <w:r>
              <w:rPr>
                <w:color w:val="000000"/>
                <w:sz w:val="21"/>
              </w:rPr>
              <w:t>；</w:t>
            </w:r>
          </w:p>
          <w:p>
            <w:pPr>
              <w:jc w:val="both"/>
            </w:pPr>
            <w:r>
              <w:rPr>
                <w:color w:val="000000"/>
                <w:sz w:val="21"/>
              </w:rPr>
              <w:t>4.4.4.</w:t>
            </w:r>
            <w:r>
              <w:rPr>
                <w:color w:val="000000"/>
                <w:sz w:val="21"/>
              </w:rPr>
              <w:t>工作内鞘为</w:t>
            </w:r>
            <w:r>
              <w:rPr>
                <w:color w:val="000000"/>
                <w:sz w:val="21"/>
              </w:rPr>
              <w:t>24Fr，可360°旋转</w:t>
            </w:r>
            <w:r>
              <w:rPr>
                <w:color w:val="000000"/>
                <w:sz w:val="21"/>
              </w:rPr>
              <w:t>。</w:t>
            </w:r>
          </w:p>
          <w:p>
            <w:pPr>
              <w:jc w:val="both"/>
            </w:pPr>
            <w:r>
              <w:rPr>
                <w:color w:val="000000"/>
                <w:sz w:val="21"/>
              </w:rPr>
              <w:t>4.5.</w:t>
            </w:r>
            <w:r>
              <w:rPr>
                <w:color w:val="000000"/>
                <w:sz w:val="21"/>
              </w:rPr>
              <w:t>医学影像工作站</w:t>
            </w:r>
          </w:p>
          <w:p>
            <w:pPr>
              <w:jc w:val="both"/>
            </w:pPr>
            <w:r>
              <w:rPr>
                <w:color w:val="000000"/>
                <w:sz w:val="21"/>
              </w:rPr>
              <w:t>4.5.1.</w:t>
            </w:r>
            <w:r>
              <w:rPr>
                <w:color w:val="000000"/>
                <w:sz w:val="21"/>
              </w:rPr>
              <w:t>▲</w:t>
            </w:r>
            <w:r>
              <w:rPr>
                <w:color w:val="000000"/>
                <w:sz w:val="21"/>
              </w:rPr>
              <w:t>与摄像系统主机为同一品牌</w:t>
            </w:r>
            <w:r>
              <w:rPr>
                <w:color w:val="000000"/>
                <w:sz w:val="21"/>
              </w:rPr>
              <w:t>；</w:t>
            </w:r>
          </w:p>
          <w:p>
            <w:pPr>
              <w:jc w:val="both"/>
            </w:pPr>
            <w:r>
              <w:rPr>
                <w:color w:val="000000"/>
                <w:sz w:val="21"/>
              </w:rPr>
              <w:t>4.5.2.</w:t>
            </w:r>
            <w:r>
              <w:rPr>
                <w:color w:val="000000"/>
                <w:sz w:val="21"/>
              </w:rPr>
              <w:t>数字化图像采集，图像清晰，</w:t>
            </w:r>
            <w:r>
              <w:rPr>
                <w:color w:val="000000"/>
                <w:sz w:val="21"/>
              </w:rPr>
              <w:t>色彩逼真，</w:t>
            </w:r>
            <w:r>
              <w:rPr>
                <w:color w:val="000000"/>
                <w:sz w:val="21"/>
              </w:rPr>
              <w:t>支持录像和回放；</w:t>
            </w:r>
          </w:p>
          <w:p>
            <w:pPr>
              <w:jc w:val="both"/>
            </w:pPr>
            <w:r>
              <w:rPr>
                <w:color w:val="000000"/>
                <w:sz w:val="21"/>
              </w:rPr>
              <w:t>4.5.3.</w:t>
            </w:r>
            <w:r>
              <w:rPr>
                <w:color w:val="000000"/>
                <w:sz w:val="21"/>
              </w:rPr>
              <w:t>视频采集分辨率为</w:t>
            </w:r>
            <w:r>
              <w:rPr>
                <w:color w:val="000000"/>
                <w:sz w:val="21"/>
              </w:rPr>
              <w:t>720×576，采用先进的Mpeg2编码格式进行视频压缩；</w:t>
            </w:r>
          </w:p>
          <w:p>
            <w:pPr>
              <w:jc w:val="both"/>
            </w:pPr>
            <w:r>
              <w:rPr>
                <w:color w:val="000000"/>
                <w:sz w:val="21"/>
              </w:rPr>
              <w:t>4.5.4.</w:t>
            </w:r>
            <w:r>
              <w:rPr>
                <w:color w:val="000000"/>
                <w:sz w:val="21"/>
              </w:rPr>
              <w:t>可采集超过</w:t>
            </w:r>
            <w:r>
              <w:rPr>
                <w:color w:val="000000"/>
                <w:sz w:val="21"/>
              </w:rPr>
              <w:t>100万幅高清静态图片或连续录像100小时以上；</w:t>
            </w:r>
          </w:p>
          <w:p>
            <w:pPr>
              <w:jc w:val="both"/>
            </w:pPr>
            <w:r>
              <w:rPr>
                <w:color w:val="000000"/>
                <w:sz w:val="21"/>
              </w:rPr>
              <w:t>4.5.5.</w:t>
            </w:r>
            <w:r>
              <w:rPr>
                <w:color w:val="000000"/>
                <w:sz w:val="21"/>
              </w:rPr>
              <w:t>图像采集方便快捷，可使用脚踏开关、键盘、鼠标采集图像，一个脚踏开关即可控制动态和静态图像采集；</w:t>
            </w:r>
          </w:p>
          <w:p>
            <w:pPr>
              <w:jc w:val="both"/>
            </w:pPr>
            <w:r>
              <w:rPr>
                <w:color w:val="000000"/>
                <w:sz w:val="21"/>
              </w:rPr>
              <w:t>4.5.6.</w:t>
            </w:r>
            <w:r>
              <w:rPr>
                <w:color w:val="000000"/>
                <w:sz w:val="21"/>
              </w:rPr>
              <w:t>可自定义设置图像采集范围，并可设置圆形裁剪范围；</w:t>
            </w:r>
          </w:p>
          <w:p>
            <w:pPr>
              <w:jc w:val="both"/>
            </w:pPr>
            <w:r>
              <w:rPr>
                <w:color w:val="000000"/>
                <w:sz w:val="21"/>
              </w:rPr>
              <w:t>4.5.7.</w:t>
            </w:r>
            <w:r>
              <w:rPr>
                <w:color w:val="000000"/>
                <w:sz w:val="21"/>
              </w:rPr>
              <w:t>可对图像进行图形标注、文字标注、部位标注、病理描述、示意图标注、测量等功能处理，放大镜功能可局部放大图像，便于观察诊断；</w:t>
            </w:r>
          </w:p>
          <w:p>
            <w:pPr>
              <w:jc w:val="both"/>
            </w:pPr>
            <w:r>
              <w:rPr>
                <w:color w:val="000000"/>
                <w:sz w:val="21"/>
              </w:rPr>
              <w:t>4.5.8.</w:t>
            </w:r>
            <w:r>
              <w:rPr>
                <w:color w:val="000000"/>
                <w:sz w:val="21"/>
              </w:rPr>
              <w:t>图像四画面观察模式，可方便医生观察和比较；</w:t>
            </w:r>
          </w:p>
          <w:p>
            <w:pPr>
              <w:jc w:val="both"/>
            </w:pPr>
            <w:r>
              <w:rPr>
                <w:color w:val="000000"/>
                <w:sz w:val="21"/>
              </w:rPr>
              <w:t>4.5.9.</w:t>
            </w:r>
            <w:r>
              <w:rPr>
                <w:color w:val="000000"/>
                <w:sz w:val="21"/>
              </w:rPr>
              <w:t>可将单个病例保存为</w:t>
            </w:r>
            <w:r>
              <w:rPr>
                <w:color w:val="000000"/>
                <w:sz w:val="21"/>
              </w:rPr>
              <w:t>BMP图片格式，也可以导出采集的图像到U盘等设备；</w:t>
            </w:r>
          </w:p>
          <w:p>
            <w:pPr>
              <w:jc w:val="both"/>
            </w:pPr>
            <w:r>
              <w:rPr>
                <w:color w:val="000000"/>
                <w:sz w:val="21"/>
              </w:rPr>
              <w:t>4.5.10.</w:t>
            </w:r>
            <w:r>
              <w:rPr>
                <w:color w:val="000000"/>
                <w:sz w:val="21"/>
              </w:rPr>
              <w:t>拥有大容量专家诊断词库和诊断模板，可快速生成诊断报告；</w:t>
            </w:r>
          </w:p>
          <w:p>
            <w:pPr>
              <w:jc w:val="both"/>
            </w:pPr>
            <w:r>
              <w:rPr>
                <w:color w:val="000000"/>
                <w:sz w:val="21"/>
              </w:rPr>
              <w:t>4.5.11.</w:t>
            </w:r>
            <w:r>
              <w:rPr>
                <w:color w:val="000000"/>
                <w:sz w:val="21"/>
              </w:rPr>
              <w:t>具有多种报告打印样式供选用，也可自行设计或修改报告打印样式；</w:t>
            </w:r>
          </w:p>
          <w:p>
            <w:pPr>
              <w:jc w:val="both"/>
            </w:pPr>
            <w:r>
              <w:rPr>
                <w:color w:val="000000"/>
                <w:sz w:val="21"/>
              </w:rPr>
              <w:t>4.5.12.</w:t>
            </w:r>
            <w:r>
              <w:rPr>
                <w:color w:val="000000"/>
                <w:sz w:val="21"/>
              </w:rPr>
              <w:t>生成报告所见即所得，便于医生填写报告；</w:t>
            </w:r>
          </w:p>
          <w:p>
            <w:pPr>
              <w:jc w:val="both"/>
            </w:pPr>
            <w:r>
              <w:rPr>
                <w:color w:val="000000"/>
                <w:sz w:val="21"/>
              </w:rPr>
              <w:t>4.5.13.</w:t>
            </w:r>
            <w:r>
              <w:rPr>
                <w:color w:val="000000"/>
                <w:sz w:val="21"/>
              </w:rPr>
              <w:t>病例查询简单快捷，可快速查找指定病例；</w:t>
            </w:r>
          </w:p>
          <w:p>
            <w:pPr>
              <w:jc w:val="both"/>
            </w:pPr>
            <w:r>
              <w:rPr>
                <w:color w:val="000000"/>
                <w:sz w:val="21"/>
              </w:rPr>
              <w:t>4.5.14.</w:t>
            </w:r>
            <w:r>
              <w:rPr>
                <w:color w:val="000000"/>
                <w:sz w:val="21"/>
              </w:rPr>
              <w:t>具有收费统计，检查项目统计，科室、医生、日期工作量统计等功能，并可将信息导出到</w:t>
            </w:r>
            <w:r>
              <w:rPr>
                <w:color w:val="000000"/>
                <w:sz w:val="21"/>
              </w:rPr>
              <w:t>Excel或保存为BMP文件；</w:t>
            </w:r>
          </w:p>
          <w:p>
            <w:pPr>
              <w:jc w:val="both"/>
            </w:pPr>
            <w:r>
              <w:rPr>
                <w:color w:val="000000"/>
                <w:sz w:val="21"/>
              </w:rPr>
              <w:t>4.5.15.</w:t>
            </w:r>
            <w:r>
              <w:rPr>
                <w:color w:val="000000"/>
                <w:sz w:val="21"/>
              </w:rPr>
              <w:t>报告可设置自定义</w:t>
            </w:r>
            <w:r>
              <w:rPr>
                <w:color w:val="000000"/>
                <w:sz w:val="21"/>
              </w:rPr>
              <w:t>Logo，报告标题，报告页脚等信息；</w:t>
            </w:r>
          </w:p>
          <w:p>
            <w:pPr>
              <w:jc w:val="both"/>
            </w:pPr>
            <w:r>
              <w:rPr>
                <w:color w:val="000000"/>
                <w:sz w:val="21"/>
              </w:rPr>
              <w:t>4.5.16.</w:t>
            </w:r>
            <w:r>
              <w:rPr>
                <w:color w:val="000000"/>
                <w:sz w:val="21"/>
              </w:rPr>
              <w:t>用户权限设置，可为不同的用户设置不同操作权限；</w:t>
            </w:r>
          </w:p>
          <w:p>
            <w:pPr>
              <w:jc w:val="both"/>
            </w:pPr>
            <w:r>
              <w:rPr>
                <w:color w:val="000000"/>
                <w:sz w:val="21"/>
              </w:rPr>
              <w:t>4.5.17.</w:t>
            </w:r>
            <w:r>
              <w:rPr>
                <w:color w:val="000000"/>
                <w:sz w:val="21"/>
              </w:rPr>
              <w:t>数据备份功能，可将病例打包刻录成光盘。</w:t>
            </w:r>
          </w:p>
          <w:p>
            <w:pPr>
              <w:jc w:val="both"/>
            </w:pPr>
            <w:r>
              <w:rPr>
                <w:color w:val="000000"/>
                <w:sz w:val="21"/>
              </w:rPr>
              <w:t>4.6配置</w:t>
            </w:r>
            <w:r>
              <w:rPr>
                <w:color w:val="000000"/>
                <w:sz w:val="21"/>
              </w:rPr>
              <w:t>清单</w:t>
            </w:r>
            <w:r>
              <w:rPr>
                <w:color w:val="000000"/>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652"/>
              <w:gridCol w:w="3080"/>
              <w:gridCol w:w="1866"/>
            </w:tblGrid>
            <w:tr>
              <w:tc>
                <w:tcPr>
                  <w:tcW w:type="dxa" w:w="652"/>
                  <w:tcBorders>
                    <w:top w:val="single" w:color="000000" w:sz="4"/>
                    <w:left w:val="single" w:color="000000" w:sz="4"/>
                    <w:bottom w:val="single" w:color="000000" w:sz="4"/>
                    <w:right w:val="single" w:color="000000" w:sz="4"/>
                  </w:tcBorders>
                  <w:vAlign w:val="top"/>
                </w:tcPr>
                <w:p>
                  <w:pPr>
                    <w:jc w:val="both"/>
                  </w:pPr>
                  <w:r>
                    <w:rPr>
                      <w:color w:val="000000"/>
                      <w:sz w:val="21"/>
                    </w:rPr>
                    <w:t>序号</w:t>
                  </w:r>
                </w:p>
              </w:tc>
              <w:tc>
                <w:tcPr>
                  <w:tcW w:type="dxa" w:w="3080"/>
                  <w:tcBorders>
                    <w:top w:val="single" w:color="000000" w:sz="4"/>
                    <w:left w:val="single" w:color="000000" w:sz="4"/>
                    <w:bottom w:val="single" w:color="000000" w:sz="4"/>
                    <w:right w:val="single" w:color="000000" w:sz="4"/>
                  </w:tcBorders>
                  <w:vAlign w:val="top"/>
                </w:tcPr>
                <w:p>
                  <w:pPr>
                    <w:jc w:val="both"/>
                  </w:pPr>
                  <w:r>
                    <w:rPr>
                      <w:color w:val="000000"/>
                      <w:sz w:val="21"/>
                    </w:rPr>
                    <w:t>名称</w:t>
                  </w:r>
                </w:p>
              </w:tc>
              <w:tc>
                <w:tcPr>
                  <w:tcW w:type="dxa" w:w="1866"/>
                  <w:tcBorders>
                    <w:top w:val="single" w:color="000000" w:sz="4"/>
                    <w:left w:val="single" w:color="000000" w:sz="4"/>
                    <w:bottom w:val="single" w:color="000000" w:sz="4"/>
                    <w:right w:val="single" w:color="000000" w:sz="4"/>
                  </w:tcBorders>
                  <w:vAlign w:val="top"/>
                </w:tcPr>
                <w:p>
                  <w:pPr>
                    <w:jc w:val="both"/>
                  </w:pPr>
                  <w:r>
                    <w:rPr>
                      <w:color w:val="000000"/>
                      <w:sz w:val="21"/>
                    </w:rPr>
                    <w:t>数量</w:t>
                  </w:r>
                </w:p>
              </w:tc>
            </w:tr>
            <w:tr>
              <w:tc>
                <w:tcPr>
                  <w:tcW w:type="dxa" w:w="652"/>
                  <w:tcBorders>
                    <w:top w:val="none" w:color="000000" w:sz="4"/>
                    <w:left w:val="single" w:color="000000" w:sz="4"/>
                    <w:bottom w:val="single" w:color="000000" w:sz="4"/>
                    <w:right w:val="single" w:color="000000" w:sz="4"/>
                  </w:tcBorders>
                  <w:vAlign w:val="top"/>
                </w:tcPr>
                <w:p>
                  <w:pPr>
                    <w:jc w:val="both"/>
                  </w:pPr>
                  <w:r>
                    <w:rPr>
                      <w:color w:val="000000"/>
                      <w:sz w:val="21"/>
                    </w:rPr>
                    <w:t>1</w:t>
                  </w:r>
                </w:p>
              </w:tc>
              <w:tc>
                <w:tcPr>
                  <w:tcW w:type="dxa" w:w="3080"/>
                  <w:tcBorders>
                    <w:top w:val="none" w:color="000000" w:sz="4"/>
                    <w:left w:val="single" w:color="000000" w:sz="4"/>
                    <w:bottom w:val="single" w:color="000000" w:sz="4"/>
                    <w:right w:val="single" w:color="000000" w:sz="4"/>
                  </w:tcBorders>
                  <w:vAlign w:val="top"/>
                </w:tcPr>
                <w:p>
                  <w:pPr>
                    <w:jc w:val="both"/>
                  </w:pPr>
                  <w:r>
                    <w:rPr>
                      <w:color w:val="000000"/>
                      <w:sz w:val="21"/>
                    </w:rPr>
                    <w:t>医用</w:t>
                  </w:r>
                  <w:r>
                    <w:rPr>
                      <w:color w:val="000000"/>
                      <w:sz w:val="21"/>
                    </w:rPr>
                    <w:t>超高清摄像主机</w:t>
                  </w:r>
                </w:p>
              </w:tc>
              <w:tc>
                <w:tcPr>
                  <w:tcW w:type="dxa" w:w="1866"/>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套</w:t>
                  </w:r>
                </w:p>
              </w:tc>
            </w:tr>
            <w:tr>
              <w:tc>
                <w:tcPr>
                  <w:tcW w:type="dxa" w:w="652"/>
                  <w:tcBorders>
                    <w:top w:val="none" w:color="000000" w:sz="4"/>
                    <w:left w:val="single" w:color="000000" w:sz="4"/>
                    <w:bottom w:val="single" w:color="000000" w:sz="4"/>
                    <w:right w:val="single" w:color="000000" w:sz="4"/>
                  </w:tcBorders>
                  <w:vAlign w:val="top"/>
                </w:tcPr>
                <w:p>
                  <w:pPr>
                    <w:jc w:val="both"/>
                  </w:pPr>
                  <w:r>
                    <w:rPr>
                      <w:color w:val="000000"/>
                      <w:sz w:val="21"/>
                    </w:rPr>
                    <w:t>2</w:t>
                  </w:r>
                </w:p>
              </w:tc>
              <w:tc>
                <w:tcPr>
                  <w:tcW w:type="dxa" w:w="3080"/>
                  <w:tcBorders>
                    <w:top w:val="none" w:color="000000" w:sz="4"/>
                    <w:left w:val="single" w:color="000000" w:sz="4"/>
                    <w:bottom w:val="single" w:color="000000" w:sz="4"/>
                    <w:right w:val="single" w:color="000000" w:sz="4"/>
                  </w:tcBorders>
                  <w:vAlign w:val="top"/>
                </w:tcPr>
                <w:p>
                  <w:pPr>
                    <w:jc w:val="both"/>
                  </w:pPr>
                  <w:r>
                    <w:rPr>
                      <w:color w:val="000000"/>
                      <w:sz w:val="21"/>
                    </w:rPr>
                    <w:t>医用</w:t>
                  </w:r>
                  <w:r>
                    <w:rPr>
                      <w:color w:val="000000"/>
                      <w:sz w:val="21"/>
                    </w:rPr>
                    <w:t>超高清摄像头</w:t>
                  </w:r>
                </w:p>
              </w:tc>
              <w:tc>
                <w:tcPr>
                  <w:tcW w:type="dxa" w:w="1866"/>
                  <w:tcBorders>
                    <w:top w:val="none" w:color="000000" w:sz="4"/>
                    <w:left w:val="single" w:color="000000" w:sz="4"/>
                    <w:bottom w:val="single" w:color="000000" w:sz="4"/>
                    <w:right w:val="single" w:color="000000" w:sz="4"/>
                  </w:tcBorders>
                  <w:vAlign w:val="top"/>
                </w:tcPr>
                <w:p>
                  <w:pPr>
                    <w:jc w:val="both"/>
                  </w:pPr>
                  <w:r>
                    <w:rPr>
                      <w:color w:val="000000"/>
                      <w:sz w:val="21"/>
                    </w:rPr>
                    <w:t>1个</w:t>
                  </w:r>
                </w:p>
              </w:tc>
            </w:tr>
            <w:tr>
              <w:tc>
                <w:tcPr>
                  <w:tcW w:type="dxa" w:w="652"/>
                  <w:tcBorders>
                    <w:top w:val="none" w:color="000000" w:sz="4"/>
                    <w:left w:val="single" w:color="000000" w:sz="4"/>
                    <w:bottom w:val="single" w:color="000000" w:sz="4"/>
                    <w:right w:val="single" w:color="000000" w:sz="4"/>
                  </w:tcBorders>
                  <w:vAlign w:val="top"/>
                </w:tcPr>
                <w:p>
                  <w:pPr>
                    <w:jc w:val="both"/>
                  </w:pPr>
                  <w:r>
                    <w:rPr>
                      <w:color w:val="000000"/>
                      <w:sz w:val="21"/>
                    </w:rPr>
                    <w:t>3</w:t>
                  </w:r>
                </w:p>
              </w:tc>
              <w:tc>
                <w:tcPr>
                  <w:tcW w:type="dxa" w:w="3080"/>
                  <w:tcBorders>
                    <w:top w:val="none" w:color="000000" w:sz="4"/>
                    <w:left w:val="single" w:color="000000" w:sz="4"/>
                    <w:bottom w:val="single" w:color="000000" w:sz="4"/>
                    <w:right w:val="single" w:color="000000" w:sz="4"/>
                  </w:tcBorders>
                  <w:vAlign w:val="top"/>
                </w:tcPr>
                <w:p>
                  <w:pPr>
                    <w:jc w:val="both"/>
                  </w:pPr>
                  <w:r>
                    <w:rPr>
                      <w:color w:val="000000"/>
                      <w:sz w:val="21"/>
                    </w:rPr>
                    <w:t>适配器</w:t>
                  </w:r>
                </w:p>
              </w:tc>
              <w:tc>
                <w:tcPr>
                  <w:tcW w:type="dxa" w:w="1866"/>
                  <w:tcBorders>
                    <w:top w:val="none" w:color="000000" w:sz="4"/>
                    <w:left w:val="single" w:color="000000" w:sz="4"/>
                    <w:bottom w:val="single" w:color="000000" w:sz="4"/>
                    <w:right w:val="single" w:color="000000" w:sz="4"/>
                  </w:tcBorders>
                  <w:vAlign w:val="top"/>
                </w:tcPr>
                <w:p>
                  <w:pPr>
                    <w:jc w:val="both"/>
                  </w:pPr>
                  <w:r>
                    <w:rPr>
                      <w:color w:val="000000"/>
                      <w:sz w:val="21"/>
                    </w:rPr>
                    <w:t>1个</w:t>
                  </w:r>
                </w:p>
              </w:tc>
            </w:tr>
            <w:tr>
              <w:tc>
                <w:tcPr>
                  <w:tcW w:type="dxa" w:w="652"/>
                  <w:tcBorders>
                    <w:top w:val="none" w:color="000000" w:sz="4"/>
                    <w:left w:val="single" w:color="000000" w:sz="4"/>
                    <w:bottom w:val="single" w:color="000000" w:sz="4"/>
                    <w:right w:val="single" w:color="000000" w:sz="4"/>
                  </w:tcBorders>
                  <w:vAlign w:val="top"/>
                </w:tcPr>
                <w:p>
                  <w:pPr>
                    <w:jc w:val="both"/>
                  </w:pPr>
                  <w:r>
                    <w:rPr>
                      <w:color w:val="000000"/>
                      <w:sz w:val="21"/>
                    </w:rPr>
                    <w:t>4</w:t>
                  </w:r>
                </w:p>
              </w:tc>
              <w:tc>
                <w:tcPr>
                  <w:tcW w:type="dxa" w:w="3080"/>
                  <w:tcBorders>
                    <w:top w:val="none" w:color="000000" w:sz="4"/>
                    <w:left w:val="single" w:color="000000" w:sz="4"/>
                    <w:bottom w:val="single" w:color="000000" w:sz="4"/>
                    <w:right w:val="single" w:color="000000" w:sz="4"/>
                  </w:tcBorders>
                  <w:vAlign w:val="top"/>
                </w:tcPr>
                <w:p>
                  <w:pPr>
                    <w:jc w:val="both"/>
                  </w:pPr>
                  <w:r>
                    <w:rPr>
                      <w:color w:val="000000"/>
                      <w:sz w:val="21"/>
                    </w:rPr>
                    <w:t>LED冷光源</w:t>
                  </w:r>
                </w:p>
              </w:tc>
              <w:tc>
                <w:tcPr>
                  <w:tcW w:type="dxa" w:w="1866"/>
                  <w:tcBorders>
                    <w:top w:val="none" w:color="000000" w:sz="4"/>
                    <w:left w:val="single" w:color="000000" w:sz="4"/>
                    <w:bottom w:val="single" w:color="000000" w:sz="4"/>
                    <w:right w:val="single" w:color="000000" w:sz="4"/>
                  </w:tcBorders>
                  <w:vAlign w:val="top"/>
                </w:tcPr>
                <w:p>
                  <w:pPr>
                    <w:jc w:val="both"/>
                  </w:pPr>
                  <w:r>
                    <w:rPr>
                      <w:color w:val="000000"/>
                      <w:sz w:val="21"/>
                    </w:rPr>
                    <w:t>1</w:t>
                  </w:r>
                  <w:r>
                    <w:rPr>
                      <w:color w:val="000000"/>
                      <w:sz w:val="21"/>
                    </w:rPr>
                    <w:t>套</w:t>
                  </w:r>
                </w:p>
              </w:tc>
            </w:tr>
            <w:tr>
              <w:tc>
                <w:tcPr>
                  <w:tcW w:type="dxa" w:w="652"/>
                  <w:tcBorders>
                    <w:top w:val="none" w:color="000000" w:sz="4"/>
                    <w:left w:val="single" w:color="000000" w:sz="4"/>
                    <w:bottom w:val="single" w:color="000000" w:sz="4"/>
                    <w:right w:val="single" w:color="000000" w:sz="4"/>
                  </w:tcBorders>
                  <w:vAlign w:val="top"/>
                </w:tcPr>
                <w:p>
                  <w:pPr>
                    <w:jc w:val="both"/>
                  </w:pPr>
                  <w:r>
                    <w:rPr>
                      <w:color w:val="000000"/>
                      <w:sz w:val="21"/>
                    </w:rPr>
                    <w:t>5</w:t>
                  </w:r>
                </w:p>
              </w:tc>
              <w:tc>
                <w:tcPr>
                  <w:tcW w:type="dxa" w:w="3080"/>
                  <w:tcBorders>
                    <w:top w:val="none" w:color="000000" w:sz="4"/>
                    <w:left w:val="single" w:color="000000" w:sz="4"/>
                    <w:bottom w:val="single" w:color="000000" w:sz="4"/>
                    <w:right w:val="single" w:color="000000" w:sz="4"/>
                  </w:tcBorders>
                  <w:vAlign w:val="top"/>
                </w:tcPr>
                <w:p>
                  <w:pPr>
                    <w:jc w:val="both"/>
                  </w:pPr>
                  <w:r>
                    <w:rPr>
                      <w:color w:val="000000"/>
                      <w:sz w:val="21"/>
                    </w:rPr>
                    <w:t>医用监视器</w:t>
                  </w:r>
                </w:p>
              </w:tc>
              <w:tc>
                <w:tcPr>
                  <w:tcW w:type="dxa" w:w="1866"/>
                  <w:tcBorders>
                    <w:top w:val="none" w:color="000000" w:sz="4"/>
                    <w:left w:val="single" w:color="000000" w:sz="4"/>
                    <w:bottom w:val="single" w:color="000000" w:sz="4"/>
                    <w:right w:val="single" w:color="000000" w:sz="4"/>
                  </w:tcBorders>
                  <w:vAlign w:val="top"/>
                </w:tcPr>
                <w:p>
                  <w:pPr>
                    <w:jc w:val="both"/>
                  </w:pPr>
                  <w:r>
                    <w:rPr>
                      <w:color w:val="000000"/>
                      <w:sz w:val="21"/>
                    </w:rPr>
                    <w:t>1台</w:t>
                  </w:r>
                </w:p>
              </w:tc>
            </w:tr>
            <w:tr>
              <w:tc>
                <w:tcPr>
                  <w:tcW w:type="dxa" w:w="652"/>
                  <w:tcBorders>
                    <w:top w:val="none" w:color="000000" w:sz="4"/>
                    <w:left w:val="single" w:color="000000" w:sz="4"/>
                    <w:bottom w:val="single" w:color="000000" w:sz="4"/>
                    <w:right w:val="single" w:color="000000" w:sz="4"/>
                  </w:tcBorders>
                  <w:vAlign w:val="top"/>
                </w:tcPr>
                <w:p>
                  <w:pPr>
                    <w:jc w:val="both"/>
                  </w:pPr>
                  <w:r>
                    <w:rPr>
                      <w:color w:val="000000"/>
                      <w:sz w:val="21"/>
                    </w:rPr>
                    <w:t>6</w:t>
                  </w:r>
                </w:p>
              </w:tc>
              <w:tc>
                <w:tcPr>
                  <w:tcW w:type="dxa" w:w="3080"/>
                  <w:tcBorders>
                    <w:top w:val="none" w:color="000000" w:sz="4"/>
                    <w:left w:val="single" w:color="000000" w:sz="4"/>
                    <w:bottom w:val="single" w:color="000000" w:sz="4"/>
                    <w:right w:val="single" w:color="000000" w:sz="4"/>
                  </w:tcBorders>
                  <w:vAlign w:val="top"/>
                </w:tcPr>
                <w:p>
                  <w:pPr>
                    <w:jc w:val="both"/>
                  </w:pPr>
                  <w:r>
                    <w:rPr>
                      <w:color w:val="000000"/>
                      <w:sz w:val="21"/>
                    </w:rPr>
                    <w:t>医学影像工作站</w:t>
                  </w:r>
                </w:p>
              </w:tc>
              <w:tc>
                <w:tcPr>
                  <w:tcW w:type="dxa" w:w="1866"/>
                  <w:tcBorders>
                    <w:top w:val="none" w:color="000000" w:sz="4"/>
                    <w:left w:val="single" w:color="000000" w:sz="4"/>
                    <w:bottom w:val="single" w:color="000000" w:sz="4"/>
                    <w:right w:val="single" w:color="000000" w:sz="4"/>
                  </w:tcBorders>
                  <w:vAlign w:val="top"/>
                </w:tcPr>
                <w:p>
                  <w:pPr>
                    <w:jc w:val="both"/>
                  </w:pPr>
                  <w:r>
                    <w:rPr>
                      <w:color w:val="000000"/>
                      <w:sz w:val="21"/>
                    </w:rPr>
                    <w:t>1套</w:t>
                  </w:r>
                </w:p>
              </w:tc>
            </w:tr>
            <w:tr>
              <w:tc>
                <w:tcPr>
                  <w:tcW w:type="dxa" w:w="652"/>
                  <w:tcBorders>
                    <w:top w:val="none" w:color="000000" w:sz="4"/>
                    <w:left w:val="single" w:color="000000" w:sz="4"/>
                    <w:bottom w:val="single" w:color="000000" w:sz="4"/>
                    <w:right w:val="single" w:color="000000" w:sz="4"/>
                  </w:tcBorders>
                  <w:vAlign w:val="top"/>
                </w:tcPr>
                <w:p>
                  <w:pPr>
                    <w:jc w:val="both"/>
                  </w:pPr>
                  <w:r>
                    <w:rPr>
                      <w:color w:val="000000"/>
                      <w:sz w:val="21"/>
                    </w:rPr>
                    <w:t>7</w:t>
                  </w:r>
                </w:p>
              </w:tc>
              <w:tc>
                <w:tcPr>
                  <w:tcW w:type="dxa" w:w="3080"/>
                  <w:tcBorders>
                    <w:top w:val="none" w:color="000000" w:sz="4"/>
                    <w:left w:val="single" w:color="000000" w:sz="4"/>
                    <w:bottom w:val="single" w:color="000000" w:sz="4"/>
                    <w:right w:val="single" w:color="000000" w:sz="4"/>
                  </w:tcBorders>
                  <w:vAlign w:val="top"/>
                </w:tcPr>
                <w:p>
                  <w:pPr>
                    <w:jc w:val="both"/>
                  </w:pPr>
                  <w:r>
                    <w:rPr>
                      <w:color w:val="000000"/>
                      <w:sz w:val="21"/>
                    </w:rPr>
                    <w:t>被动式宫腔电切镜</w:t>
                  </w:r>
                </w:p>
              </w:tc>
              <w:tc>
                <w:tcPr>
                  <w:tcW w:type="dxa" w:w="1866"/>
                  <w:tcBorders>
                    <w:top w:val="none" w:color="000000" w:sz="4"/>
                    <w:left w:val="single" w:color="000000" w:sz="4"/>
                    <w:bottom w:val="single" w:color="000000" w:sz="4"/>
                    <w:right w:val="single" w:color="000000" w:sz="4"/>
                  </w:tcBorders>
                  <w:vAlign w:val="top"/>
                </w:tcPr>
                <w:p>
                  <w:pPr>
                    <w:jc w:val="both"/>
                  </w:pPr>
                  <w:r>
                    <w:rPr>
                      <w:color w:val="000000"/>
                      <w:sz w:val="21"/>
                    </w:rPr>
                    <w:t>1套</w:t>
                  </w:r>
                </w:p>
              </w:tc>
            </w:tr>
            <w:tr>
              <w:tc>
                <w:tcPr>
                  <w:tcW w:type="dxa" w:w="652"/>
                  <w:tcBorders>
                    <w:top w:val="none" w:color="000000" w:sz="4"/>
                    <w:left w:val="single" w:color="000000" w:sz="4"/>
                    <w:bottom w:val="single" w:color="000000" w:sz="4"/>
                    <w:right w:val="single" w:color="000000" w:sz="4"/>
                  </w:tcBorders>
                  <w:vAlign w:val="top"/>
                </w:tcPr>
                <w:p>
                  <w:pPr>
                    <w:jc w:val="both"/>
                  </w:pPr>
                  <w:r>
                    <w:rPr>
                      <w:color w:val="000000"/>
                      <w:sz w:val="21"/>
                    </w:rPr>
                    <w:t>8</w:t>
                  </w:r>
                </w:p>
              </w:tc>
              <w:tc>
                <w:tcPr>
                  <w:tcW w:type="dxa" w:w="3080"/>
                  <w:tcBorders>
                    <w:top w:val="none" w:color="000000" w:sz="4"/>
                    <w:left w:val="single" w:color="000000" w:sz="4"/>
                    <w:bottom w:val="single" w:color="000000" w:sz="4"/>
                    <w:right w:val="single" w:color="000000" w:sz="4"/>
                  </w:tcBorders>
                  <w:vAlign w:val="top"/>
                </w:tcPr>
                <w:p>
                  <w:pPr>
                    <w:jc w:val="both"/>
                  </w:pPr>
                  <w:r>
                    <w:rPr>
                      <w:color w:val="000000"/>
                      <w:sz w:val="21"/>
                    </w:rPr>
                    <w:t>低温等离子体手术系统</w:t>
                  </w:r>
                </w:p>
              </w:tc>
              <w:tc>
                <w:tcPr>
                  <w:tcW w:type="dxa" w:w="1866"/>
                  <w:tcBorders>
                    <w:top w:val="none" w:color="000000" w:sz="4"/>
                    <w:left w:val="single" w:color="000000" w:sz="4"/>
                    <w:bottom w:val="single" w:color="000000" w:sz="4"/>
                    <w:right w:val="single" w:color="000000" w:sz="4"/>
                  </w:tcBorders>
                  <w:vAlign w:val="top"/>
                </w:tcPr>
                <w:p>
                  <w:pPr>
                    <w:jc w:val="both"/>
                  </w:pPr>
                  <w:r>
                    <w:rPr>
                      <w:color w:val="000000"/>
                      <w:sz w:val="21"/>
                    </w:rPr>
                    <w:t>1套</w:t>
                  </w:r>
                </w:p>
              </w:tc>
            </w:tr>
            <w:tr>
              <w:tc>
                <w:tcPr>
                  <w:tcW w:type="dxa" w:w="652"/>
                  <w:tcBorders>
                    <w:top w:val="none" w:color="000000" w:sz="4"/>
                    <w:left w:val="single" w:color="000000" w:sz="4"/>
                    <w:bottom w:val="single" w:color="000000" w:sz="4"/>
                    <w:right w:val="single" w:color="000000" w:sz="4"/>
                  </w:tcBorders>
                  <w:vAlign w:val="top"/>
                </w:tcPr>
                <w:p>
                  <w:pPr>
                    <w:jc w:val="both"/>
                  </w:pPr>
                  <w:r>
                    <w:rPr>
                      <w:sz w:val="21"/>
                    </w:rPr>
                    <w:t>9</w:t>
                  </w:r>
                </w:p>
              </w:tc>
              <w:tc>
                <w:tcPr>
                  <w:tcW w:type="dxa" w:w="3080"/>
                  <w:tcBorders>
                    <w:top w:val="none" w:color="000000" w:sz="4"/>
                    <w:left w:val="single" w:color="000000" w:sz="4"/>
                    <w:bottom w:val="single" w:color="000000" w:sz="4"/>
                    <w:right w:val="single" w:color="000000" w:sz="4"/>
                  </w:tcBorders>
                  <w:vAlign w:val="top"/>
                </w:tcPr>
                <w:p>
                  <w:pPr>
                    <w:jc w:val="both"/>
                  </w:pPr>
                  <w:r>
                    <w:rPr>
                      <w:sz w:val="21"/>
                    </w:rPr>
                    <w:t>医用台车</w:t>
                  </w:r>
                </w:p>
              </w:tc>
              <w:tc>
                <w:tcPr>
                  <w:tcW w:type="dxa" w:w="1866"/>
                  <w:tcBorders>
                    <w:top w:val="none" w:color="000000" w:sz="4"/>
                    <w:left w:val="single" w:color="000000" w:sz="4"/>
                    <w:bottom w:val="single" w:color="000000" w:sz="4"/>
                    <w:right w:val="single" w:color="000000" w:sz="4"/>
                  </w:tcBorders>
                  <w:vAlign w:val="top"/>
                </w:tcPr>
                <w:p>
                  <w:pPr>
                    <w:jc w:val="both"/>
                  </w:pPr>
                  <w:r>
                    <w:rPr>
                      <w:sz w:val="21"/>
                    </w:rPr>
                    <w:t>1台</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宫腔镜检查系统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1.宫腔镜检查镜</w:t>
            </w:r>
          </w:p>
          <w:p>
            <w:pPr>
              <w:jc w:val="both"/>
            </w:pPr>
            <w:r>
              <w:rPr>
                <w:sz w:val="21"/>
              </w:rPr>
              <w:t>1.1. 30°宫腔镜 Ф2.9；</w:t>
            </w:r>
          </w:p>
          <w:p>
            <w:pPr>
              <w:jc w:val="both"/>
            </w:pPr>
            <w:r>
              <w:rPr>
                <w:sz w:val="21"/>
              </w:rPr>
              <w:t>1.2. 宫腔镜工作长度：≥302mm；</w:t>
            </w:r>
          </w:p>
          <w:p>
            <w:pPr>
              <w:jc w:val="both"/>
            </w:pPr>
            <w:r>
              <w:rPr>
                <w:sz w:val="21"/>
              </w:rPr>
              <w:t>1.3. 窥镜采用特种光学玻璃、光钎、光锥；</w:t>
            </w:r>
          </w:p>
          <w:p>
            <w:pPr>
              <w:jc w:val="both"/>
            </w:pPr>
            <w:r>
              <w:rPr>
                <w:sz w:val="21"/>
              </w:rPr>
              <w:t>1.4. 采用新型光学系统，视场角大，分辨率高；</w:t>
            </w:r>
          </w:p>
          <w:p>
            <w:pPr>
              <w:jc w:val="both"/>
            </w:pPr>
            <w:r>
              <w:rPr>
                <w:sz w:val="21"/>
              </w:rPr>
              <w:t>1.5. 带有方向标，镜头永不磨损；</w:t>
            </w:r>
          </w:p>
          <w:p>
            <w:pPr>
              <w:jc w:val="both"/>
            </w:pPr>
            <w:r>
              <w:rPr>
                <w:sz w:val="21"/>
              </w:rPr>
              <w:t>1.6. 具有进水和出水通道，可以持续循环灌流；</w:t>
            </w:r>
          </w:p>
          <w:p>
            <w:pPr>
              <w:jc w:val="both"/>
            </w:pPr>
            <w:r>
              <w:rPr>
                <w:sz w:val="21"/>
              </w:rPr>
              <w:t>1.7. 操作器外径小，易于插入；</w:t>
            </w:r>
          </w:p>
          <w:p>
            <w:pPr>
              <w:jc w:val="both"/>
            </w:pPr>
            <w:r>
              <w:rPr>
                <w:sz w:val="21"/>
              </w:rPr>
              <w:t>1.8. 直管内窥镜使医生更便于控制内窥镜的方向；</w:t>
            </w:r>
          </w:p>
          <w:p>
            <w:pPr>
              <w:jc w:val="both"/>
            </w:pPr>
            <w:r>
              <w:rPr>
                <w:sz w:val="21"/>
              </w:rPr>
              <w:t>1.9. 患者可免扩宫，缩短手术时间；</w:t>
            </w:r>
          </w:p>
          <w:p>
            <w:pPr>
              <w:jc w:val="both"/>
            </w:pPr>
            <w:r>
              <w:rPr>
                <w:sz w:val="21"/>
              </w:rPr>
              <w:t>1.10.窥镜可承受低温等离子消毒灭菌或耐高温高压消毒。</w:t>
            </w:r>
          </w:p>
          <w:p>
            <w:pPr>
              <w:jc w:val="both"/>
            </w:pPr>
            <w:r>
              <w:rPr>
                <w:sz w:val="21"/>
              </w:rPr>
              <w:t>2.配置清单</w:t>
            </w:r>
          </w:p>
          <w:tbl>
            <w:tblPr>
              <w:tblInd w:type="dxa" w:w="210"/>
              <w:tblBorders>
                <w:top w:val="none" w:color="000000" w:sz="4"/>
                <w:left w:val="none" w:color="000000" w:sz="4"/>
                <w:bottom w:val="none" w:color="000000" w:sz="4"/>
                <w:right w:val="none" w:color="000000" w:sz="4"/>
                <w:insideH w:val="none"/>
                <w:insideV w:val="none"/>
              </w:tblBorders>
            </w:tblPr>
            <w:tblGrid>
              <w:gridCol w:w="945"/>
              <w:gridCol w:w="2340"/>
              <w:gridCol w:w="1320"/>
            </w:tblGrid>
            <w:tr>
              <w:tc>
                <w:tcPr>
                  <w:tcW w:type="dxa" w:w="945"/>
                  <w:tcBorders>
                    <w:top w:val="single" w:color="000000" w:sz="4"/>
                    <w:left w:val="single" w:color="000000" w:sz="4"/>
                    <w:bottom w:val="single" w:color="000000" w:sz="4"/>
                    <w:right w:val="single" w:color="000000" w:sz="4"/>
                  </w:tcBorders>
                  <w:vAlign w:val="top"/>
                </w:tcPr>
                <w:p>
                  <w:pPr>
                    <w:jc w:val="both"/>
                  </w:pPr>
                  <w:r>
                    <w:rPr>
                      <w:sz w:val="21"/>
                    </w:rPr>
                    <w:t>序号</w:t>
                  </w:r>
                </w:p>
              </w:tc>
              <w:tc>
                <w:tcPr>
                  <w:tcW w:type="dxa" w:w="2340"/>
                  <w:tcBorders>
                    <w:top w:val="single" w:color="000000" w:sz="4"/>
                    <w:left w:val="none" w:color="000000" w:sz="4"/>
                    <w:bottom w:val="single" w:color="000000" w:sz="4"/>
                    <w:right w:val="single" w:color="000000" w:sz="4"/>
                  </w:tcBorders>
                  <w:vAlign w:val="top"/>
                </w:tcPr>
                <w:p>
                  <w:pPr>
                    <w:jc w:val="both"/>
                  </w:pPr>
                  <w:r>
                    <w:rPr>
                      <w:sz w:val="21"/>
                    </w:rPr>
                    <w:t>名称</w:t>
                  </w:r>
                </w:p>
              </w:tc>
              <w:tc>
                <w:tcPr>
                  <w:tcW w:type="dxa" w:w="1320"/>
                  <w:tcBorders>
                    <w:top w:val="single" w:color="000000" w:sz="4"/>
                    <w:left w:val="none" w:color="000000" w:sz="4"/>
                    <w:bottom w:val="single" w:color="000000" w:sz="4"/>
                    <w:right w:val="single" w:color="000000" w:sz="4"/>
                  </w:tcBorders>
                  <w:vAlign w:val="top"/>
                </w:tcPr>
                <w:p>
                  <w:pPr>
                    <w:jc w:val="both"/>
                  </w:pPr>
                  <w:r>
                    <w:rPr>
                      <w:sz w:val="21"/>
                    </w:rPr>
                    <w:t>数量</w:t>
                  </w:r>
                </w:p>
              </w:tc>
            </w:tr>
            <w:tr>
              <w:tc>
                <w:tcPr>
                  <w:tcW w:type="dxa" w:w="945"/>
                  <w:tcBorders>
                    <w:top w:val="none" w:color="000000" w:sz="4"/>
                    <w:left w:val="single" w:color="000000" w:sz="4"/>
                    <w:bottom w:val="single" w:color="000000" w:sz="4"/>
                    <w:right w:val="single" w:color="000000" w:sz="4"/>
                  </w:tcBorders>
                  <w:vAlign w:val="top"/>
                </w:tcPr>
                <w:p>
                  <w:pPr>
                    <w:jc w:val="both"/>
                  </w:pPr>
                  <w:r>
                    <w:rPr>
                      <w:sz w:val="21"/>
                    </w:rPr>
                    <w:t>1</w:t>
                  </w:r>
                </w:p>
              </w:tc>
              <w:tc>
                <w:tcPr>
                  <w:tcW w:type="dxa" w:w="2340"/>
                  <w:tcBorders>
                    <w:top w:val="none" w:color="000000" w:sz="4"/>
                    <w:left w:val="none" w:color="000000" w:sz="4"/>
                    <w:bottom w:val="single" w:color="000000" w:sz="4"/>
                    <w:right w:val="single" w:color="000000" w:sz="4"/>
                  </w:tcBorders>
                  <w:vAlign w:val="top"/>
                </w:tcPr>
                <w:p>
                  <w:pPr>
                    <w:jc w:val="both"/>
                  </w:pPr>
                  <w:r>
                    <w:rPr>
                      <w:sz w:val="21"/>
                    </w:rPr>
                    <w:t>宫腔检查镜</w:t>
                  </w:r>
                </w:p>
              </w:tc>
              <w:tc>
                <w:tcPr>
                  <w:tcW w:type="dxa" w:w="1320"/>
                  <w:tcBorders>
                    <w:top w:val="none" w:color="000000" w:sz="4"/>
                    <w:left w:val="none" w:color="000000" w:sz="4"/>
                    <w:bottom w:val="single" w:color="000000" w:sz="4"/>
                    <w:right w:val="single" w:color="000000" w:sz="4"/>
                  </w:tcBorders>
                  <w:vAlign w:val="top"/>
                </w:tcPr>
                <w:p>
                  <w:pPr>
                    <w:jc w:val="both"/>
                  </w:pPr>
                  <w:r>
                    <w:rPr>
                      <w:sz w:val="21"/>
                    </w:rPr>
                    <w:t>1套</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三</w:t>
      </w:r>
      <w:r>
        <w:rPr>
          <w:b/>
          <w:sz w:val="24"/>
        </w:rPr>
        <w:t>：</w:t>
      </w:r>
      <w:r>
        <w:rPr>
          <w:b/>
          <w:sz w:val="24"/>
        </w:rPr>
        <w:t>血液透析机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p>
          <w:p>
            <w:pPr>
              <w:jc w:val="both"/>
            </w:pPr>
          </w:p>
          <w:p>
            <w:pPr>
              <w:jc w:val="both"/>
            </w:pPr>
            <w:r>
              <w:rPr>
                <w:sz w:val="21"/>
              </w:rPr>
              <w:t>血液透析机</w:t>
            </w:r>
            <w:r>
              <w:rPr>
                <w:sz w:val="21"/>
              </w:rPr>
              <w:t>（</w:t>
            </w:r>
            <w:r>
              <w:rPr>
                <w:sz w:val="21"/>
              </w:rPr>
              <w:t>单泵）</w:t>
            </w:r>
          </w:p>
          <w:p>
            <w:pPr>
              <w:jc w:val="both"/>
            </w:pPr>
            <w:r>
              <w:rPr>
                <w:sz w:val="21"/>
              </w:rPr>
              <w:t>1.供水: 压力范围：1-7bar；温度范围：5 ℃~30 ℃；</w:t>
            </w:r>
          </w:p>
          <w:p>
            <w:pPr>
              <w:jc w:val="both"/>
            </w:pPr>
            <w:r>
              <w:rPr>
                <w:sz w:val="21"/>
              </w:rPr>
              <w:t>2.透析液流速：300~700 mL/min，调节梯度1mL/min；</w:t>
            </w:r>
          </w:p>
          <w:p>
            <w:pPr>
              <w:jc w:val="both"/>
            </w:pPr>
            <w:r>
              <w:rPr>
                <w:sz w:val="21"/>
              </w:rPr>
              <w:t>3.透析液压力：-600~+500mmHg；</w:t>
            </w:r>
          </w:p>
          <w:p>
            <w:pPr>
              <w:jc w:val="both"/>
            </w:pPr>
            <w:r>
              <w:rPr>
                <w:sz w:val="21"/>
              </w:rPr>
              <w:t>4.透析液温度：33.0~40.0°C，实时监测可调，有超温保护装置；</w:t>
            </w:r>
          </w:p>
          <w:p>
            <w:pPr>
              <w:jc w:val="both"/>
            </w:pPr>
            <w:r>
              <w:rPr>
                <w:sz w:val="21"/>
              </w:rPr>
              <w:t>5.超滤速度：0.00；0.10~4.00L/h;精度：±30ml；</w:t>
            </w:r>
          </w:p>
          <w:p>
            <w:pPr>
              <w:jc w:val="both"/>
            </w:pPr>
            <w:r>
              <w:rPr>
                <w:sz w:val="21"/>
              </w:rPr>
              <w:t>6.漏血检测器：红绿双色光检测；灵敏度：≤0.3mL/min；</w:t>
            </w:r>
          </w:p>
          <w:p>
            <w:pPr>
              <w:jc w:val="both"/>
            </w:pPr>
            <w:r>
              <w:rPr>
                <w:sz w:val="21"/>
              </w:rPr>
              <w:t>7.动脉血泵：40~600mL/min；</w:t>
            </w:r>
          </w:p>
          <w:p>
            <w:pPr>
              <w:jc w:val="both"/>
            </w:pPr>
            <w:r>
              <w:rPr>
                <w:sz w:val="21"/>
              </w:rPr>
              <w:t>8.肝素泵泵速设置范围：0.0~9.9mL/h；肝素泵可设定停止时间、单次注入量；</w:t>
            </w:r>
          </w:p>
          <w:p>
            <w:pPr>
              <w:jc w:val="both"/>
            </w:pPr>
            <w:r>
              <w:rPr>
                <w:sz w:val="21"/>
              </w:rPr>
              <w:t>9.▲超声波原理空气监测器，检测精度最高可达0.0003mL ，同时具备血液判别器；</w:t>
            </w:r>
          </w:p>
          <w:p>
            <w:pPr>
              <w:jc w:val="both"/>
            </w:pPr>
            <w:r>
              <w:rPr>
                <w:sz w:val="21"/>
              </w:rPr>
              <w:t>10.▲透析器入口压：测量范围：-300~+700mmHg；</w:t>
            </w:r>
          </w:p>
          <w:p>
            <w:pPr>
              <w:jc w:val="both"/>
            </w:pPr>
            <w:r>
              <w:rPr>
                <w:sz w:val="21"/>
              </w:rPr>
              <w:t>11.静脉压力：测量范围：-300~+500mmHg；</w:t>
            </w:r>
          </w:p>
          <w:p>
            <w:pPr>
              <w:jc w:val="both"/>
            </w:pPr>
            <w:r>
              <w:rPr>
                <w:sz w:val="21"/>
              </w:rPr>
              <w:t>12.TMP：测量范围：-100~+500mmHg；</w:t>
            </w:r>
          </w:p>
          <w:p>
            <w:pPr>
              <w:jc w:val="both"/>
            </w:pPr>
            <w:r>
              <w:rPr>
                <w:sz w:val="21"/>
              </w:rPr>
              <w:t>13.透析液浓度：10 ~20.0mS/cm；</w:t>
            </w:r>
          </w:p>
          <w:p>
            <w:pPr>
              <w:jc w:val="both"/>
            </w:pPr>
            <w:r>
              <w:rPr>
                <w:sz w:val="21"/>
              </w:rPr>
              <w:t>14.用于血液净化治疗，具有血液透析、单纯超滤、序贯透析功能，可使用碳酸氢盐干粉筒或浓缩液进行透析；</w:t>
            </w:r>
          </w:p>
          <w:p>
            <w:pPr>
              <w:jc w:val="both"/>
            </w:pPr>
            <w:r>
              <w:rPr>
                <w:sz w:val="21"/>
              </w:rPr>
              <w:t>15.≥15英寸医用彩色液晶显示器，触摸屏操作，可旋转，全中文操作系统；</w:t>
            </w:r>
          </w:p>
          <w:p>
            <w:pPr>
              <w:jc w:val="both"/>
            </w:pPr>
            <w:r>
              <w:rPr>
                <w:sz w:val="21"/>
              </w:rPr>
              <w:t>16.▲可自动进行管路、透析器以及跨膜预冲，引血模式可选择自动双向引血或自动单向引血，可以使用透析液在线回血，可追加回血量；</w:t>
            </w:r>
          </w:p>
          <w:p>
            <w:pPr>
              <w:jc w:val="both"/>
            </w:pPr>
            <w:r>
              <w:rPr>
                <w:sz w:val="21"/>
              </w:rPr>
              <w:t>17.热水柠檬酸消毒温度最高可达92℃，消毒脱钙一体化完成时间不超过37min；</w:t>
            </w:r>
          </w:p>
          <w:p>
            <w:pPr>
              <w:jc w:val="both"/>
            </w:pPr>
            <w:r>
              <w:rPr>
                <w:sz w:val="21"/>
              </w:rPr>
              <w:t>18.停电时自动跳转后备电池供电，支持体外循环监测，报警系统。运行时间≥30分钟，具有断电数据保存功能；</w:t>
            </w:r>
          </w:p>
          <w:p>
            <w:pPr>
              <w:jc w:val="both"/>
            </w:pPr>
            <w:r>
              <w:rPr>
                <w:sz w:val="21"/>
              </w:rPr>
              <w:t>19.▲原液配方全开放，设备内部可同时存储＞3种原液配方，可任意更改；</w:t>
            </w:r>
          </w:p>
          <w:p>
            <w:pPr>
              <w:jc w:val="both"/>
            </w:pPr>
            <w:r>
              <w:rPr>
                <w:sz w:val="21"/>
              </w:rPr>
              <w:t>20.采用电极不间断监视泵和电磁阀的工作状态，保证治疗安全和超滤精准；</w:t>
            </w:r>
          </w:p>
          <w:p>
            <w:pPr>
              <w:jc w:val="both"/>
            </w:pPr>
            <w:r>
              <w:rPr>
                <w:sz w:val="21"/>
              </w:rPr>
              <w:t>21.▲采用电磁流量计或复式泵加脱水泵容量式平衡与超滤控制系统；</w:t>
            </w:r>
          </w:p>
          <w:p>
            <w:pPr>
              <w:jc w:val="both"/>
            </w:pPr>
            <w:r>
              <w:rPr>
                <w:sz w:val="21"/>
              </w:rPr>
              <w:t>22.▲B液浓度可个性化调节，可预先存储≥8条碳酸氢盐浓度曲线，每条曲线均可修改并存储；</w:t>
            </w:r>
          </w:p>
          <w:p>
            <w:pPr>
              <w:jc w:val="both"/>
            </w:pPr>
            <w:r>
              <w:rPr>
                <w:sz w:val="21"/>
              </w:rPr>
              <w:t>23.▲透析液浓度可个性化调节，可预先存储≥8条透析液浓度曲线，每条曲线均可修改并存储；</w:t>
            </w:r>
          </w:p>
          <w:p>
            <w:pPr>
              <w:jc w:val="both"/>
            </w:pPr>
            <w:r>
              <w:rPr>
                <w:sz w:val="21"/>
              </w:rPr>
              <w:t>24.可预先存储≥8条超滤曲线，每条曲线均可修改并存储；</w:t>
            </w:r>
          </w:p>
          <w:p>
            <w:pPr>
              <w:jc w:val="both"/>
            </w:pPr>
            <w:r>
              <w:rPr>
                <w:sz w:val="21"/>
              </w:rPr>
              <w:t>25.标配碳酸氢盐干粉自动配制系统 ，治疗结束后可自动排空干粉桶内液体；</w:t>
            </w:r>
          </w:p>
          <w:p>
            <w:pPr>
              <w:jc w:val="both"/>
            </w:pPr>
            <w:r>
              <w:rPr>
                <w:sz w:val="21"/>
              </w:rPr>
              <w:t>26.具备动脉壶和静脉壶液面电动调整功能；</w:t>
            </w:r>
          </w:p>
          <w:p>
            <w:pPr>
              <w:jc w:val="both"/>
            </w:pPr>
            <w:r>
              <w:rPr>
                <w:sz w:val="21"/>
              </w:rPr>
              <w:t>27.标配患者卡读卡器组件，标配RJ45网络接口。</w:t>
            </w:r>
          </w:p>
          <w:p>
            <w:pPr>
              <w:jc w:val="both"/>
            </w:pP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四</w:t>
      </w:r>
      <w:r>
        <w:rPr>
          <w:b/>
          <w:sz w:val="24"/>
        </w:rPr>
        <w:t>：</w:t>
      </w:r>
      <w:r>
        <w:rPr>
          <w:b/>
          <w:sz w:val="24"/>
        </w:rPr>
        <w:t>血液透析滤过机</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p>
          <w:p>
            <w:pPr>
              <w:jc w:val="both"/>
            </w:pPr>
            <w:r>
              <w:rPr>
                <w:sz w:val="21"/>
              </w:rPr>
              <w:t>血液滤过机</w:t>
            </w:r>
            <w:r>
              <w:rPr>
                <w:sz w:val="21"/>
              </w:rPr>
              <w:t>（</w:t>
            </w:r>
            <w:r>
              <w:rPr>
                <w:sz w:val="21"/>
              </w:rPr>
              <w:t>双泵机）</w:t>
            </w:r>
          </w:p>
          <w:p>
            <w:pPr>
              <w:jc w:val="both"/>
            </w:pPr>
            <w:r>
              <w:rPr>
                <w:sz w:val="21"/>
              </w:rPr>
              <w:t>1.≥15英寸医用彩色液晶触摸显示屏，屏幕可旋转，全中文界面；</w:t>
            </w:r>
          </w:p>
          <w:p>
            <w:pPr>
              <w:jc w:val="both"/>
            </w:pPr>
            <w:r>
              <w:rPr>
                <w:sz w:val="21"/>
              </w:rPr>
              <w:t>2.供水压力范围：1-7bar；温度范围：5 °C~30 °C；</w:t>
            </w:r>
          </w:p>
          <w:p>
            <w:pPr>
              <w:jc w:val="both"/>
            </w:pPr>
            <w:r>
              <w:rPr>
                <w:sz w:val="21"/>
              </w:rPr>
              <w:t>3.透析液流速：300~700mL/min，调节梯度1mL/min；</w:t>
            </w:r>
          </w:p>
          <w:p>
            <w:pPr>
              <w:jc w:val="both"/>
            </w:pPr>
            <w:r>
              <w:rPr>
                <w:sz w:val="21"/>
              </w:rPr>
              <w:t>4.透析液温度：33.0~40.0°C；</w:t>
            </w:r>
          </w:p>
          <w:p>
            <w:pPr>
              <w:jc w:val="both"/>
            </w:pPr>
            <w:r>
              <w:rPr>
                <w:sz w:val="21"/>
              </w:rPr>
              <w:t>5.超滤速度：0.00；0.10~4.00L/h；超滤精度：±30mL/h；</w:t>
            </w:r>
          </w:p>
          <w:p>
            <w:pPr>
              <w:jc w:val="both"/>
            </w:pPr>
            <w:r>
              <w:rPr>
                <w:sz w:val="21"/>
              </w:rPr>
              <w:t>6.▲漏血检测器：红绿双色光学检测；灵敏度：≤0.3mL/min；</w:t>
            </w:r>
          </w:p>
          <w:p>
            <w:pPr>
              <w:jc w:val="both"/>
            </w:pPr>
            <w:r>
              <w:rPr>
                <w:sz w:val="21"/>
              </w:rPr>
              <w:t>7.动脉血泵：40~600mL/min；</w:t>
            </w:r>
          </w:p>
          <w:p>
            <w:pPr>
              <w:jc w:val="both"/>
            </w:pPr>
            <w:r>
              <w:rPr>
                <w:sz w:val="21"/>
              </w:rPr>
              <w:t>8.肝素泵：设置范围：0.0~9.9mL/h；注射器类型：20mL、30mL；</w:t>
            </w:r>
          </w:p>
          <w:p>
            <w:pPr>
              <w:jc w:val="both"/>
            </w:pPr>
            <w:r>
              <w:rPr>
                <w:sz w:val="21"/>
              </w:rPr>
              <w:t>9.▲超声波原理的气泡检测器。气泡检测器精度：0.0003mL；</w:t>
            </w:r>
          </w:p>
          <w:p>
            <w:pPr>
              <w:jc w:val="both"/>
            </w:pPr>
            <w:r>
              <w:rPr>
                <w:sz w:val="21"/>
              </w:rPr>
              <w:t>10.一次性注入补液速度：40~500mL/min；</w:t>
            </w:r>
          </w:p>
          <w:p>
            <w:pPr>
              <w:jc w:val="both"/>
            </w:pPr>
            <w:r>
              <w:rPr>
                <w:sz w:val="21"/>
              </w:rPr>
              <w:t>11.动脉压力：-300~+500mmHg；静脉压力：-300~+500mmHg；</w:t>
            </w:r>
          </w:p>
          <w:p>
            <w:pPr>
              <w:jc w:val="both"/>
            </w:pPr>
            <w:r>
              <w:rPr>
                <w:sz w:val="21"/>
              </w:rPr>
              <w:t>12.▲透析器血液入口压：测量范围：-300~+700mmHg；</w:t>
            </w:r>
          </w:p>
          <w:p>
            <w:pPr>
              <w:jc w:val="both"/>
            </w:pPr>
            <w:r>
              <w:rPr>
                <w:sz w:val="21"/>
              </w:rPr>
              <w:t>13.▲透析液压：测量范围：-600~+500mmHg；</w:t>
            </w:r>
          </w:p>
          <w:p>
            <w:pPr>
              <w:jc w:val="both"/>
            </w:pPr>
            <w:r>
              <w:rPr>
                <w:sz w:val="21"/>
              </w:rPr>
              <w:t>14.透析液浓度：10 ~20.0mS/cm；</w:t>
            </w:r>
          </w:p>
          <w:p>
            <w:pPr>
              <w:jc w:val="both"/>
            </w:pPr>
            <w:r>
              <w:rPr>
                <w:sz w:val="21"/>
              </w:rPr>
              <w:t>15.具备药液消毒和热消毒方式，5种自动运转程序可选，可任意更改；</w:t>
            </w:r>
          </w:p>
          <w:p>
            <w:pPr>
              <w:jc w:val="both"/>
            </w:pPr>
            <w:r>
              <w:rPr>
                <w:sz w:val="21"/>
              </w:rPr>
              <w:t>16.热水柠檬酸消毒温度最高可达92℃，消毒脱钙一体化完成时间不超过35min；</w:t>
            </w:r>
          </w:p>
          <w:p>
            <w:pPr>
              <w:jc w:val="both"/>
            </w:pPr>
            <w:r>
              <w:rPr>
                <w:sz w:val="21"/>
              </w:rPr>
              <w:t>17.置换液出口和原液吸液管路可联机清洗消毒；</w:t>
            </w:r>
          </w:p>
          <w:p>
            <w:pPr>
              <w:jc w:val="both"/>
            </w:pPr>
            <w:r>
              <w:rPr>
                <w:sz w:val="21"/>
              </w:rPr>
              <w:t>18.▲原液配方全开放，设备内部可同时存储＞3种不同原液配方，可任意更改；</w:t>
            </w:r>
          </w:p>
          <w:p>
            <w:pPr>
              <w:jc w:val="both"/>
            </w:pPr>
            <w:r>
              <w:rPr>
                <w:sz w:val="21"/>
              </w:rPr>
              <w:t>19.电极不间断监视泵和电磁阀的工作状态，保证治疗安全和超滤精准；</w:t>
            </w:r>
          </w:p>
          <w:p>
            <w:pPr>
              <w:jc w:val="both"/>
            </w:pPr>
            <w:r>
              <w:rPr>
                <w:sz w:val="21"/>
              </w:rPr>
              <w:t>20.▲采用电磁流量计或复式泵加脱水泵容量式平衡与超滤控制系统；</w:t>
            </w:r>
          </w:p>
          <w:p>
            <w:pPr>
              <w:jc w:val="both"/>
            </w:pPr>
            <w:r>
              <w:rPr>
                <w:sz w:val="21"/>
              </w:rPr>
              <w:t>21.▲B液浓度可个性化调节，可预先存储≥8条碳酸氢盐浓度曲线，每条曲线均可修改并存储；</w:t>
            </w:r>
          </w:p>
          <w:p>
            <w:pPr>
              <w:jc w:val="both"/>
            </w:pPr>
            <w:r>
              <w:rPr>
                <w:sz w:val="21"/>
              </w:rPr>
              <w:t>22.▲透析液浓度可个性化调节，可预先存储≥8条透析液浓度曲线，每条曲线均可修改并存储；</w:t>
            </w:r>
          </w:p>
          <w:p>
            <w:pPr>
              <w:jc w:val="both"/>
            </w:pPr>
            <w:r>
              <w:rPr>
                <w:sz w:val="21"/>
              </w:rPr>
              <w:t>23.可预先存储≥8条超滤曲线，每条曲线均可修改并存储；</w:t>
            </w:r>
          </w:p>
          <w:p>
            <w:pPr>
              <w:jc w:val="both"/>
            </w:pPr>
            <w:r>
              <w:rPr>
                <w:sz w:val="21"/>
              </w:rPr>
              <w:t>24.先吸B液后吸A液，有单独的A、B浓缩液泵；</w:t>
            </w:r>
          </w:p>
          <w:p>
            <w:pPr>
              <w:jc w:val="both"/>
            </w:pPr>
            <w:r>
              <w:rPr>
                <w:sz w:val="21"/>
              </w:rPr>
              <w:t>25.标准配备碳酸氢盐干粉自动配制系统，设备可识别干粉筒是否正确安装。治疗结束后，可以在线排放B干粉筒中的液体；</w:t>
            </w:r>
          </w:p>
          <w:p>
            <w:pPr>
              <w:jc w:val="both"/>
            </w:pPr>
            <w:r>
              <w:rPr>
                <w:sz w:val="21"/>
              </w:rPr>
              <w:t>26.具备动脉壶和静脉壶液面电动调整功能；</w:t>
            </w:r>
          </w:p>
          <w:p>
            <w:pPr>
              <w:jc w:val="both"/>
            </w:pPr>
            <w:r>
              <w:rPr>
                <w:sz w:val="21"/>
              </w:rPr>
              <w:t>27.标准配备2个透析液过滤器组件，透析液和置换液都经过双重过滤；</w:t>
            </w:r>
          </w:p>
          <w:p>
            <w:pPr>
              <w:jc w:val="both"/>
            </w:pPr>
            <w:r>
              <w:rPr>
                <w:sz w:val="21"/>
              </w:rPr>
              <w:t>28.具备全中文报警自我解释功能，可提示报警的原因与相应排除的方式；</w:t>
            </w:r>
          </w:p>
          <w:p>
            <w:pPr>
              <w:jc w:val="both"/>
            </w:pPr>
            <w:r>
              <w:rPr>
                <w:sz w:val="21"/>
              </w:rPr>
              <w:t>29.具有自动预充系统，管路安装图文动画指导。自动引血、回血，程序一键启动，可显示剩余时间。</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中山市坦洲人民医院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采购机构代理服务收费标准：参照国家发展计划委员会颁发的[2002]1980号文《招标代 理服务收费管理暂行办法》及发改价[2011]534号文的规定收取。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
            <w:pPr>
              <w:jc w:val="left"/>
            </w:pPr>
          </w:p>
          <w:p>
            <w:r>
              <w:rPr/>
              <w:t>一、代理服务费收取方式，招标代理服务费以银行付款的形式以人民币一次性支付至以下账户（请在汇款单上写明本项目的项目名称+中标服务费）：开户银行：中国银行股份有限公司中山中山五路支行，帐号：695172408489，收款人：智林招标（广东）有限公司。</w:t>
            </w:r>
          </w:p>
          <w:p>
            <w:pPr>
              <w:jc w:val="left"/>
            </w:pPr>
          </w:p>
          <w:p>
            <w:r>
              <w:rPr/>
              <w:t>二、需落实的政府采购政策，1）《政府采购促进中小企业发展管理办法》（财库〔2020〕46号）；2）《关于政府采购支持监狱企业发展有关问题》（财库〔2014〕68号）；3）《关于促进残疾人就业政府采购政策的通知》（财库〔2017〕141号）；4）《关于印发环境标志产品政府 采购品目清单的通知》（财库〔2019〕18号）；5）《关于印发节能产品政府采购品目清单的通知》（财库〔2019〕19号）；6）《关于建立政府强制采购节能产品制度的通知》（国办发〔2007〕51号）；7）《关于运用政府采购政策支持脱贫攻坚的通知》（财库[2019]27号）。</w:t>
            </w:r>
          </w:p>
          <w:p>
            <w:pPr>
              <w:jc w:val="left"/>
            </w:pPr>
          </w:p>
          <w:p>
            <w:r>
              <w:rPr/>
              <w:t>三、采购标的对应的中小企业划分标准所属行业，工业</w:t>
            </w:r>
          </w:p>
          <w:p>
            <w:pPr>
              <w:jc w:val="left"/>
            </w:pPr>
          </w:p>
          <w:p>
            <w:r>
              <w:rPr/>
              <w:t>四、关于贯彻落实《中国人民银行中山市中心支行 中山市财政局 中山市经济和信息化局 中山市人民政府金融工作局关于印发的通知》的告知，1、根据《中国人民银行中山市中心支行 中山市 财政局 中山市经济和信息化局 中山市人民政府金融工作局关于印发的通知》（中人银发【2017 】82号）规定，凡通过政府采购法定程序取得我市政府采购合同的中小微企业，均可向辖区内开 展政府采购质押融资业务的银行机构申请办理融资业务。2、截至当前，辖区内开展政府采购质押融资业务的银行机构报备的联系方式如下：政府采购质押融资业务的银行机构联系人名单 序号 银行机构 经办部门 联系人 联系方式 1 中国农业发展银行中山市分行 客 户业务部邹可仕 188025 98981 信贷与风险管理部 陈小龙 15889891688 2 中国工商 银行中山分行普惠金融事业部 陈炳 菁 18928108782 普惠金融事业部 杨培鹏 15900085352 3 中国农业银行中山分行 普惠金融事 业部 赖思韵 22644682 4 广发银行中山分行 普惠 金融部 林光宇 888 62643 5 中国邮政储蓄银 行中山市分行 小企业金融部 黄嘉霖138247207 41 6 中山农村商业银 行 总行公司业务部 杜保 森 88884181 7 平安银行中山分行 普惠金融部 林晓冰 13823931817 8 兴业银行中山分行 企 业金融部 刘中芳 0760-88368666-203172 9 招商银行中山分行公司金融事业部 唐庆颖 13924 998608 10 中国光大银行中山分行 公司业 务管理部 张梓颖 076 0-88858067 11 广州银行中 山分行 公司金融部 杨顺龙 88776919 12 中信银行中山分行 普惠金融部 陈廷忠 15113386853 普惠金融部 余超贤 15918291829 13 渤海银行中山分行 公司金融部 李建夏 13631124024、0 760-87911816 分行营业部 徐艺 13928142042、0760-87911808 14 华夏银行中山分行 营 销管理部 叶怡 28137 855 15 东莞银行中山分行 业务部赵荣耀 13042854636/86939959 16 东亚银行（中国）有限公司中山支行 中山支行 王涛89986282/18926998881 17 浦发银行中山 分行 交易银行部 付涛 0760-89982303 3、中小微企业有融资需求的，可通过应收账款融资服务 平台（网址： www.crcrfsp.com）和中山市社会征信和金融服务一体化系统（网址：www.zsyt hxt.zs.gov.cn）向辖区内特定或非特定银行机构咨询并提出融资申请。4、采购人应当及时在应收账款融资服务平台（网址：www.crcrf sp.com）确认债权债务关系，支持中小微企业融资。5、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黄先生</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广州市规定自《中标通知书》发出之日起二十日内签订合同），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坦洲人民医院宫腔镜、血液透析机等设备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采购包1（中山市坦洲人民医院宫腔镜、血液透析机等设备采购项目）：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采购包1（中山市坦洲人民医院宫腔镜、血液透析机等设备采购项目）：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本项目特定的资格要求</w:t>
            </w:r>
          </w:p>
        </w:tc>
        <w:tc>
          <w:tcPr>
            <w:tcW w:type="dxa" w:w="4238"/>
          </w:tcPr>
          <w:p>
            <w:r>
              <w:rPr/>
              <w:t>供应商须具有其中一项有效的许可证明：《医疗器械生产许可证》、《医疗器械生产备案证》、《医疗器械经营许可证》、《医疗器械经营备案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采购包1（中山市坦洲人民医院宫腔镜、血液透析机等设备采购项目）：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投标函及投标有效期</w:t>
            </w:r>
          </w:p>
        </w:tc>
        <w:tc>
          <w:tcPr>
            <w:tcW w:type="dxa" w:w="4238"/>
          </w:tcPr>
          <w:p>
            <w:r>
              <w:rPr/>
              <w:t>投标函及投标有效期符合要求（90天）。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中山市坦洲人民医院宫腔镜、血液透析机等设备采购项目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商务部分12.0分</w:t>
            </w:r>
          </w:p>
          <w:p>
            <w:r>
              <w:rPr/>
              <w:t>技术部分58.0分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 响应情况 (38.0分)</w:t>
            </w:r>
          </w:p>
        </w:tc>
        <w:tc>
          <w:tcPr>
            <w:tcW w:type="dxa" w:w="5076"/>
          </w:tcPr>
          <w:p>
            <w:pPr>
              <w:jc w:val="left"/>
            </w:pPr>
            <w:r>
              <w:rPr/>
              <w:t>考核投标人对招标文件第二章《采购需求》中附表一、附表二、附表三、附表四“具体技术(参数)要求”中所有条款的响应程度（每条条款最小一级序号均以一项计算）： ①完全响应技术要求的得38分； ②“▲”条款参数每负偏离一项扣2分，本项共20分，扣完为止； ③非“▲”条款每负偏离一项扣0.5分，本项共18分，扣完为止。 注：投标文件中提供技术指标相应的技术支持文件复印件并加盖投标人或生产厂家公章（技术支持文件不限于原厂彩页证明文件、技术白皮书、产品功能界面截图、检测报告等），如采购需求有具体要求，以具体要求为准。未提供或未按要求提供相关证明材料的不得分。</w:t>
            </w:r>
          </w:p>
        </w:tc>
      </w:tr>
      <w:tr>
        <w:tc>
          <w:tcPr>
            <w:tcW w:type="dxa" w:w="922"/>
            <w:gridSpan w:val="2"/>
            <w:vMerge/>
          </w:tcPr>
          <w:p/>
        </w:tc>
        <w:tc>
          <w:tcPr>
            <w:tcW w:type="dxa" w:w="2307"/>
          </w:tcPr>
          <w:p>
            <w:pPr>
              <w:jc w:val="left"/>
            </w:pPr>
            <w:r>
              <w:rPr/>
              <w:t>安装、检测、验收计划 (10.0分)</w:t>
            </w:r>
            <w:r>
              <w:rPr/>
              <w:t>，（等次分值选择：</w:t>
            </w:r>
            <w:r>
              <w:rPr/>
              <w:t>0.0;</w:t>
            </w:r>
            <w:r>
              <w:rPr/>
              <w:t>1.0;</w:t>
            </w:r>
            <w:r>
              <w:rPr/>
              <w:t>4.0;</w:t>
            </w:r>
            <w:r>
              <w:rPr/>
              <w:t>7.0;</w:t>
            </w:r>
            <w:r>
              <w:rPr/>
              <w:t>10.0;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1、安装、检测、验收、培训计划条理清晰，脉络分明，操作性强，人性化，能体现以人为本、服务至上的售后理念，得10分； 2、安装、检测、验收、培训计划条理较清晰，脉络较分明，操作性较强，能体现以人为本、服务至上的售后理念，得7分； 3、安装、检测、验收、培训计划条理一般，脉络一般，操作性一般，不能体现以人为本、服务至上的售后理念，得4分； 4、安装、检测、验收、培训计划条理模糊，脉络不分明，操作性差，不能体现以人为本、服务至上的售后理念，得1分。 5、未提供得0分。</w:t>
            </w:r>
          </w:p>
        </w:tc>
      </w:tr>
      <w:tr>
        <w:tc>
          <w:tcPr>
            <w:tcW w:type="dxa" w:w="922"/>
            <w:gridSpan w:val="2"/>
            <w:vMerge/>
          </w:tcPr>
          <w:p/>
        </w:tc>
        <w:tc>
          <w:tcPr>
            <w:tcW w:type="dxa" w:w="2307"/>
          </w:tcPr>
          <w:p>
            <w:pPr>
              <w:jc w:val="left"/>
            </w:pPr>
            <w:r>
              <w:rPr/>
              <w:t>服务响应、售后及应急措施方案 (10.0分)</w:t>
            </w:r>
            <w:r>
              <w:rPr/>
              <w:t>，（等次分值选择：</w:t>
            </w:r>
            <w:r>
              <w:rPr/>
              <w:t>0.0;</w:t>
            </w:r>
            <w:r>
              <w:rPr/>
              <w:t>1.0;</w:t>
            </w:r>
            <w:r>
              <w:rPr/>
              <w:t>4.0;</w:t>
            </w:r>
            <w:r>
              <w:rPr/>
              <w:t>7.0;</w:t>
            </w:r>
            <w:r>
              <w:rPr/>
              <w:t>10.0;</w:t>
            </w:r>
            <w:r>
              <w:rPr/>
              <w:t>）</w:t>
            </w:r>
          </w:p>
        </w:tc>
        <w:tc>
          <w:tcPr>
            <w:tcW w:type="dxa" w:w="5076"/>
          </w:tcPr>
          <w:p>
            <w:pPr>
              <w:jc w:val="left"/>
            </w:pPr>
            <w:r>
              <w:rPr/>
              <w:t>评委对各投标人服务响应、售后及应急措施方案（含服务响应时间，保修 、维护、服务、技术支持措施计划和承诺，应急方案等）进行评审。（招标文件要求：中标人承诺在接到采购人的故障通知后2小时内到达现场，4小时内处理完毕。若在7天内仍未能有效解决，中标人须免费提供同质量的货物予采购人临时使用。) 1、服务响应时间满足或优于招标文件要求；有详细具体可行的保修、维护、服务、技术支持措施计划和承诺，处理问题能力强，售后及保修期内的服务方案优；应急措施方案非常周全、详尽、可行，10 分； 2、服务响应时间满足招标文件要求；有比较详细具体可行的保修、维护、服务、技术支持措施计划和承诺，售后及保修期内的服务方案较好；应急措施方案比较周全、详尽、可行，得7 分； 3、服务响应时间满足招标文件要求；保修、维护、服务、技术支持措施计划和承诺可行性一般，售后及保修期内的服务方案一般；应急措施方案可行性一般，得 4 分； 4、服务响应时间未能满足招标文件要求；保修、维护、服务、技术支持措施计划和承诺不太可行，售后及保修期内的服务方案不够具体；应急措施方案不太可行，得 1 分。 5、未提供方案得0分。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(5.0分)</w:t>
            </w:r>
          </w:p>
        </w:tc>
        <w:tc>
          <w:tcPr>
            <w:tcW w:type="dxa" w:w="5076"/>
          </w:tcPr>
          <w:p>
            <w:pPr>
              <w:jc w:val="left"/>
            </w:pPr>
            <w:r>
              <w:rPr/>
              <w:t>考核对采购需求中“主要商务要求”所有小点的响应程度。完全响应要求的得5分；每负偏离一项扣1分，本项5分，扣完为止。</w:t>
            </w:r>
          </w:p>
        </w:tc>
      </w:tr>
      <w:tr>
        <w:tc>
          <w:tcPr>
            <w:tcW w:type="dxa" w:w="922"/>
            <w:gridSpan w:val="2"/>
            <w:vMerge/>
          </w:tcPr>
          <w:p/>
        </w:tc>
        <w:tc>
          <w:tcPr>
            <w:tcW w:type="dxa" w:w="2307"/>
          </w:tcPr>
          <w:p>
            <w:pPr>
              <w:jc w:val="left"/>
            </w:pPr>
            <w:r>
              <w:rPr/>
              <w:t>同类项目业绩 (5.0分)</w:t>
            </w:r>
          </w:p>
        </w:tc>
        <w:tc>
          <w:tcPr>
            <w:tcW w:type="dxa" w:w="5076"/>
          </w:tcPr>
          <w:p>
            <w:pPr>
              <w:jc w:val="left"/>
            </w:pPr>
            <w:r>
              <w:rPr/>
              <w:t>评标委员会应根据投标人提供的业绩情况进行评审： 2019年1月1日以来（以合同签订日期为准）投标人承接的同类项目业绩，每提供一个项目业绩得1分，最多得5分。  注：按招标文件格式十四填写《投标人业绩情况表 》并提供加盖投标人公章的业绩合同关键页复印件（《投标人业绩情况表》里客户名称、项目名称及合同金额、签订合同时间为必填项；关键页内容必须清晰阐明项目名称、双方单位名称、合同签订日期、合同履行主要内容），未按要求提供的不得分。</w:t>
            </w:r>
          </w:p>
        </w:tc>
      </w:tr>
      <w:tr>
        <w:tc>
          <w:tcPr>
            <w:tcW w:type="dxa" w:w="922"/>
            <w:gridSpan w:val="2"/>
            <w:vMerge/>
          </w:tcPr>
          <w:p/>
        </w:tc>
        <w:tc>
          <w:tcPr>
            <w:tcW w:type="dxa" w:w="2307"/>
          </w:tcPr>
          <w:p>
            <w:pPr>
              <w:jc w:val="left"/>
            </w:pPr>
            <w:r>
              <w:rPr/>
              <w:t>信用证明 (2.0分)</w:t>
            </w:r>
          </w:p>
        </w:tc>
        <w:tc>
          <w:tcPr>
            <w:tcW w:type="dxa" w:w="5076"/>
          </w:tcPr>
          <w:p>
            <w:pPr>
              <w:jc w:val="left"/>
            </w:pPr>
            <w:r>
              <w:rPr/>
              <w:t>提供由中国人民银行出具的企业信用报告或由有资质的第三方信用机构出具的企业信用报告 ①提供信用报告且无不良记录的得 2 分；②不提供信用报告或提供信用报告但是有不良记录的均不得分。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广东省政府采购</w:t>
      </w:r>
    </w:p>
    <w:p>
      <w:pPr>
        <w:jc w:val="both"/>
      </w:pPr>
      <w:r>
        <w:rPr>
          <w:rFonts w:ascii="宋体" w:hAnsi="宋体" w:cs="宋体" w:eastAsia="宋体"/>
          <w:b/>
          <w:sz w:val="48"/>
        </w:rPr>
        <w:t xml:space="preserve"> </w:t>
      </w:r>
    </w:p>
    <w:p>
      <w:pPr>
        <w:jc w:val="center"/>
      </w:pPr>
      <w:r>
        <w:rPr>
          <w:rFonts w:ascii="宋体" w:hAnsi="宋体" w:cs="宋体" w:eastAsia="宋体"/>
          <w:b/>
          <w:sz w:val="48"/>
        </w:rPr>
        <w:t>合　同　书</w:t>
      </w:r>
    </w:p>
    <w:p>
      <w:pPr>
        <w:shd w:fill="FFFFFF"/>
        <w:jc w:val="center"/>
      </w:pP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jc w:val="center"/>
      </w:pPr>
      <w:r>
        <w:br/>
      </w:r>
    </w:p>
    <w:p>
      <w:pPr>
        <w:jc w:val="center"/>
      </w:pPr>
      <w:r>
        <w:br/>
      </w:r>
    </w:p>
    <w:p>
      <w:pPr>
        <w:jc w:val="center"/>
      </w:pPr>
      <w:r>
        <w:br/>
      </w:r>
    </w:p>
    <w:p>
      <w:pPr>
        <w:jc w:val="center"/>
      </w:pPr>
      <w:r>
        <w:br/>
      </w:r>
    </w:p>
    <w:p>
      <w:pPr>
        <w:jc w:val="both"/>
      </w:pPr>
      <w:r>
        <w:rPr>
          <w:rFonts w:ascii="宋体" w:hAnsi="宋体" w:cs="宋体" w:eastAsia="宋体"/>
          <w:b/>
          <w:sz w:val="27"/>
        </w:rPr>
        <w:t>甲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b/>
          <w:sz w:val="27"/>
        </w:rPr>
        <w:t>乙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sz w:val="27"/>
        </w:rPr>
        <w:t xml:space="preserve"> </w:t>
      </w:r>
    </w:p>
    <w:p>
      <w:pPr>
        <w:ind w:firstLine="404"/>
        <w:jc w:val="both"/>
      </w:pPr>
      <w:r>
        <w:rPr>
          <w:rFonts w:ascii="宋体" w:hAnsi="宋体" w:cs="宋体" w:eastAsia="宋体"/>
          <w:sz w:val="27"/>
        </w:rPr>
        <w:t>根据</w:t>
      </w:r>
      <w:r>
        <w:rPr>
          <w:rFonts w:ascii="宋体" w:hAnsi="宋体" w:cs="宋体" w:eastAsia="宋体"/>
          <w:sz w:val="27"/>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jc w:val="both"/>
      </w:pPr>
      <w:r>
        <w:rPr>
          <w:rFonts w:ascii="宋体" w:hAnsi="宋体" w:cs="宋体" w:eastAsia="宋体"/>
          <w:b/>
          <w:sz w:val="27"/>
        </w:rPr>
        <w:t>一、</w:t>
      </w:r>
      <w:r>
        <w:rPr>
          <w:rFonts w:ascii="宋体" w:hAnsi="宋体" w:cs="宋体" w:eastAsia="宋体"/>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vAlign w:val="center"/>
          </w:tcPr>
          <w:p>
            <w:pPr>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vAlign w:val="center"/>
          </w:tcPr>
          <w:p>
            <w:pPr>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单价</w:t>
            </w:r>
          </w:p>
          <w:p>
            <w:pPr>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金额</w:t>
            </w:r>
          </w:p>
          <w:p>
            <w:pPr>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rFonts w:ascii="宋体" w:hAnsi="宋体" w:cs="宋体" w:eastAsia="宋体"/>
                <w:sz w:val="24"/>
              </w:rPr>
              <w:t>合计：人民币大写：**元整</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jc w:val="both"/>
      </w:pPr>
      <w:r>
        <w:rPr>
          <w:rFonts w:ascii="仿宋_gb2312" w:hAnsi="仿宋_gb2312" w:cs="仿宋_gb2312" w:eastAsia="仿宋_gb2312"/>
          <w:sz w:val="32"/>
        </w:rPr>
        <w:t xml:space="preserve"> </w:t>
      </w:r>
    </w:p>
    <w:p>
      <w:pPr>
        <w:ind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ind w:firstLine="400"/>
        <w:jc w:val="both"/>
      </w:pPr>
      <w:r>
        <w:rPr>
          <w:rFonts w:ascii="宋体" w:hAnsi="宋体" w:cs="宋体" w:eastAsia="宋体"/>
          <w:sz w:val="27"/>
        </w:rPr>
        <w:t>注：货物名称内容必须与投标文件中货物名称内容一致。</w:t>
      </w:r>
    </w:p>
    <w:p>
      <w:pPr>
        <w:jc w:val="both"/>
      </w:pPr>
      <w:r>
        <w:rPr>
          <w:rFonts w:ascii="宋体" w:hAnsi="宋体" w:cs="宋体" w:eastAsia="宋体"/>
          <w:b/>
          <w:sz w:val="27"/>
        </w:rPr>
        <w:t>二、</w:t>
      </w:r>
      <w:r>
        <w:rPr>
          <w:rFonts w:ascii="宋体" w:hAnsi="宋体" w:cs="宋体" w:eastAsia="宋体"/>
          <w:b/>
          <w:sz w:val="27"/>
        </w:rPr>
        <w:t>合同金额</w:t>
      </w:r>
    </w:p>
    <w:p>
      <w:pPr>
        <w:jc w:val="both"/>
      </w:pPr>
      <w:r>
        <w:rPr>
          <w:rFonts w:ascii="宋体" w:hAnsi="宋体" w:cs="宋体" w:eastAsia="宋体"/>
          <w:sz w:val="27"/>
        </w:rPr>
        <w:t>合同金额为（大写）：_________________元（￥_______________元）人民币。</w:t>
      </w:r>
    </w:p>
    <w:p>
      <w:pPr>
        <w:jc w:val="both"/>
      </w:pPr>
      <w:r>
        <w:rPr>
          <w:rFonts w:ascii="宋体" w:hAnsi="宋体" w:cs="宋体" w:eastAsia="宋体"/>
          <w:b/>
          <w:sz w:val="27"/>
        </w:rPr>
        <w:t>三、</w:t>
      </w:r>
      <w:r>
        <w:rPr>
          <w:rFonts w:ascii="宋体" w:hAnsi="宋体" w:cs="宋体" w:eastAsia="宋体"/>
          <w:b/>
          <w:sz w:val="27"/>
        </w:rPr>
        <w:t>设备要求</w:t>
      </w:r>
    </w:p>
    <w:p>
      <w:pPr>
        <w:jc w:val="both"/>
      </w:pPr>
      <w:r>
        <w:rPr>
          <w:rFonts w:ascii="宋体" w:hAnsi="宋体" w:cs="宋体" w:eastAsia="宋体"/>
          <w:sz w:val="27"/>
        </w:rPr>
        <w:t>货物为原制造商制造的全新产品，整机无污染，无侵权行为、表面无划损、无任何缺陷隐患，在中国境内可依常规安全合法使用。</w:t>
      </w:r>
    </w:p>
    <w:p>
      <w:pPr>
        <w:jc w:val="both"/>
      </w:pPr>
      <w:r>
        <w:rPr>
          <w:rFonts w:ascii="宋体" w:hAnsi="宋体" w:cs="宋体" w:eastAsia="宋体"/>
          <w:b/>
          <w:sz w:val="27"/>
        </w:rPr>
        <w:t>四、</w:t>
      </w:r>
      <w:r>
        <w:rPr>
          <w:rFonts w:ascii="宋体" w:hAnsi="宋体" w:cs="宋体" w:eastAsia="宋体"/>
          <w:b/>
          <w:sz w:val="27"/>
        </w:rPr>
        <w:t>交货期、交货方式及交货地点</w:t>
      </w:r>
    </w:p>
    <w:p>
      <w:pPr>
        <w:jc w:val="both"/>
      </w:pPr>
      <w:r>
        <w:rPr>
          <w:sz w:val="27"/>
        </w:rPr>
        <w:t xml:space="preserve">       </w:t>
      </w:r>
      <w:r>
        <w:rPr>
          <w:rFonts w:ascii="宋体" w:hAnsi="宋体" w:cs="宋体" w:eastAsia="宋体"/>
          <w:sz w:val="27"/>
        </w:rPr>
        <w:t>1.</w:t>
      </w:r>
      <w:r>
        <w:rPr>
          <w:rFonts w:ascii="宋体" w:hAnsi="宋体" w:cs="宋体" w:eastAsia="宋体"/>
          <w:sz w:val="27"/>
        </w:rPr>
        <w:t>交货期：</w:t>
      </w:r>
    </w:p>
    <w:p>
      <w:pPr>
        <w:jc w:val="both"/>
      </w:pPr>
      <w:r>
        <w:rPr>
          <w:sz w:val="27"/>
        </w:rPr>
        <w:t xml:space="preserve">       </w:t>
      </w:r>
      <w:r>
        <w:rPr>
          <w:rFonts w:ascii="宋体" w:hAnsi="宋体" w:cs="宋体" w:eastAsia="宋体"/>
          <w:sz w:val="27"/>
        </w:rPr>
        <w:t>2.</w:t>
      </w:r>
      <w:r>
        <w:rPr>
          <w:rFonts w:ascii="宋体" w:hAnsi="宋体" w:cs="宋体" w:eastAsia="宋体"/>
          <w:sz w:val="27"/>
        </w:rPr>
        <w:t>交货方式：</w:t>
      </w:r>
    </w:p>
    <w:p>
      <w:pPr>
        <w:jc w:val="both"/>
      </w:pPr>
      <w:r>
        <w:rPr>
          <w:sz w:val="27"/>
        </w:rPr>
        <w:t xml:space="preserve">       </w:t>
      </w:r>
      <w:r>
        <w:rPr>
          <w:rFonts w:ascii="宋体" w:hAnsi="宋体" w:cs="宋体" w:eastAsia="宋体"/>
          <w:sz w:val="27"/>
        </w:rPr>
        <w:t>3.</w:t>
      </w:r>
      <w:r>
        <w:rPr>
          <w:rFonts w:ascii="宋体" w:hAnsi="宋体" w:cs="宋体" w:eastAsia="宋体"/>
          <w:sz w:val="27"/>
        </w:rPr>
        <w:t>交货地点：</w:t>
      </w:r>
    </w:p>
    <w:p>
      <w:pPr>
        <w:jc w:val="both"/>
      </w:pPr>
      <w:r>
        <w:rPr>
          <w:rFonts w:ascii="宋体" w:hAnsi="宋体" w:cs="宋体" w:eastAsia="宋体"/>
          <w:b/>
          <w:sz w:val="27"/>
        </w:rPr>
        <w:t>五、</w:t>
      </w:r>
      <w:r>
        <w:rPr>
          <w:rFonts w:ascii="宋体" w:hAnsi="宋体" w:cs="宋体" w:eastAsia="宋体"/>
          <w:b/>
          <w:sz w:val="27"/>
        </w:rPr>
        <w:t>付款方式</w:t>
      </w:r>
    </w:p>
    <w:p>
      <w:pPr>
        <w:jc w:val="both"/>
      </w:pPr>
      <w:r>
        <w:rPr>
          <w:rFonts w:ascii="宋体" w:hAnsi="宋体" w:cs="宋体" w:eastAsia="宋体"/>
          <w:sz w:val="27"/>
        </w:rPr>
        <w:t>由甲方按下列程序在</w:t>
      </w:r>
      <w:r>
        <w:rPr>
          <w:rFonts w:ascii="宋体" w:hAnsi="宋体" w:cs="宋体" w:eastAsia="宋体"/>
          <w:sz w:val="27"/>
        </w:rPr>
        <w:t xml:space="preserve">       </w:t>
      </w:r>
      <w:r>
        <w:rPr>
          <w:rFonts w:ascii="宋体" w:hAnsi="宋体" w:cs="宋体" w:eastAsia="宋体"/>
          <w:sz w:val="27"/>
        </w:rPr>
        <w:t>内付款：</w:t>
      </w:r>
    </w:p>
    <w:p>
      <w:pPr>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rPr>
        <w:t xml:space="preserve">     </w:t>
      </w:r>
      <w:r>
        <w:rPr>
          <w:rFonts w:ascii="宋体" w:hAnsi="宋体" w:cs="宋体" w:eastAsia="宋体"/>
          <w:sz w:val="27"/>
        </w:rPr>
        <w:t>%，同时无息退还乙方的合同履约保证金。</w:t>
      </w:r>
    </w:p>
    <w:p>
      <w:pPr>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rPr>
        <w:t xml:space="preserve">    </w:t>
      </w:r>
      <w:r>
        <w:rPr>
          <w:rFonts w:ascii="宋体" w:hAnsi="宋体" w:cs="宋体" w:eastAsia="宋体"/>
          <w:sz w:val="27"/>
        </w:rPr>
        <w:t>个月后，支付合同总价的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rFonts w:ascii="宋体" w:hAnsi="宋体" w:cs="宋体" w:eastAsia="宋体"/>
          <w:b/>
          <w:sz w:val="27"/>
        </w:rPr>
        <w:t>六、</w:t>
      </w:r>
      <w:r>
        <w:rPr>
          <w:rFonts w:ascii="宋体" w:hAnsi="宋体" w:cs="宋体" w:eastAsia="宋体"/>
          <w:b/>
          <w:sz w:val="27"/>
        </w:rPr>
        <w:t>质保期及售后服务要求</w:t>
      </w:r>
    </w:p>
    <w:p>
      <w:pPr>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rPr>
        <w:t>(免费/有偿)</w:t>
      </w:r>
      <w:r>
        <w:rPr>
          <w:rFonts w:ascii="宋体" w:hAnsi="宋体" w:cs="宋体" w:eastAsia="宋体"/>
          <w:sz w:val="27"/>
        </w:rPr>
        <w:t>维修保养服务。</w:t>
      </w:r>
    </w:p>
    <w:p>
      <w:pPr>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对甲方的服务通知，乙方在接报后1小时内响应，4小时内到达现场，48小时内处理完毕。若在48小时内仍未能有效解决，乙方须免费提供同档次的设备予甲方临时使用。</w:t>
      </w:r>
    </w:p>
    <w:p>
      <w:pPr>
        <w:jc w:val="both"/>
      </w:pPr>
      <w:r>
        <w:rPr>
          <w:rFonts w:ascii="宋体" w:hAnsi="宋体" w:cs="宋体" w:eastAsia="宋体"/>
          <w:b/>
          <w:sz w:val="27"/>
        </w:rPr>
        <w:t>七、</w:t>
      </w:r>
      <w:r>
        <w:rPr>
          <w:rFonts w:ascii="宋体" w:hAnsi="宋体" w:cs="宋体" w:eastAsia="宋体"/>
          <w:b/>
          <w:sz w:val="27"/>
        </w:rPr>
        <w:t>安装与调试</w:t>
      </w:r>
    </w:p>
    <w:p>
      <w:pPr>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jc w:val="both"/>
      </w:pPr>
      <w:r>
        <w:rPr>
          <w:rFonts w:ascii="宋体" w:hAnsi="宋体" w:cs="宋体" w:eastAsia="宋体"/>
          <w:b/>
          <w:sz w:val="27"/>
        </w:rPr>
        <w:t>八、</w:t>
      </w:r>
      <w:r>
        <w:rPr>
          <w:rFonts w:ascii="宋体" w:hAnsi="宋体" w:cs="宋体" w:eastAsia="宋体"/>
          <w:b/>
          <w:sz w:val="27"/>
        </w:rPr>
        <w:t>验收：</w:t>
      </w:r>
    </w:p>
    <w:p>
      <w:pPr>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jc w:val="both"/>
      </w:pPr>
      <w:r>
        <w:rPr>
          <w:rFonts w:ascii="宋体" w:hAnsi="宋体" w:cs="宋体" w:eastAsia="宋体"/>
          <w:b/>
          <w:sz w:val="27"/>
        </w:rPr>
        <w:t>九、</w:t>
      </w:r>
      <w:r>
        <w:rPr>
          <w:rFonts w:ascii="宋体" w:hAnsi="宋体" w:cs="宋体" w:eastAsia="宋体"/>
          <w:b/>
          <w:sz w:val="27"/>
        </w:rPr>
        <w:t>违约责任与赔偿损失</w:t>
      </w:r>
    </w:p>
    <w:p>
      <w:pPr>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jc w:val="both"/>
      </w:pPr>
      <w:r>
        <w:rPr>
          <w:rFonts w:ascii="宋体" w:hAnsi="宋体" w:cs="宋体" w:eastAsia="宋体"/>
          <w:sz w:val="27"/>
        </w:rPr>
        <w:t xml:space="preserve">       </w:t>
      </w:r>
      <w:r>
        <w:rPr>
          <w:rFonts w:ascii="宋体" w:hAnsi="宋体" w:cs="宋体" w:eastAsia="宋体"/>
          <w:sz w:val="27"/>
        </w:rPr>
        <w:t xml:space="preserve">                                                </w:t>
      </w:r>
    </w:p>
    <w:p>
      <w:pPr>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jc w:val="both"/>
      </w:pPr>
      <w:r>
        <w:rPr>
          <w:rFonts w:ascii="宋体" w:hAnsi="宋体" w:cs="宋体" w:eastAsia="宋体"/>
          <w:b/>
          <w:sz w:val="27"/>
        </w:rPr>
        <w:t>十、</w:t>
      </w:r>
      <w:r>
        <w:rPr>
          <w:rFonts w:ascii="宋体" w:hAnsi="宋体" w:cs="宋体" w:eastAsia="宋体"/>
          <w:b/>
          <w:sz w:val="27"/>
        </w:rPr>
        <w:t>争议的解决</w:t>
      </w:r>
      <w:r>
        <w:rPr>
          <w:rFonts w:ascii="宋体" w:hAnsi="宋体" w:cs="宋体" w:eastAsia="宋体"/>
          <w:sz w:val="27"/>
        </w:rPr>
        <w:t xml:space="preserve">  合同执行过程中发生的任何争议，如双方不能通过友好协商解决，按相关法律法规处理。</w:t>
      </w:r>
    </w:p>
    <w:p>
      <w:pPr>
        <w:jc w:val="both"/>
      </w:pPr>
      <w:r>
        <w:rPr>
          <w:rFonts w:ascii="宋体" w:hAnsi="宋体" w:cs="宋体" w:eastAsia="宋体"/>
          <w:b/>
          <w:sz w:val="27"/>
        </w:rPr>
        <w:t>十一、不可抗力</w:t>
      </w:r>
    </w:p>
    <w:p>
      <w:pPr>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rFonts w:ascii="宋体" w:hAnsi="宋体" w:cs="宋体" w:eastAsia="宋体"/>
          <w:b/>
          <w:sz w:val="27"/>
        </w:rPr>
        <w:t>十二、</w:t>
      </w:r>
      <w:r>
        <w:rPr>
          <w:rFonts w:ascii="宋体" w:hAnsi="宋体" w:cs="宋体" w:eastAsia="宋体"/>
          <w:b/>
          <w:sz w:val="27"/>
        </w:rPr>
        <w:t>税费</w:t>
      </w:r>
    </w:p>
    <w:p>
      <w:pPr>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jc w:val="both"/>
      </w:pPr>
      <w:r>
        <w:rPr>
          <w:rFonts w:ascii="宋体" w:hAnsi="宋体" w:cs="宋体" w:eastAsia="宋体"/>
          <w:b/>
          <w:sz w:val="27"/>
        </w:rPr>
        <w:t>十三、</w:t>
      </w:r>
      <w:r>
        <w:rPr>
          <w:rFonts w:ascii="&quot;times new roman&quot;" w:hAnsi="&quot;times new roman&quot;" w:cs="&quot;times new roman&quot;" w:eastAsia="&quot;times new roman&quot;"/>
          <w:sz w:val="27"/>
        </w:rPr>
        <w:t xml:space="preserve"> </w:t>
      </w:r>
      <w:r>
        <w:rPr>
          <w:rFonts w:ascii="宋体" w:hAnsi="宋体" w:cs="宋体" w:eastAsia="宋体"/>
          <w:b/>
          <w:sz w:val="27"/>
        </w:rPr>
        <w:t>其它</w:t>
      </w:r>
    </w:p>
    <w:p>
      <w:pPr>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jc w:val="both"/>
      </w:pPr>
      <w:r>
        <w:rPr>
          <w:rFonts w:ascii="宋体" w:hAnsi="宋体" w:cs="宋体" w:eastAsia="宋体"/>
          <w:b/>
          <w:sz w:val="27"/>
        </w:rPr>
        <w:t>十四、</w:t>
      </w:r>
      <w:r>
        <w:rPr>
          <w:rFonts w:ascii="&quot;times new roman&quot;" w:hAnsi="&quot;times new roman&quot;" w:cs="&quot;times new roman&quot;" w:eastAsia="&quot;times new roman&quot;"/>
          <w:sz w:val="27"/>
        </w:rPr>
        <w:t xml:space="preserve">     </w:t>
      </w:r>
      <w:r>
        <w:rPr>
          <w:rFonts w:ascii="宋体" w:hAnsi="宋体" w:cs="宋体" w:eastAsia="宋体"/>
          <w:b/>
          <w:sz w:val="27"/>
        </w:rPr>
        <w:t>合同生效</w:t>
      </w:r>
    </w:p>
    <w:p>
      <w:pPr>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rPr>
        <w:t xml:space="preserve">   </w:t>
      </w:r>
      <w:r>
        <w:rPr>
          <w:rFonts w:ascii="宋体" w:hAnsi="宋体" w:cs="宋体" w:eastAsia="宋体"/>
          <w:sz w:val="27"/>
        </w:rPr>
        <w:t>份。</w:t>
      </w:r>
    </w:p>
    <w:p>
      <w:pPr>
        <w:jc w:val="both"/>
      </w:pPr>
      <w:r>
        <w:rPr>
          <w:rFonts w:ascii="宋体" w:hAnsi="宋体" w:cs="宋体" w:eastAsia="宋体"/>
          <w:sz w:val="27"/>
        </w:rPr>
        <w:t xml:space="preserve"> </w:t>
      </w:r>
    </w:p>
    <w:p>
      <w:pPr>
        <w:jc w:val="both"/>
      </w:pPr>
      <w:r>
        <w:rPr>
          <w:rFonts w:ascii="宋体" w:hAnsi="宋体" w:cs="宋体" w:eastAsia="宋体"/>
          <w:b/>
          <w:sz w:val="27"/>
        </w:rPr>
        <w:t>甲方（盖章）：</w:t>
      </w:r>
      <w:r>
        <w:rPr>
          <w:rFonts w:ascii="宋体" w:hAnsi="宋体" w:cs="宋体" w:eastAsia="宋体"/>
          <w:b/>
          <w:sz w:val="27"/>
        </w:rPr>
        <w:t>乙方（盖章）：</w:t>
      </w:r>
    </w:p>
    <w:p>
      <w:pPr>
        <w:jc w:val="both"/>
      </w:pPr>
      <w:r>
        <w:rPr>
          <w:rFonts w:ascii="宋体" w:hAnsi="宋体" w:cs="宋体" w:eastAsia="宋体"/>
          <w:b/>
          <w:sz w:val="27"/>
        </w:rPr>
        <w:t>代表：</w:t>
      </w:r>
      <w:r>
        <w:rPr>
          <w:rFonts w:ascii="宋体" w:hAnsi="宋体" w:cs="宋体" w:eastAsia="宋体"/>
          <w:b/>
          <w:sz w:val="27"/>
        </w:rPr>
        <w:t>代表：</w:t>
      </w:r>
    </w:p>
    <w:p>
      <w:pPr>
        <w:jc w:val="both"/>
      </w:pPr>
      <w:r>
        <w:rPr>
          <w:rFonts w:ascii="宋体" w:hAnsi="宋体" w:cs="宋体" w:eastAsia="宋体"/>
          <w:sz w:val="27"/>
        </w:rPr>
        <w:t>签定地点：</w:t>
      </w:r>
    </w:p>
    <w:p>
      <w:pPr>
        <w:jc w:val="both"/>
      </w:pPr>
      <w:r>
        <w:rPr>
          <w:rFonts w:ascii="宋体" w:hAnsi="宋体" w:cs="宋体" w:eastAsia="宋体"/>
          <w:sz w:val="27"/>
        </w:rPr>
        <w:t>签定日期：　　　年　　月　　日</w:t>
      </w:r>
      <w:r>
        <w:rPr>
          <w:rFonts w:ascii="宋体" w:hAnsi="宋体" w:cs="宋体" w:eastAsia="宋体"/>
          <w:sz w:val="27"/>
        </w:rPr>
        <w:t>签定日期：　　　年　　月　　日</w:t>
      </w:r>
    </w:p>
    <w:p>
      <w:pPr>
        <w:jc w:val="both"/>
      </w:pPr>
      <w:r>
        <w:rPr>
          <w:rFonts w:ascii="宋体" w:hAnsi="宋体" w:cs="宋体" w:eastAsia="宋体"/>
          <w:sz w:val="27"/>
        </w:rPr>
        <w:t>开户名称：</w:t>
      </w:r>
    </w:p>
    <w:p>
      <w:pPr>
        <w:jc w:val="both"/>
      </w:pPr>
      <w:r>
        <w:rPr>
          <w:rFonts w:ascii="宋体" w:hAnsi="宋体" w:cs="宋体" w:eastAsia="宋体"/>
          <w:sz w:val="27"/>
        </w:rPr>
        <w:t>银行帐号：</w:t>
      </w:r>
    </w:p>
    <w:p>
      <w:pPr>
        <w:jc w:val="both"/>
      </w:pPr>
      <w:r>
        <w:rPr>
          <w:rFonts w:ascii="宋体" w:hAnsi="宋体" w:cs="宋体" w:eastAsia="宋体"/>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442000107-2022-00470</w:t>
      </w:r>
    </w:p>
    <w:p>
      <w:pPr>
        <w:jc w:val="center"/>
      </w:pPr>
      <w:r>
        <w:rPr>
          <w:b/>
          <w:sz w:val="24"/>
        </w:rPr>
        <w:t>采购项目编号：</w:t>
      </w:r>
      <w:r>
        <w:rPr>
          <w:b/>
          <w:sz w:val="24"/>
        </w:rPr>
        <w:t>442000107-2022-00470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中山市坦洲人民医院宫腔镜、血液透析机等设备采购项目</w:t>
      </w:r>
      <w:r>
        <w:rPr/>
        <w:t>项目的招标[采购项目编号为：</w:t>
      </w:r>
      <w:r>
        <w:rPr>
          <w:u w:val="single"/>
        </w:rPr>
        <w:t>442000107-2022-00470</w:t>
      </w:r>
      <w:r>
        <w:rPr/>
        <w:t>]，我方愿参与投标。</w:t>
      </w:r>
    </w:p>
    <w:p>
      <w:pPr>
        <w:ind w:firstLine="480"/>
      </w:pPr>
      <w:r>
        <w:rPr/>
        <w:t>我方确认收到贵方提供的</w:t>
      </w:r>
      <w:r>
        <w:rPr>
          <w:u w:val="single"/>
        </w:rPr>
        <w:t>中山市坦洲人民医院宫腔镜、血液透析机等设备采购项目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中山市坦洲人民医院宫腔镜、血液透析机等设备采购项目</w:t>
      </w:r>
      <w:r>
        <w:rPr/>
        <w:t>项目采购[采购项目编号为</w:t>
      </w:r>
      <w:r>
        <w:rPr/>
        <w:t>442000107-2022-00470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中山市坦洲人民医院宫腔镜、血液透析机等设备采购项目</w:t>
      </w:r>
      <w:r>
        <w:rPr/>
        <w:t>招标中获中标（采购项目编号：</w:t>
      </w:r>
      <w:r>
        <w:rPr/>
        <w:t>442000107-2022-00470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中山市坦洲人民医院宫腔镜、血液透析机等设备采购项目</w:t>
      </w:r>
      <w:r>
        <w:rPr/>
        <w:t>项目（采购项目编号：</w:t>
      </w:r>
      <w:r>
        <w:rPr/>
        <w:t>442000107-2022-00470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