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442000-2022-04720</w:t>
      </w:r>
    </w:p>
    <w:p>
      <w:pPr>
        <w:jc w:val="center"/>
      </w:pPr>
      <w:r>
        <w:rPr>
          <w:b/>
          <w:sz w:val="24"/>
        </w:rPr>
        <w:t>采购项目编号：</w:t>
      </w:r>
      <w:r>
        <w:rPr>
          <w:b/>
          <w:sz w:val="24"/>
        </w:rPr>
        <w:t>442000-2022-04720</w:t>
      </w:r>
    </w:p>
    <w:p>
      <w:pPr>
        <w:jc w:val="center"/>
      </w:pPr>
      <w:r>
        <w:rPr>
          <w:b/>
          <w:sz w:val="24"/>
        </w:rPr>
        <w:t>项目名称：</w:t>
      </w:r>
      <w:r>
        <w:rPr>
          <w:b/>
          <w:sz w:val="24"/>
        </w:rPr>
        <w:t>中山市气象局公路交通自动气象站采购项目</w:t>
      </w:r>
    </w:p>
    <w:p>
      <w:pPr>
        <w:jc w:val="center"/>
      </w:pPr>
      <w:r>
        <w:rPr>
          <w:b/>
          <w:sz w:val="24"/>
        </w:rPr>
        <w:t>采购人：</w:t>
      </w:r>
      <w:r>
        <w:rPr>
          <w:b/>
          <w:sz w:val="24"/>
        </w:rPr>
        <w:t>中山市气象局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中山市气象局</w:t>
      </w:r>
      <w:r>
        <w:rPr/>
        <w:t>的委托，采用</w:t>
      </w:r>
      <w:r>
        <w:rPr/>
        <w:t>竞争性磋商</w:t>
      </w:r>
      <w:r>
        <w:rPr/>
        <w:t>方式组织采购</w:t>
      </w:r>
      <w:r>
        <w:rPr/>
        <w:t>中山市气象局公路交通自动气象站采购项目</w:t>
      </w:r>
      <w:r>
        <w:rPr/>
        <w:t>。欢迎符合资格条件的供应商参加。</w:t>
      </w:r>
    </w:p>
    <w:p>
      <w:r>
        <w:rPr>
          <w:b/>
          <w:sz w:val="28"/>
        </w:rPr>
        <w:t>一.项目概述</w:t>
      </w:r>
    </w:p>
    <w:p>
      <w:r>
        <w:rPr>
          <w:b/>
          <w:sz w:val="24"/>
        </w:rPr>
        <w:t>1.名称与编号</w:t>
      </w:r>
    </w:p>
    <w:p>
      <w:pPr>
        <w:ind w:firstLine="480"/>
      </w:pPr>
      <w:r>
        <w:rPr/>
        <w:t>采购项目名称：</w:t>
      </w:r>
      <w:r>
        <w:rPr/>
        <w:t>中山市气象局公路交通自动气象站采购项目</w:t>
      </w:r>
    </w:p>
    <w:p>
      <w:pPr>
        <w:ind w:firstLine="480"/>
      </w:pPr>
      <w:r>
        <w:rPr/>
        <w:t>采购计划编号：</w:t>
      </w:r>
      <w:r>
        <w:rPr/>
        <w:t>442000-2022-04720</w:t>
      </w:r>
    </w:p>
    <w:p>
      <w:pPr>
        <w:ind w:firstLine="480"/>
      </w:pPr>
      <w:r>
        <w:rPr/>
        <w:t>采购项目编号：</w:t>
      </w:r>
      <w:r>
        <w:rPr/>
        <w:t>442000-2022-04720</w:t>
      </w:r>
    </w:p>
    <w:p>
      <w:pPr>
        <w:ind w:firstLine="480"/>
      </w:pPr>
      <w:r>
        <w:rPr/>
        <w:t>采购方式：</w:t>
      </w:r>
      <w:r>
        <w:rPr/>
        <w:t>竞争性磋商</w:t>
      </w:r>
    </w:p>
    <w:p>
      <w:pPr>
        <w:ind w:firstLine="480"/>
      </w:pPr>
      <w:r>
        <w:rPr/>
        <w:t>预算金额：</w:t>
      </w:r>
      <w:r>
        <w:rPr/>
        <w:t>1,230,000.00</w:t>
      </w:r>
      <w:r>
        <w:rPr/>
        <w:t>元</w:t>
      </w:r>
    </w:p>
    <w:p>
      <w:r>
        <w:rPr>
          <w:b/>
          <w:sz w:val="24"/>
        </w:rPr>
        <w:t>2.项目内容及需求情况（采购项目技术规格、参数及要求）</w:t>
      </w:r>
    </w:p>
    <w:p>
      <w:pPr>
        <w:ind w:firstLine="480"/>
      </w:pPr>
    </w:p>
    <w:p/>
    <w:p>
      <w:r>
        <w:rPr/>
        <w:t>采购包1(中山市气象局公路交通自动气象观测站项目):</w:t>
      </w:r>
    </w:p>
    <w:p>
      <w:r>
        <w:rPr/>
        <w:t>采购包预算金额：1,230,000.00元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自动气象站</w:t>
            </w:r>
          </w:p>
        </w:tc>
        <w:tc>
          <w:tcPr>
            <w:tcW w:type="dxa" w:w="2136"/>
          </w:tcPr>
          <w:p>
            <w:r>
              <w:rPr/>
              <w:t>公路交通自动气象观测站设备及配套设施</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本采购包不接受联合体响应</w:t>
      </w:r>
    </w:p>
    <w:p/>
    <w:p>
      <w:r>
        <w:rPr/>
        <w:t>合同履行期限：合同签订后60天内。</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采购包1（中山市气象局公路交通自动气象观测站项目）：</w:t>
      </w:r>
      <w:r>
        <w:rPr/>
        <w:t>采购包整体专门面向中小企业。只允许个体户、中小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工业。</w:t>
      </w:r>
    </w:p>
    <w:p/>
    <w:p>
      <w:r>
        <w:rPr>
          <w:b/>
          <w:sz w:val="24"/>
        </w:rPr>
        <w:t>3.本项目特定的资格要求：</w:t>
      </w:r>
    </w:p>
    <w:p>
      <w:pPr>
        <w:ind w:firstLine="480"/>
      </w:pPr>
    </w:p>
    <w:p/>
    <w:p>
      <w:r>
        <w:rPr/>
        <w:t>采购包1（中山市气象局公路交通自动气象观测站项目）：</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中山市气象局</w:t>
      </w:r>
    </w:p>
    <w:p>
      <w:pPr>
        <w:ind w:firstLine="480"/>
      </w:pPr>
      <w:r>
        <w:rPr/>
        <w:t>地址：</w:t>
      </w:r>
      <w:r>
        <w:rPr/>
        <w:t>中山市西区升华路6号</w:t>
      </w:r>
    </w:p>
    <w:p>
      <w:pPr>
        <w:ind w:firstLine="480"/>
      </w:pPr>
      <w:r>
        <w:rPr/>
        <w:t>联系方式：</w:t>
      </w:r>
      <w:r>
        <w:rPr/>
        <w:t>13068199779</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p>
    <w:p>
      <w:pPr>
        <w:ind w:firstLine="420"/>
        <w:jc w:val="left"/>
      </w:pPr>
      <w:r>
        <w:rPr>
          <w:b/>
          <w:sz w:val="21"/>
        </w:rPr>
        <w:t>1 .</w:t>
      </w:r>
      <w:r>
        <w:rPr>
          <w:b/>
          <w:sz w:val="21"/>
        </w:rPr>
        <w:t>名称与编号</w:t>
      </w:r>
    </w:p>
    <w:p>
      <w:pPr>
        <w:ind w:firstLine="420"/>
        <w:jc w:val="left"/>
      </w:pPr>
      <w:r>
        <w:rPr>
          <w:sz w:val="21"/>
        </w:rPr>
        <w:t>项目名称</w:t>
      </w:r>
      <w:r>
        <w:rPr>
          <w:sz w:val="21"/>
        </w:rPr>
        <w:t>:</w:t>
      </w:r>
      <w:r>
        <w:rPr>
          <w:sz w:val="21"/>
        </w:rPr>
        <w:t>中山市气象局公路交通自动气象站采购项目</w:t>
      </w:r>
    </w:p>
    <w:p>
      <w:pPr>
        <w:ind w:firstLine="420"/>
        <w:jc w:val="left"/>
      </w:pPr>
      <w:r>
        <w:rPr>
          <w:sz w:val="21"/>
        </w:rPr>
        <w:t>采购计划编号：</w:t>
      </w:r>
      <w:r>
        <w:rPr>
          <w:sz w:val="21"/>
        </w:rPr>
        <w:t>442000-2022-0</w:t>
      </w:r>
      <w:r>
        <w:rPr>
          <w:sz w:val="21"/>
        </w:rPr>
        <w:t>4720</w:t>
      </w:r>
      <w:r>
        <w:rPr>
          <w:sz w:val="21"/>
        </w:rPr>
        <w:t xml:space="preserve">                </w:t>
      </w:r>
    </w:p>
    <w:p>
      <w:pPr>
        <w:ind w:firstLine="420"/>
        <w:jc w:val="left"/>
      </w:pPr>
      <w:r>
        <w:rPr>
          <w:sz w:val="21"/>
        </w:rPr>
        <w:t>采购项目编号：</w:t>
      </w:r>
      <w:r>
        <w:rPr>
          <w:sz w:val="21"/>
        </w:rPr>
        <w:t>442000-2022-0</w:t>
      </w:r>
      <w:r>
        <w:rPr>
          <w:sz w:val="21"/>
        </w:rPr>
        <w:t>4720</w:t>
      </w:r>
      <w:r>
        <w:rPr>
          <w:sz w:val="21"/>
        </w:rPr>
        <w:t xml:space="preserve">                  </w:t>
      </w:r>
    </w:p>
    <w:p>
      <w:pPr>
        <w:ind w:firstLine="420"/>
        <w:jc w:val="left"/>
      </w:pPr>
      <w:r>
        <w:rPr>
          <w:sz w:val="21"/>
        </w:rPr>
        <w:t>采购方式：</w:t>
      </w:r>
      <w:r>
        <w:rPr>
          <w:sz w:val="21"/>
        </w:rPr>
        <w:t>竞争性磋商</w:t>
      </w:r>
    </w:p>
    <w:p>
      <w:pPr>
        <w:ind w:firstLine="420"/>
        <w:jc w:val="left"/>
      </w:pPr>
      <w:r>
        <w:rPr>
          <w:sz w:val="21"/>
        </w:rPr>
        <w:t>项目预算金额：</w:t>
      </w:r>
      <w:r>
        <w:rPr>
          <w:sz w:val="21"/>
        </w:rPr>
        <w:t>123</w:t>
      </w:r>
      <w:r>
        <w:rPr>
          <w:sz w:val="21"/>
        </w:rPr>
        <w:t>万元</w:t>
      </w:r>
    </w:p>
    <w:p>
      <w:pPr>
        <w:ind w:firstLine="420"/>
        <w:jc w:val="left"/>
      </w:pPr>
      <w:r>
        <w:rPr>
          <w:sz w:val="21"/>
        </w:rPr>
        <w:t>最高限价金额：</w:t>
      </w:r>
      <w:r>
        <w:rPr>
          <w:sz w:val="21"/>
        </w:rPr>
        <w:t>123</w:t>
      </w:r>
      <w:r>
        <w:rPr>
          <w:sz w:val="21"/>
        </w:rPr>
        <w:t>万元</w:t>
      </w:r>
    </w:p>
    <w:p>
      <w:pPr>
        <w:ind w:firstLine="420"/>
        <w:jc w:val="left"/>
      </w:pPr>
      <w:r>
        <w:rPr>
          <w:sz w:val="21"/>
        </w:rPr>
        <w:t>报价方式：按总价报价，分项报价不得超出每个单项的最高预算限价。</w:t>
      </w:r>
    </w:p>
    <w:p>
      <w:pPr>
        <w:ind w:firstLine="422"/>
        <w:jc w:val="left"/>
      </w:pPr>
      <w:r>
        <w:rPr>
          <w:b/>
          <w:sz w:val="21"/>
        </w:rPr>
        <w:t>2.</w:t>
      </w:r>
      <w:r>
        <w:rPr>
          <w:b/>
          <w:sz w:val="21"/>
        </w:rPr>
        <w:t>合同履行期限：合同签订后60天</w:t>
      </w:r>
      <w:r>
        <w:rPr>
          <w:b/>
          <w:sz w:val="21"/>
        </w:rPr>
        <w:t>内。</w:t>
      </w:r>
    </w:p>
    <w:p>
      <w:pPr>
        <w:ind w:firstLine="420"/>
        <w:jc w:val="left"/>
      </w:pPr>
      <w:r>
        <w:rPr>
          <w:b/>
          <w:sz w:val="21"/>
        </w:rPr>
        <w:t>3.</w:t>
      </w:r>
      <w:r>
        <w:rPr>
          <w:b/>
          <w:sz w:val="21"/>
        </w:rPr>
        <w:t>本采购包不接受联合体投标。</w:t>
      </w:r>
    </w:p>
    <w:p>
      <w:pPr>
        <w:ind w:firstLine="211"/>
        <w:jc w:val="left"/>
      </w:pPr>
      <w:r>
        <w:rPr>
          <w:b/>
          <w:sz w:val="21"/>
        </w:rPr>
        <w:t xml:space="preserve">  </w:t>
      </w:r>
      <w:r>
        <w:rPr>
          <w:b/>
          <w:sz w:val="21"/>
        </w:rPr>
        <w:t xml:space="preserve"> </w:t>
      </w:r>
      <w:r>
        <w:rPr>
          <w:b/>
          <w:sz w:val="21"/>
        </w:rPr>
        <w:t>4.</w:t>
      </w:r>
      <w:r>
        <w:rPr>
          <w:b/>
          <w:sz w:val="21"/>
        </w:rPr>
        <w:t>采购标的对应的中小企业划分标准所属行业：</w:t>
      </w:r>
      <w:r>
        <w:rPr>
          <w:sz w:val="21"/>
        </w:rPr>
        <w:t>工业。</w:t>
      </w:r>
    </w:p>
    <w:p>
      <w:pPr>
        <w:ind w:firstLine="420"/>
        <w:jc w:val="left"/>
      </w:pPr>
      <w:r>
        <w:rPr>
          <w:b/>
          <w:sz w:val="21"/>
        </w:rPr>
        <w:t>5.磋商文件中凡有“★”标识的内容条款为关键条款，供应商必须对此作出回答并完全满足这些要求不可以出现任何负偏离，对这些关键条款的任何负偏离将视为无效投标（本项目共有2条星号条款）。加注“▲”的内容为重点评标项目，供应商必须对该标识项目按照要求进行真实应答描述。</w:t>
      </w:r>
    </w:p>
    <w:p>
      <w:pPr>
        <w:ind w:firstLine="420"/>
        <w:jc w:val="left"/>
      </w:pPr>
      <w:r>
        <w:rPr>
          <w:b/>
          <w:sz w:val="21"/>
        </w:rPr>
        <w:t>6.</w:t>
      </w:r>
      <w:r>
        <w:rPr>
          <w:b/>
          <w:sz w:val="21"/>
        </w:rPr>
        <w:t>本项目由成交供应商负责磋商文件对成交供应商要求的一切事宜及责任，如果成交供应商在成交并签署合同后，在项目实施过程中出现报价内容的任何遗漏，均由成交供应商提供，采购人将不再支付任何费用。</w:t>
      </w:r>
    </w:p>
    <w:p>
      <w:pPr>
        <w:ind w:firstLine="420"/>
        <w:jc w:val="left"/>
      </w:pPr>
      <w:r>
        <w:rPr>
          <w:b/>
          <w:sz w:val="21"/>
        </w:rPr>
        <w:t>7.</w:t>
      </w:r>
      <w:r>
        <w:rPr>
          <w:b/>
          <w:sz w:val="21"/>
        </w:rPr>
        <w:t>成交供应商保证提供的设备必须是全新产品，没有使用过。</w:t>
      </w:r>
    </w:p>
    <w:p>
      <w:pPr>
        <w:ind w:firstLine="420"/>
        <w:jc w:val="left"/>
      </w:pPr>
      <w:r>
        <w:rPr>
          <w:b/>
          <w:sz w:val="21"/>
        </w:rPr>
        <w:t>8.</w:t>
      </w:r>
      <w:r>
        <w:rPr>
          <w:b/>
          <w:sz w:val="21"/>
        </w:rPr>
        <w:t>成交供应商不得以任何方式转包本项目。</w:t>
      </w:r>
    </w:p>
    <w:p>
      <w:pPr>
        <w:ind w:firstLine="420"/>
        <w:jc w:val="left"/>
      </w:pPr>
      <w:r>
        <w:rPr>
          <w:b/>
          <w:sz w:val="21"/>
        </w:rPr>
        <w:t>9.</w:t>
      </w:r>
      <w:r>
        <w:rPr>
          <w:b/>
          <w:sz w:val="21"/>
        </w:rPr>
        <w:t>落实政府采购政策需满足的资格要求：本项目专门面向中小企业采购。</w:t>
      </w:r>
    </w:p>
    <w:p>
      <w:pPr>
        <w:jc w:val="both"/>
      </w:pPr>
    </w:p>
    <w:p>
      <w:pPr>
        <w:ind w:firstLine="420"/>
        <w:jc w:val="both"/>
      </w:pPr>
    </w:p>
    <w:p/>
    <w:p>
      <w:pPr>
        <w:ind w:firstLine="480"/>
      </w:pPr>
    </w:p>
    <w:p/>
    <w:p>
      <w:r>
        <w:rPr/>
        <w:t>采购包1（中山市气象局公路交通自动气象观测站项目）：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合同签订后60天内交货。</w:t>
            </w:r>
          </w:p>
        </w:tc>
      </w:tr>
      <w:tr>
        <w:tc>
          <w:tcPr>
            <w:tcW w:type="dxa" w:w="4153"/>
          </w:tcPr>
          <w:p>
            <w:r>
              <w:rPr/>
              <w:t>标的提供的地点</w:t>
            </w:r>
          </w:p>
        </w:tc>
        <w:tc>
          <w:tcPr>
            <w:tcW w:type="dxa" w:w="4153"/>
          </w:tcPr>
          <w:p>
            <w:pPr>
              <w:jc w:val="left"/>
            </w:pPr>
          </w:p>
          <w:p>
            <w:r>
              <w:rPr/>
              <w:t>按采购人要求，交付于中山市内采购人指定地点并负责安装调试。</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1期：支付比例55%，项目预付款；合同签订后15个工作日内，采购人按照政府采购流程支付合同总额的55%作为预付款。</w:t>
            </w:r>
          </w:p>
          <w:p/>
          <w:p>
            <w:r>
              <w:rPr/>
              <w:t>2期：支付比例45%，项目终期验收款；成交供应商取得项目终期验收报告后，书面向采购人申请，采购人接到成交供应商付款申请15个工作日内，按照政府采购流程申请支付合同总额的45%（作为项目验收款）。 注：付款要求:按合同支付款项前，成交供应商必须先向采购人提供与支付金额相符的有效发票，且收款方、出具发票方、合同乙方均必须与成交供应商名称一致。否则，采购人有权顺延付款，且不构成违约。</w:t>
            </w:r>
          </w:p>
        </w:tc>
      </w:tr>
      <w:tr>
        <w:tc>
          <w:tcPr>
            <w:tcW w:type="dxa" w:w="4153"/>
          </w:tcPr>
          <w:p>
            <w:r>
              <w:rPr/>
              <w:t>验收要求</w:t>
            </w:r>
          </w:p>
        </w:tc>
        <w:tc>
          <w:tcPr>
            <w:tcW w:type="dxa" w:w="4153"/>
          </w:tcPr>
          <w:p>
            <w:pPr>
              <w:jc w:val="left"/>
            </w:pPr>
          </w:p>
          <w:p/>
          <w:p/>
          <w:p>
            <w:r>
              <w:rPr/>
              <w:t>1期：初期验收：设备安装调试完成，成交供应商书面向采购人提出初验申请，采购人接到申请后7个工作日内组织人员进行初期验收，并在5个工作日内出具项目初期验收报告。</w:t>
            </w:r>
          </w:p>
          <w:p/>
          <w:p>
            <w:r>
              <w:rPr/>
              <w:t>2期：终期验收：通过初期验收，交通自动气象观测站稳定运行，成交供应商书面向采购人提出终期验收申请，采购人接到申请后14个工作日内组织人员进行终期验收，并在5个工作日内出具项目终期验收报告。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预期效益:通过交通自动气象观测站的建设，初步建立中山市的交通气象监测网，对恶劣天气事故多发路段开展有针对性的气象灾害监测，为进一步提高公路交通气象灾害监测预报预警服务能力提供科学可靠的数据保障。</w:t>
            </w:r>
          </w:p>
          <w:p/>
          <w:p>
            <w:r>
              <w:rPr/>
              <w:t>2.投标报价:若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p/>
          <w:p>
            <w:r>
              <w:rPr/>
              <w:t>3.投标说明:在技术要求中指出的工艺、材料和设备的标准以及参照的牌号或分类号仅起说明作用，并没有任何限制性，而是作为共同报价的基础，以方便采购人对供应商进行比较。供应商在投标中可以选用替代标准、牌号或分类号，但这些替代要实质上相当于技术规格的要求，质量和性能不得低于采购人要求，满足采购人的使用要求。</w:t>
            </w:r>
          </w:p>
          <w:p/>
          <w:p>
            <w:r>
              <w:rPr/>
              <w:t>4.核心产品说明:本次招标采购内容中的核心产品为自动气象站。若同一品牌的核心产品有多家供应商参与竞争，则只推荐综合评估分最高的同品牌供应商为成交候选供应商（综合评估分相同的，按投标报价由低到高顺序排列。综合评估分且投标报价相同的，按技术指标优劣顺序排列），其他同品牌供应商不推荐为成交候选供应商。</w:t>
            </w:r>
          </w:p>
          <w:p/>
          <w:p>
            <w:r>
              <w:rPr/>
              <w:t>★5.售后服务:5.1.质保期：由成交供应商提供1年的全免费保修服务。成交供应商必须有可靠的设备售后服务，保障正常的技术、备品备件服务并提供备件、日常消耗品等； 5.2.质保期为项目验收合格，由买卖双方签署验收合格证书并办理项目移交之日起算。成交供应商对项目货物及服务在质保期内实行包修、包换、包退等服务； 5.3.在质保期内如有设备或部件不能使用需更换，则该部分设备或部件质保期相应延长； 5.4.维修响应要求：质保期内设备故障，成交供应商收到最终用户函电后，4小时内答复，72小时内排除设备故障，如不能在规定时间内维修好，应提供不低于原设备性能的代用设备或代用配件； 5.5.成交供应商须明确指出质保期内的维修、维护的内容和范围（产品、技术、模块、部件），质保期满后的收费维修、维护内容，费用和服务方式、范围（产品、技术、模块、部件）； 5.6.成交供应商须提供售后技术支持的详细资料和操作培训（包括一年内的应用技术、一个月内的现场操作培训）；提出质保期满后的收费维修、维护内容，费用和服务方式、范围。</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自动气象站</w:t>
            </w:r>
          </w:p>
        </w:tc>
        <w:tc>
          <w:tcPr>
            <w:tcW w:type="dxa" w:w="1923"/>
          </w:tcPr>
          <w:p>
            <w:r>
              <w:rPr/>
              <w:t>公路交通自动气象观测站设备及配套设施</w:t>
            </w:r>
          </w:p>
        </w:tc>
        <w:tc>
          <w:tcPr>
            <w:tcW w:type="dxa" w:w="385"/>
          </w:tcPr>
          <w:p>
            <w:r>
              <w:rPr/>
              <w:t>批</w:t>
            </w:r>
          </w:p>
        </w:tc>
        <w:tc>
          <w:tcPr>
            <w:tcW w:type="dxa" w:w="769"/>
          </w:tcPr>
          <w:p>
            <w:pPr>
              <w:jc w:val="right"/>
            </w:pPr>
            <w:r>
              <w:rPr/>
              <w:t>1.0000</w:t>
            </w:r>
          </w:p>
        </w:tc>
        <w:tc>
          <w:tcPr>
            <w:tcW w:type="dxa" w:w="769"/>
          </w:tcPr>
          <w:p>
            <w:pPr>
              <w:jc w:val="right"/>
            </w:pPr>
            <w:r>
              <w:rPr/>
              <w:t>1,230,000.00</w:t>
            </w:r>
          </w:p>
        </w:tc>
        <w:tc>
          <w:tcPr>
            <w:tcW w:type="dxa" w:w="769"/>
          </w:tcPr>
          <w:p>
            <w:pPr>
              <w:jc w:val="right"/>
            </w:pPr>
            <w:r>
              <w:rPr/>
              <w:t>1,230,000.00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公路交通自动气象观测站设备及配套设施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2"/>
              <w:jc w:val="left"/>
            </w:pPr>
            <w:r>
              <w:rPr>
                <w:b/>
                <w:sz w:val="24"/>
              </w:rPr>
              <w:t>1.</w:t>
            </w:r>
            <w:r>
              <w:rPr>
                <w:b/>
                <w:sz w:val="24"/>
              </w:rPr>
              <w:t>项目背景</w:t>
            </w:r>
          </w:p>
          <w:p>
            <w:pPr>
              <w:jc w:val="left"/>
            </w:pPr>
            <w:r>
              <w:rPr>
                <w:sz w:val="21"/>
              </w:rPr>
              <w:t xml:space="preserve">    </w:t>
            </w:r>
            <w:r>
              <w:rPr>
                <w:sz w:val="21"/>
              </w:rPr>
              <w:t>为深入贯彻习近平总书记关于</w:t>
            </w:r>
            <w:r>
              <w:rPr>
                <w:sz w:val="21"/>
              </w:rPr>
              <w:t>“</w:t>
            </w:r>
            <w:r>
              <w:rPr>
                <w:sz w:val="21"/>
              </w:rPr>
              <w:t>生命至上、安全第一</w:t>
            </w:r>
            <w:r>
              <w:rPr>
                <w:sz w:val="21"/>
              </w:rPr>
              <w:t>”</w:t>
            </w:r>
            <w:r>
              <w:rPr>
                <w:sz w:val="21"/>
              </w:rPr>
              <w:t>的重要思想，满足和保障人民群众安全出行的需求，针对近年来公路交通里程和交通车流量的快速增长，交通安全综合风险明显上升，特别是浓雾、强降雨、强风等恶劣天气频发对公路交通安全和通行效率的影响极大。</w:t>
            </w:r>
          </w:p>
          <w:p>
            <w:pPr>
              <w:jc w:val="left"/>
            </w:pPr>
            <w:r>
              <w:rPr>
                <w:sz w:val="21"/>
              </w:rPr>
              <w:t>为维护公路交通安全，切实有效提高恶劣天气预警处置能力，亟需建设中山市高速公路交通气象监测网点，提升中山市高速公路道路交通恶劣天气监测预警和应急处置能力，更好的保障人民群众安全出行。</w:t>
            </w:r>
          </w:p>
          <w:p>
            <w:pPr>
              <w:ind w:firstLine="482"/>
              <w:jc w:val="left"/>
            </w:pPr>
            <w:r>
              <w:rPr>
                <w:b/>
                <w:sz w:val="24"/>
              </w:rPr>
              <w:t>2.</w:t>
            </w:r>
            <w:r>
              <w:rPr>
                <w:b/>
                <w:sz w:val="24"/>
              </w:rPr>
              <w:t>项目内容</w:t>
            </w:r>
          </w:p>
          <w:p>
            <w:pPr>
              <w:ind w:firstLine="482"/>
              <w:jc w:val="left"/>
            </w:pPr>
            <w:r>
              <w:rPr>
                <w:b/>
                <w:sz w:val="24"/>
              </w:rPr>
              <w:t>2.1</w:t>
            </w:r>
            <w:r>
              <w:rPr>
                <w:b/>
                <w:sz w:val="24"/>
              </w:rPr>
              <w:t>建设内容</w:t>
            </w:r>
          </w:p>
          <w:p>
            <w:pPr>
              <w:jc w:val="left"/>
            </w:pPr>
            <w:r>
              <w:rPr>
                <w:sz w:val="21"/>
              </w:rPr>
              <w:t xml:space="preserve">    </w:t>
            </w:r>
            <w:r>
              <w:rPr>
                <w:sz w:val="21"/>
              </w:rPr>
              <w:t>为进一步提高高速公路交通气象灾害监测预报预警服务能力，建设既符合气象观测要求，又满足交通部门应用需求的交通气象观测站，根据《广东省公路交通自动气象观测站建设技术指南（试行）》要求进行高速公路交通自动气象观测站建设，根据建设场地环境条件将公路交通自动气象观测站分为重点交通自动气象观测站和基本交通自动气象观测站。</w:t>
            </w:r>
          </w:p>
          <w:p>
            <w:pPr>
              <w:ind w:firstLine="420"/>
              <w:jc w:val="left"/>
            </w:pPr>
            <w:r>
              <w:rPr>
                <w:sz w:val="21"/>
              </w:rPr>
              <w:t>本项目主要建设内容为新建重点交通自动气象观测站</w:t>
            </w:r>
            <w:r>
              <w:rPr>
                <w:sz w:val="21"/>
              </w:rPr>
              <w:t>1</w:t>
            </w:r>
            <w:r>
              <w:rPr>
                <w:sz w:val="21"/>
              </w:rPr>
              <w:t>个，新建基本交通自动气象观测站</w:t>
            </w:r>
            <w:r>
              <w:rPr>
                <w:sz w:val="21"/>
              </w:rPr>
              <w:t>3个，</w:t>
            </w:r>
            <w:r>
              <w:rPr>
                <w:sz w:val="21"/>
              </w:rPr>
              <w:t>升级改造</w:t>
            </w:r>
            <w:r>
              <w:rPr>
                <w:sz w:val="21"/>
              </w:rPr>
              <w:t>原有交通自动气象观测站6</w:t>
            </w:r>
            <w:r>
              <w:rPr>
                <w:sz w:val="21"/>
              </w:rPr>
              <w:t>个。其中重点交通自动气象观测站包括数据采集系统、供电系统、气象要素传感器、无线通讯系统、安装附件、组网集成、北斗通讯系统、实景观测、实时观测数据显示、基础建设等，基本交通自动气象观测站包括数据采集系统、供电系统、气象要素传感器、无线通讯系统、安装附件、组网集成、基础建设等，原有交通自动气象观测站升级改造包括数据采集系统、供电系统、基础建设、设备维护等项目。</w:t>
            </w:r>
          </w:p>
          <w:p>
            <w:pPr>
              <w:ind w:firstLine="482"/>
              <w:jc w:val="left"/>
            </w:pPr>
            <w:r>
              <w:rPr>
                <w:b/>
                <w:sz w:val="24"/>
              </w:rPr>
              <w:t>2.2</w:t>
            </w:r>
            <w:r>
              <w:rPr>
                <w:b/>
                <w:sz w:val="24"/>
              </w:rPr>
              <w:t>观测要素配置</w:t>
            </w:r>
          </w:p>
          <w:p>
            <w:pPr>
              <w:jc w:val="left"/>
            </w:pPr>
            <w:r>
              <w:rPr>
                <w:sz w:val="21"/>
              </w:rPr>
              <w:t>重点交通自动气象观测站（</w:t>
            </w:r>
            <w:r>
              <w:rPr>
                <w:sz w:val="21"/>
              </w:rPr>
              <w:t>11</w:t>
            </w:r>
            <w:r>
              <w:rPr>
                <w:sz w:val="21"/>
              </w:rPr>
              <w:t>观测要素）：配置有气温、风向、风速、雨量、路面温度、路基温度（</w:t>
            </w:r>
            <w:r>
              <w:rPr>
                <w:sz w:val="21"/>
              </w:rPr>
              <w:t>-10cm</w:t>
            </w:r>
            <w:r>
              <w:rPr>
                <w:sz w:val="21"/>
              </w:rPr>
              <w:t>）、护栏温度、相对湿度、气压、能见度、实景观测，并在观测站附近合适位置配置用于显示实时观测数据的</w:t>
            </w:r>
            <w:r>
              <w:rPr>
                <w:sz w:val="21"/>
              </w:rPr>
              <w:t>LED/LCD</w:t>
            </w:r>
            <w:r>
              <w:rPr>
                <w:sz w:val="21"/>
              </w:rPr>
              <w:t>屏。</w:t>
            </w:r>
          </w:p>
          <w:p>
            <w:pPr>
              <w:jc w:val="left"/>
            </w:pPr>
            <w:r>
              <w:rPr>
                <w:sz w:val="21"/>
              </w:rPr>
              <w:t>基本交通自动气象观测站（</w:t>
            </w:r>
            <w:r>
              <w:rPr>
                <w:sz w:val="21"/>
              </w:rPr>
              <w:t>6</w:t>
            </w:r>
            <w:r>
              <w:rPr>
                <w:sz w:val="21"/>
              </w:rPr>
              <w:t>观测要素）：需配置气温、风向、风速、雨量、路面温度、护栏温度要素，可选配湿度、气压、能见度、路面状况、实景观测等要素。</w:t>
            </w:r>
          </w:p>
          <w:p>
            <w:pPr>
              <w:jc w:val="left"/>
            </w:pPr>
          </w:p>
          <w:p>
            <w:pPr>
              <w:ind w:firstLine="482"/>
              <w:jc w:val="left"/>
            </w:pPr>
            <w:r>
              <w:rPr>
                <w:b/>
                <w:sz w:val="24"/>
              </w:rPr>
              <w:t>2.3</w:t>
            </w:r>
            <w:r>
              <w:rPr>
                <w:b/>
                <w:sz w:val="24"/>
              </w:rPr>
              <w:t>建设要求</w:t>
            </w:r>
          </w:p>
          <w:p>
            <w:pPr>
              <w:jc w:val="left"/>
            </w:pPr>
            <w:r>
              <w:rPr>
                <w:sz w:val="21"/>
              </w:rPr>
              <w:t>交通自动气象观测站是一种能够自动观测、存储和传输地面气象观测数据的设备。</w:t>
            </w:r>
          </w:p>
          <w:p>
            <w:pPr>
              <w:jc w:val="left"/>
            </w:pPr>
            <w:r>
              <w:rPr>
                <w:sz w:val="21"/>
              </w:rPr>
              <w:t>2.3.1.★</w:t>
            </w:r>
            <w:r>
              <w:rPr>
                <w:sz w:val="21"/>
              </w:rPr>
              <w:t>所投报重点交通自动气象观测站及基本交通自动气象观测站须具有</w:t>
            </w:r>
            <w:r>
              <w:rPr>
                <w:sz w:val="21"/>
              </w:rPr>
              <w:t>中国气象局</w:t>
            </w:r>
            <w:r>
              <w:rPr>
                <w:sz w:val="21"/>
              </w:rPr>
              <w:t>相关部门</w:t>
            </w:r>
            <w:r>
              <w:rPr>
                <w:sz w:val="21"/>
              </w:rPr>
              <w:t>颁发的《气象专用技术装备使用许可证》，</w:t>
            </w:r>
            <w:r>
              <w:rPr>
                <w:sz w:val="21"/>
              </w:rPr>
              <w:t>且在有效期内</w:t>
            </w:r>
            <w:r>
              <w:rPr>
                <w:sz w:val="21"/>
              </w:rPr>
              <w:t>，</w:t>
            </w:r>
            <w:r>
              <w:rPr>
                <w:sz w:val="21"/>
              </w:rPr>
              <w:t>需提供相应证书</w:t>
            </w:r>
            <w:r>
              <w:rPr>
                <w:sz w:val="21"/>
              </w:rPr>
              <w:t>复印件并加盖投标人公章</w:t>
            </w:r>
            <w:r>
              <w:rPr>
                <w:sz w:val="21"/>
              </w:rPr>
              <w:t>；</w:t>
            </w:r>
          </w:p>
          <w:p>
            <w:pPr>
              <w:jc w:val="left"/>
            </w:pPr>
            <w:r>
              <w:rPr>
                <w:sz w:val="21"/>
              </w:rPr>
              <w:t>2.3.2.</w:t>
            </w:r>
            <w:r>
              <w:rPr>
                <w:sz w:val="21"/>
              </w:rPr>
              <w:t>所投报重点交通自动气象观测站及基本交通自动气象观测站需</w:t>
            </w:r>
            <w:r>
              <w:rPr>
                <w:sz w:val="21"/>
              </w:rPr>
              <w:t>兼容</w:t>
            </w:r>
            <w:r>
              <w:rPr>
                <w:sz w:val="21"/>
              </w:rPr>
              <w:t>广东省</w:t>
            </w:r>
            <w:r>
              <w:rPr>
                <w:sz w:val="21"/>
              </w:rPr>
              <w:t>气象部门现已建成的自动气象站业务处理系统，满足相关业务需求。投标时提供</w:t>
            </w:r>
            <w:r>
              <w:rPr>
                <w:sz w:val="21"/>
              </w:rPr>
              <w:t>广东省内县级以上气象局</w:t>
            </w:r>
            <w:r>
              <w:rPr>
                <w:sz w:val="21"/>
              </w:rPr>
              <w:t>出具</w:t>
            </w:r>
            <w:r>
              <w:rPr>
                <w:sz w:val="21"/>
              </w:rPr>
              <w:t>的兼容性证明等相关证明文件复印件并加盖投标人公章</w:t>
            </w:r>
            <w:r>
              <w:rPr>
                <w:sz w:val="21"/>
              </w:rPr>
              <w:t>；</w:t>
            </w:r>
          </w:p>
          <w:p>
            <w:pPr>
              <w:jc w:val="left"/>
            </w:pPr>
            <w:r>
              <w:rPr>
                <w:sz w:val="21"/>
              </w:rPr>
              <w:t>2.3.3.▲</w:t>
            </w:r>
            <w:r>
              <w:rPr>
                <w:sz w:val="21"/>
              </w:rPr>
              <w:t>所投报重点交通自动气象观测站及基本交通自动气象观测站能够输出运行状态信息并直接无缝进入广东省气象部门现已建成的</w:t>
            </w:r>
            <w:r>
              <w:rPr>
                <w:sz w:val="21"/>
              </w:rPr>
              <w:t>3D</w:t>
            </w:r>
            <w:r>
              <w:rPr>
                <w:sz w:val="21"/>
              </w:rPr>
              <w:t>可视化监控系统，不得要求对原</w:t>
            </w:r>
            <w:r>
              <w:rPr>
                <w:sz w:val="21"/>
              </w:rPr>
              <w:t>3D</w:t>
            </w:r>
            <w:r>
              <w:rPr>
                <w:sz w:val="21"/>
              </w:rPr>
              <w:t>可视化监控系统做改变；</w:t>
            </w:r>
          </w:p>
          <w:p>
            <w:pPr>
              <w:jc w:val="left"/>
            </w:pPr>
            <w:r>
              <w:rPr>
                <w:sz w:val="21"/>
              </w:rPr>
              <w:t>2.3.4.</w:t>
            </w:r>
            <w:r>
              <w:rPr>
                <w:sz w:val="21"/>
              </w:rPr>
              <w:t>基于本项目为交钥匙承包项目，为不影响正常的业务运行，采购人不提供设备的试验场地和条件，且不派人参与调试和试验；</w:t>
            </w:r>
          </w:p>
          <w:p>
            <w:pPr>
              <w:jc w:val="left"/>
            </w:pPr>
            <w:r>
              <w:rPr>
                <w:sz w:val="21"/>
              </w:rPr>
              <w:t>2.3.5.</w:t>
            </w:r>
            <w:r>
              <w:rPr>
                <w:sz w:val="21"/>
              </w:rPr>
              <w:t>通讯模块和通讯协议完全兼容广东气象部门现行业务系统，无缝接入；</w:t>
            </w:r>
            <w:r>
              <w:rPr>
                <w:sz w:val="21"/>
              </w:rPr>
              <w:t xml:space="preserve"> </w:t>
            </w:r>
          </w:p>
          <w:p>
            <w:pPr>
              <w:jc w:val="left"/>
            </w:pPr>
            <w:r>
              <w:rPr>
                <w:sz w:val="21"/>
              </w:rPr>
              <w:t>2.3.6.</w:t>
            </w:r>
            <w:r>
              <w:rPr>
                <w:sz w:val="21"/>
              </w:rPr>
              <w:t>涉及高速公路范围施工牵涉到路政、交警、高速公路公司等部门的申报材料、资质、审批等手续办理均由投标人负责，采购人只协助协调工作；施工所需的各种围蔽用品、安全警示用品、防撞车、复绿、养护等以及发生的额外费用由投标人负责</w:t>
            </w:r>
            <w:r>
              <w:rPr>
                <w:sz w:val="21"/>
              </w:rPr>
              <w:t>。</w:t>
            </w:r>
          </w:p>
          <w:p>
            <w:pPr>
              <w:ind w:firstLine="482"/>
              <w:jc w:val="left"/>
            </w:pPr>
            <w:r>
              <w:rPr>
                <w:b/>
                <w:sz w:val="24"/>
              </w:rPr>
              <w:t>3.</w:t>
            </w:r>
            <w:r>
              <w:rPr>
                <w:b/>
                <w:sz w:val="24"/>
              </w:rPr>
              <w:t>技术需求</w:t>
            </w:r>
          </w:p>
          <w:p>
            <w:pPr>
              <w:ind w:firstLine="600"/>
              <w:jc w:val="both"/>
            </w:pPr>
            <w:r>
              <w:rPr>
                <w:sz w:val="21"/>
              </w:rPr>
              <w:t>本项目所采购的交通自动气象观测站主要由气象要素传感器、数据采集系统和外围设备（电源、通信、外存储器等）等组成。基本配置是数据采集系统和气温、风向、风速、雨量、地面温度、护栏温度等要素传感器，可扩展配置湿度、气压、能见度、实景观测等要素。架构如下图所示：</w:t>
            </w:r>
            <w:r>
              <w:br/>
            </w:r>
            <w:r>
              <w:drawing>
                <wp:inline distT="0" distR="0" distB="0" distL="0">
                  <wp:extent cx="2867025" cy="29051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867025" cy="2905125"/>
                          </a:xfrm>
                          <a:prstGeom prst="rect">
                            <a:avLst/>
                          </a:prstGeom>
                        </pic:spPr>
                      </pic:pic>
                    </a:graphicData>
                  </a:graphic>
                </wp:inline>
              </w:drawing>
            </w:r>
          </w:p>
          <w:p>
            <w:pPr>
              <w:jc w:val="center"/>
            </w:pPr>
            <w:r>
              <w:rPr>
                <w:sz w:val="21"/>
              </w:rPr>
              <w:t xml:space="preserve"> </w:t>
            </w:r>
          </w:p>
          <w:p>
            <w:pPr>
              <w:jc w:val="both"/>
            </w:pPr>
            <w:r>
              <w:rPr>
                <w:sz w:val="21"/>
              </w:rPr>
              <w:t xml:space="preserve">     图</w:t>
            </w:r>
            <w:r>
              <w:rPr>
                <w:sz w:val="21"/>
              </w:rPr>
              <w:t>1</w:t>
            </w:r>
            <w:r>
              <w:rPr>
                <w:sz w:val="21"/>
              </w:rPr>
              <w:t>交通自动气象观测站系统结构图</w:t>
            </w:r>
          </w:p>
          <w:p>
            <w:pPr>
              <w:ind w:firstLine="422"/>
              <w:jc w:val="both"/>
            </w:pPr>
            <w:r>
              <w:rPr>
                <w:sz w:val="21"/>
              </w:rPr>
              <w:t>设备须具有由中国气象局颁发的《气象专用技术装备使用许可证》，且在有效期内。数据处理算法和数据质量控制算法符合气象观测规范。各个站点建设内容包括：基础建设（含风塔、避雷针、场地平整、供电、设备接地、围栏等）、供电建设、各类气象传感器建设、数据采集部分建设、数据无线通信传输部分建设、安装辅件架设等，实现配置观测要素的数据采集、质控、传输，其通讯模块和通讯协议完全兼容广东气象部门现行业务系统，所采集数据可以无缝接入目前广东省气象部门业务使用的数据采集处理系统，直接提供给数值预报采用。</w:t>
            </w:r>
          </w:p>
          <w:p>
            <w:pPr>
              <w:ind w:firstLine="422"/>
              <w:jc w:val="both"/>
            </w:pPr>
          </w:p>
          <w:p>
            <w:pPr>
              <w:jc w:val="both"/>
            </w:pPr>
            <w:r>
              <w:rPr>
                <w:b/>
                <w:sz w:val="24"/>
              </w:rPr>
              <w:t>3.1.</w:t>
            </w:r>
            <w:r>
              <w:rPr>
                <w:b/>
                <w:sz w:val="24"/>
              </w:rPr>
              <w:t>数据采集系统</w:t>
            </w:r>
          </w:p>
          <w:p>
            <w:pPr>
              <w:jc w:val="both"/>
            </w:pPr>
            <w:r>
              <w:rPr>
                <w:b/>
                <w:sz w:val="21"/>
              </w:rPr>
              <w:t>3.1.1.</w:t>
            </w:r>
            <w:r>
              <w:rPr>
                <w:b/>
                <w:sz w:val="21"/>
              </w:rPr>
              <w:t>数据采集系统结构</w:t>
            </w:r>
          </w:p>
          <w:p>
            <w:pPr>
              <w:ind w:firstLine="600"/>
              <w:jc w:val="both"/>
            </w:pPr>
            <w:r>
              <w:rPr>
                <w:sz w:val="21"/>
              </w:rPr>
              <w:t>重点交通自动气象观测站和基本交通自动气象观测站的数据采集系统保持相同，使用上可以做到互换。数据采集系统是自动气象站的核心，由硬件和嵌入式软件组成。硬件包含高性能的嵌入式处理器、高精度的</w:t>
            </w:r>
            <w:r>
              <w:rPr>
                <w:sz w:val="21"/>
              </w:rPr>
              <w:t>A/D</w:t>
            </w:r>
            <w:r>
              <w:rPr>
                <w:sz w:val="21"/>
              </w:rPr>
              <w:t>电路、高精度的实时时钟电路、大容量的程序和数据存储器、传感器接口、通信接口、</w:t>
            </w:r>
            <w:r>
              <w:rPr>
                <w:sz w:val="21"/>
              </w:rPr>
              <w:t>CAN</w:t>
            </w:r>
            <w:r>
              <w:rPr>
                <w:sz w:val="21"/>
              </w:rPr>
              <w:t>总线接口、外接存储器接口、以太网接口、监测电路、指示灯等，硬件系统能够支持嵌入式实时操作系统的运行。其结构如下图所示。</w:t>
            </w:r>
          </w:p>
          <w:p>
            <w:pPr>
              <w:ind w:firstLine="600"/>
              <w:jc w:val="both"/>
            </w:pPr>
          </w:p>
          <w:p>
            <w:pPr>
              <w:jc w:val="both"/>
            </w:pPr>
            <w:r>
              <w:drawing>
                <wp:inline distT="0" distR="0" distB="0" distL="0">
                  <wp:extent cx="3554729" cy="16859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29" cy="1685925"/>
                          </a:xfrm>
                          <a:prstGeom prst="rect">
                            <a:avLst/>
                          </a:prstGeom>
                        </pic:spPr>
                      </pic:pic>
                    </a:graphicData>
                  </a:graphic>
                </wp:inline>
              </w:drawing>
            </w:r>
          </w:p>
          <w:p>
            <w:pPr>
              <w:jc w:val="both"/>
            </w:pPr>
            <w:r>
              <w:rPr>
                <w:sz w:val="21"/>
              </w:rPr>
              <w:t xml:space="preserve"> </w:t>
            </w:r>
          </w:p>
          <w:p>
            <w:pPr>
              <w:jc w:val="both"/>
            </w:pPr>
          </w:p>
          <w:p>
            <w:pPr>
              <w:jc w:val="both"/>
            </w:pPr>
            <w:r>
              <w:rPr>
                <w:sz w:val="21"/>
              </w:rPr>
              <w:t xml:space="preserve">           </w:t>
            </w:r>
            <w:r>
              <w:rPr>
                <w:sz w:val="21"/>
              </w:rPr>
              <w:t>图</w:t>
            </w:r>
            <w:r>
              <w:rPr>
                <w:sz w:val="21"/>
              </w:rPr>
              <w:t>2</w:t>
            </w:r>
            <w:r>
              <w:rPr>
                <w:sz w:val="21"/>
              </w:rPr>
              <w:t xml:space="preserve">  </w:t>
            </w:r>
            <w:r>
              <w:rPr>
                <w:sz w:val="21"/>
              </w:rPr>
              <w:t>数据采集器硬件结构</w:t>
            </w:r>
          </w:p>
          <w:p>
            <w:pPr>
              <w:ind w:firstLine="420"/>
              <w:jc w:val="both"/>
            </w:pPr>
            <w:r>
              <w:rPr>
                <w:sz w:val="21"/>
              </w:rPr>
              <w:t>嵌入式软件主要完成自动气象站功能设计中数据采集、数据处理、数据存储和数据传输功能，并支持数据质量控制、终端操作指令、数据本地显示等。</w:t>
            </w:r>
            <w:r>
              <w:br/>
            </w:r>
            <w:r>
              <w:rPr>
                <w:b/>
                <w:sz w:val="21"/>
              </w:rPr>
              <w:t>3.1.1.1.▲</w:t>
            </w:r>
            <w:r>
              <w:rPr>
                <w:b/>
                <w:sz w:val="21"/>
              </w:rPr>
              <w:t>数据采集系统实现交通自动站数据的采集与处理功能，定制多温度处理模块。具有如下特性：</w:t>
            </w:r>
          </w:p>
          <w:p>
            <w:pPr>
              <w:jc w:val="both"/>
            </w:pPr>
            <w:r>
              <w:rPr>
                <w:sz w:val="21"/>
              </w:rPr>
              <w:t xml:space="preserve">  3.1.1.1.1.</w:t>
            </w:r>
            <w:r>
              <w:rPr>
                <w:sz w:val="21"/>
              </w:rPr>
              <w:t>使用环境条件：空气温度：</w:t>
            </w:r>
            <w:r>
              <w:rPr>
                <w:sz w:val="21"/>
              </w:rPr>
              <w:t>-20℃</w:t>
            </w:r>
            <w:r>
              <w:rPr>
                <w:sz w:val="21"/>
              </w:rPr>
              <w:t>～</w:t>
            </w:r>
            <w:r>
              <w:rPr>
                <w:sz w:val="21"/>
              </w:rPr>
              <w:t>+70℃</w:t>
            </w:r>
            <w:r>
              <w:rPr>
                <w:sz w:val="21"/>
              </w:rPr>
              <w:t>，相对湿度：</w:t>
            </w:r>
            <w:r>
              <w:rPr>
                <w:sz w:val="21"/>
              </w:rPr>
              <w:t>0</w:t>
            </w:r>
            <w:r>
              <w:rPr>
                <w:sz w:val="21"/>
              </w:rPr>
              <w:t>～</w:t>
            </w:r>
            <w:r>
              <w:rPr>
                <w:sz w:val="21"/>
              </w:rPr>
              <w:t>100%</w:t>
            </w:r>
            <w:r>
              <w:rPr>
                <w:sz w:val="21"/>
              </w:rPr>
              <w:t>；</w:t>
            </w:r>
          </w:p>
          <w:p>
            <w:pPr>
              <w:jc w:val="both"/>
            </w:pPr>
            <w:r>
              <w:rPr>
                <w:sz w:val="21"/>
              </w:rPr>
              <w:t xml:space="preserve">  3.1.1.1.2.</w:t>
            </w:r>
            <w:r>
              <w:rPr>
                <w:sz w:val="21"/>
              </w:rPr>
              <w:t>供电：交流</w:t>
            </w:r>
            <w:r>
              <w:rPr>
                <w:sz w:val="21"/>
              </w:rPr>
              <w:t>220V</w:t>
            </w:r>
            <w:r>
              <w:rPr>
                <w:sz w:val="21"/>
              </w:rPr>
              <w:t>；直流</w:t>
            </w:r>
            <w:r>
              <w:rPr>
                <w:sz w:val="21"/>
              </w:rPr>
              <w:t>9</w:t>
            </w:r>
            <w:r>
              <w:rPr>
                <w:sz w:val="21"/>
              </w:rPr>
              <w:t>～</w:t>
            </w:r>
            <w:r>
              <w:rPr>
                <w:sz w:val="21"/>
              </w:rPr>
              <w:t>15V</w:t>
            </w:r>
            <w:r>
              <w:rPr>
                <w:sz w:val="21"/>
              </w:rPr>
              <w:t>；</w:t>
            </w:r>
          </w:p>
          <w:p>
            <w:pPr>
              <w:jc w:val="both"/>
            </w:pPr>
            <w:r>
              <w:rPr>
                <w:sz w:val="21"/>
              </w:rPr>
              <w:t xml:space="preserve">  3.1.1.1.3.</w:t>
            </w:r>
            <w:r>
              <w:rPr>
                <w:sz w:val="21"/>
              </w:rPr>
              <w:t>采集器功耗：</w:t>
            </w:r>
            <w:r>
              <w:rPr>
                <w:sz w:val="21"/>
              </w:rPr>
              <w:t>&lt;2W</w:t>
            </w:r>
            <w:r>
              <w:rPr>
                <w:sz w:val="21"/>
              </w:rPr>
              <w:t>；</w:t>
            </w:r>
          </w:p>
          <w:p>
            <w:pPr>
              <w:jc w:val="both"/>
            </w:pPr>
            <w:r>
              <w:rPr>
                <w:sz w:val="21"/>
              </w:rPr>
              <w:t xml:space="preserve">  3.1.1.1.4.</w:t>
            </w:r>
            <w:r>
              <w:rPr>
                <w:sz w:val="21"/>
              </w:rPr>
              <w:t>交流断电后备供电时间：</w:t>
            </w:r>
            <w:r>
              <w:rPr>
                <w:sz w:val="21"/>
              </w:rPr>
              <w:t>≥7</w:t>
            </w:r>
            <w:r>
              <w:rPr>
                <w:sz w:val="21"/>
              </w:rPr>
              <w:t>天；</w:t>
            </w:r>
          </w:p>
          <w:p>
            <w:pPr>
              <w:jc w:val="both"/>
            </w:pPr>
            <w:r>
              <w:rPr>
                <w:sz w:val="21"/>
              </w:rPr>
              <w:t xml:space="preserve">  3.1.1.1.5.</w:t>
            </w:r>
            <w:r>
              <w:rPr>
                <w:sz w:val="21"/>
              </w:rPr>
              <w:t>遥测距离：</w:t>
            </w:r>
            <w:r>
              <w:rPr>
                <w:sz w:val="21"/>
              </w:rPr>
              <w:t>&lt;2km</w:t>
            </w:r>
            <w:r>
              <w:rPr>
                <w:sz w:val="21"/>
              </w:rPr>
              <w:t>，抗风：阵风</w:t>
            </w:r>
            <w:r>
              <w:rPr>
                <w:sz w:val="21"/>
              </w:rPr>
              <w:t>5m/s</w:t>
            </w:r>
            <w:r>
              <w:rPr>
                <w:sz w:val="21"/>
              </w:rPr>
              <w:t>；</w:t>
            </w:r>
          </w:p>
          <w:p>
            <w:pPr>
              <w:jc w:val="both"/>
            </w:pPr>
            <w:r>
              <w:rPr>
                <w:sz w:val="21"/>
              </w:rPr>
              <w:t xml:space="preserve">  3.1.1.1.6.</w:t>
            </w:r>
            <w:r>
              <w:rPr>
                <w:sz w:val="21"/>
              </w:rPr>
              <w:t>可靠性：平均无故障时间：</w:t>
            </w:r>
            <w:r>
              <w:rPr>
                <w:sz w:val="21"/>
              </w:rPr>
              <w:t>&gt;3000</w:t>
            </w:r>
            <w:r>
              <w:rPr>
                <w:sz w:val="21"/>
              </w:rPr>
              <w:t>小时；</w:t>
            </w:r>
          </w:p>
          <w:p>
            <w:pPr>
              <w:jc w:val="both"/>
            </w:pPr>
            <w:r>
              <w:rPr>
                <w:sz w:val="21"/>
              </w:rPr>
              <w:t xml:space="preserve">  3.1.1.1.7.</w:t>
            </w:r>
            <w:r>
              <w:rPr>
                <w:sz w:val="21"/>
              </w:rPr>
              <w:t>防雷性能：感应雷电压小于</w:t>
            </w:r>
            <w:r>
              <w:rPr>
                <w:sz w:val="21"/>
              </w:rPr>
              <w:t>5KV</w:t>
            </w:r>
            <w:r>
              <w:rPr>
                <w:sz w:val="21"/>
              </w:rPr>
              <w:t>，电流小于</w:t>
            </w:r>
            <w:r>
              <w:rPr>
                <w:sz w:val="21"/>
              </w:rPr>
              <w:t>1500A</w:t>
            </w:r>
            <w:r>
              <w:rPr>
                <w:sz w:val="21"/>
              </w:rPr>
              <w:t>，响应时间小于</w:t>
            </w:r>
            <w:r>
              <w:rPr>
                <w:sz w:val="21"/>
              </w:rPr>
              <w:t>10-12</w:t>
            </w:r>
            <w:r>
              <w:rPr>
                <w:sz w:val="21"/>
              </w:rPr>
              <w:t>秒；</w:t>
            </w:r>
          </w:p>
          <w:p>
            <w:pPr>
              <w:jc w:val="both"/>
            </w:pPr>
            <w:r>
              <w:rPr>
                <w:sz w:val="21"/>
              </w:rPr>
              <w:t xml:space="preserve">  3.1.1.1.8.</w:t>
            </w:r>
            <w:r>
              <w:rPr>
                <w:sz w:val="21"/>
              </w:rPr>
              <w:t>具备短路、过流自动断开进入保护状态功能，故障排除后可自启动恢复。</w:t>
            </w:r>
            <w:r>
              <w:br/>
            </w:r>
            <w:r>
              <w:rPr>
                <w:b/>
                <w:sz w:val="21"/>
              </w:rPr>
              <w:t>3.1.1.2.</w:t>
            </w:r>
            <w:r>
              <w:rPr>
                <w:b/>
                <w:sz w:val="21"/>
              </w:rPr>
              <w:t>根据相关规定，交通自动气象观测站数据采集系统的采样频率对各气象要素传感器的输出信号进行采样，并转换成相应的气象量采样值。主要包括：</w:t>
            </w:r>
          </w:p>
          <w:p>
            <w:pPr>
              <w:ind w:firstLine="420"/>
              <w:jc w:val="both"/>
            </w:pPr>
            <w:r>
              <w:rPr>
                <w:sz w:val="21"/>
              </w:rPr>
              <w:t>3.1.1.2.1.</w:t>
            </w:r>
            <w:r>
              <w:rPr>
                <w:sz w:val="21"/>
              </w:rPr>
              <w:t>对传感器按预定的采样频率进行扫描和将获得的电信号转换成微控制器可读信号，得到气象变量测量值序列；</w:t>
            </w:r>
          </w:p>
          <w:p>
            <w:pPr>
              <w:ind w:firstLine="420"/>
              <w:jc w:val="both"/>
            </w:pPr>
            <w:r>
              <w:rPr>
                <w:sz w:val="21"/>
              </w:rPr>
              <w:t>3.1.1.2.2.</w:t>
            </w:r>
            <w:r>
              <w:rPr>
                <w:sz w:val="21"/>
              </w:rPr>
              <w:t>对气象变量测量值进行转换，使传感器输出的电信号转换成气象单位量，得到采样瞬时值；</w:t>
            </w:r>
          </w:p>
          <w:p>
            <w:pPr>
              <w:ind w:firstLine="420"/>
              <w:jc w:val="both"/>
            </w:pPr>
            <w:r>
              <w:rPr>
                <w:sz w:val="21"/>
              </w:rPr>
              <w:t>3.1.1.2.3.</w:t>
            </w:r>
            <w:r>
              <w:rPr>
                <w:sz w:val="21"/>
              </w:rPr>
              <w:t>对采样瞬时值，根据规定的算法，计算出瞬时气象值，又称气象变量瞬时值；</w:t>
            </w:r>
          </w:p>
          <w:p>
            <w:pPr>
              <w:ind w:firstLine="420"/>
              <w:jc w:val="both"/>
            </w:pPr>
            <w:r>
              <w:rPr>
                <w:sz w:val="21"/>
              </w:rPr>
              <w:t>3.1.1.2.4.</w:t>
            </w:r>
            <w:r>
              <w:rPr>
                <w:sz w:val="21"/>
              </w:rPr>
              <w:t>实现数据质量检查。</w:t>
            </w:r>
          </w:p>
          <w:p>
            <w:pPr>
              <w:jc w:val="both"/>
            </w:pPr>
            <w:r>
              <w:rPr>
                <w:sz w:val="21"/>
              </w:rPr>
              <w:t xml:space="preserve">                 </w:t>
            </w:r>
            <w:r>
              <w:rPr>
                <w:sz w:val="21"/>
              </w:rPr>
              <w:t>表</w:t>
            </w:r>
            <w:r>
              <w:rPr>
                <w:sz w:val="21"/>
              </w:rPr>
              <w:t>1</w:t>
            </w:r>
            <w:r>
              <w:rPr>
                <w:sz w:val="21"/>
              </w:rPr>
              <w:t xml:space="preserve"> </w:t>
            </w:r>
            <w:r>
              <w:rPr>
                <w:sz w:val="24"/>
              </w:rPr>
              <w:t>▲</w:t>
            </w:r>
            <w:r>
              <w:rPr>
                <w:sz w:val="21"/>
              </w:rPr>
              <w:t>各测量要素采样频率</w:t>
            </w:r>
          </w:p>
          <w:tbl>
            <w:tblPr>
              <w:tblInd w:type="dxa" w:w="330"/>
              <w:tblBorders>
                <w:top w:val="none" w:color="000000" w:sz="4"/>
                <w:left w:val="none" w:color="000000" w:sz="4"/>
                <w:bottom w:val="none" w:color="000000" w:sz="4"/>
                <w:right w:val="none" w:color="000000" w:sz="4"/>
                <w:insideH w:val="none"/>
                <w:insideV w:val="none"/>
              </w:tblBorders>
            </w:tblPr>
            <w:tblGrid>
              <w:gridCol w:w="1089"/>
              <w:gridCol w:w="802"/>
              <w:gridCol w:w="1906"/>
              <w:gridCol w:w="1800"/>
            </w:tblGrid>
            <w:tr>
              <w:tc>
                <w:tcPr>
                  <w:tcW w:type="dxa" w:w="1089"/>
                  <w:tcBorders>
                    <w:top w:val="single" w:color="000000" w:sz="4"/>
                    <w:left w:val="single" w:color="000000" w:sz="4"/>
                    <w:bottom w:val="single" w:color="000000" w:sz="4"/>
                    <w:right w:val="single" w:color="000000" w:sz="4"/>
                  </w:tcBorders>
                  <w:vAlign w:val="top"/>
                </w:tcPr>
                <w:p>
                  <w:pPr>
                    <w:jc w:val="center"/>
                  </w:pPr>
                  <w:r>
                    <w:rPr>
                      <w:sz w:val="21"/>
                    </w:rPr>
                    <w:t>观测要素</w:t>
                  </w:r>
                </w:p>
              </w:tc>
              <w:tc>
                <w:tcPr>
                  <w:tcW w:type="dxa" w:w="802"/>
                  <w:tcBorders>
                    <w:top w:val="single" w:color="000000" w:sz="4"/>
                    <w:left w:val="none" w:color="000000" w:sz="4"/>
                    <w:bottom w:val="single" w:color="000000" w:sz="4"/>
                    <w:right w:val="single" w:color="000000" w:sz="4"/>
                  </w:tcBorders>
                  <w:vAlign w:val="top"/>
                </w:tcPr>
                <w:p>
                  <w:pPr>
                    <w:jc w:val="center"/>
                  </w:pPr>
                  <w:r>
                    <w:rPr>
                      <w:sz w:val="21"/>
                    </w:rPr>
                    <w:t>采样频率</w:t>
                  </w:r>
                </w:p>
              </w:tc>
              <w:tc>
                <w:tcPr>
                  <w:tcW w:type="dxa" w:w="1906"/>
                  <w:tcBorders>
                    <w:top w:val="single" w:color="000000" w:sz="4"/>
                    <w:left w:val="none" w:color="000000" w:sz="4"/>
                    <w:bottom w:val="single" w:color="000000" w:sz="4"/>
                    <w:right w:val="single" w:color="000000" w:sz="4"/>
                  </w:tcBorders>
                  <w:vAlign w:val="top"/>
                </w:tcPr>
                <w:p>
                  <w:pPr>
                    <w:jc w:val="center"/>
                  </w:pPr>
                  <w:r>
                    <w:rPr>
                      <w:sz w:val="21"/>
                    </w:rPr>
                    <w:t>计算平均值</w:t>
                  </w:r>
                </w:p>
              </w:tc>
              <w:tc>
                <w:tcPr>
                  <w:tcW w:type="dxa" w:w="1800"/>
                  <w:tcBorders>
                    <w:top w:val="single" w:color="000000" w:sz="4"/>
                    <w:left w:val="none" w:color="000000" w:sz="4"/>
                    <w:bottom w:val="single" w:color="000000" w:sz="4"/>
                    <w:right w:val="single" w:color="000000" w:sz="4"/>
                  </w:tcBorders>
                  <w:vAlign w:val="top"/>
                </w:tcPr>
                <w:p>
                  <w:pPr>
                    <w:jc w:val="center"/>
                  </w:pPr>
                  <w:r>
                    <w:rPr>
                      <w:sz w:val="21"/>
                    </w:rPr>
                    <w:t>计算极值</w:t>
                  </w:r>
                </w:p>
              </w:tc>
            </w:tr>
            <w:tr>
              <w:tc>
                <w:tcPr>
                  <w:tcW w:type="dxa" w:w="1089"/>
                  <w:tcBorders>
                    <w:top w:val="none" w:color="000000" w:sz="4"/>
                    <w:left w:val="single" w:color="000000" w:sz="4"/>
                    <w:bottom w:val="single" w:color="000000" w:sz="4"/>
                    <w:right w:val="single" w:color="000000" w:sz="4"/>
                  </w:tcBorders>
                  <w:vAlign w:val="top"/>
                </w:tcPr>
                <w:p>
                  <w:pPr>
                    <w:ind w:firstLine="420"/>
                    <w:jc w:val="left"/>
                  </w:pPr>
                  <w:r>
                    <w:rPr>
                      <w:sz w:val="21"/>
                    </w:rPr>
                    <w:t>气温</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降水量</w:t>
                  </w:r>
                </w:p>
              </w:tc>
              <w:tc>
                <w:tcPr>
                  <w:tcW w:type="dxa" w:w="802"/>
                  <w:tcBorders>
                    <w:top w:val="none" w:color="000000" w:sz="4"/>
                    <w:left w:val="none" w:color="000000" w:sz="4"/>
                    <w:bottom w:val="single" w:color="000000" w:sz="4"/>
                    <w:right w:val="single" w:color="000000" w:sz="4"/>
                  </w:tcBorders>
                  <w:vAlign w:val="top"/>
                </w:tcPr>
                <w:p>
                  <w:pPr>
                    <w:jc w:val="center"/>
                  </w:pPr>
                  <w:r>
                    <w:rPr>
                      <w:sz w:val="21"/>
                    </w:rPr>
                    <w:t>1min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w:t>
                  </w:r>
                </w:p>
              </w:tc>
              <w:tc>
                <w:tcPr>
                  <w:tcW w:type="dxa" w:w="1800"/>
                  <w:tcBorders>
                    <w:top w:val="none" w:color="000000" w:sz="4"/>
                    <w:left w:val="none" w:color="000000" w:sz="4"/>
                    <w:bottom w:val="single" w:color="000000" w:sz="4"/>
                    <w:right w:val="single" w:color="000000" w:sz="4"/>
                  </w:tcBorders>
                  <w:vAlign w:val="top"/>
                </w:tcPr>
                <w:p>
                  <w:pPr>
                    <w:jc w:val="left"/>
                  </w:pPr>
                  <w:r>
                    <w:rPr>
                      <w:sz w:val="21"/>
                    </w:rPr>
                    <w:t>-</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风向</w:t>
                  </w:r>
                </w:p>
              </w:tc>
              <w:tc>
                <w:tcPr>
                  <w:tcW w:type="dxa" w:w="802"/>
                  <w:tcBorders>
                    <w:top w:val="none" w:color="000000" w:sz="4"/>
                    <w:left w:val="none" w:color="000000" w:sz="4"/>
                    <w:bottom w:val="single" w:color="000000" w:sz="4"/>
                    <w:right w:val="single" w:color="000000" w:sz="4"/>
                  </w:tcBorders>
                  <w:vAlign w:val="top"/>
                </w:tcPr>
                <w:p>
                  <w:pPr>
                    <w:jc w:val="center"/>
                  </w:pPr>
                  <w:r>
                    <w:rPr>
                      <w:sz w:val="21"/>
                    </w:rPr>
                    <w:t>1s</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求</w:t>
                  </w:r>
                  <w:r>
                    <w:rPr>
                      <w:sz w:val="21"/>
                    </w:rPr>
                    <w:t>1min</w:t>
                  </w:r>
                  <w:r>
                    <w:rPr>
                      <w:sz w:val="21"/>
                    </w:rPr>
                    <w:t>、</w:t>
                  </w:r>
                  <w:r>
                    <w:rPr>
                      <w:sz w:val="21"/>
                    </w:rPr>
                    <w:t>2min</w:t>
                  </w:r>
                  <w:r>
                    <w:rPr>
                      <w:sz w:val="21"/>
                    </w:rPr>
                    <w:t>平均；以</w:t>
                  </w:r>
                  <w:r>
                    <w:rPr>
                      <w:sz w:val="21"/>
                    </w:rPr>
                    <w:t>1min</w:t>
                  </w:r>
                  <w:r>
                    <w:rPr>
                      <w:sz w:val="21"/>
                    </w:rPr>
                    <w:t>为步长（取</w:t>
                  </w:r>
                  <w:r>
                    <w:rPr>
                      <w:sz w:val="21"/>
                    </w:rPr>
                    <w:t>1min</w:t>
                  </w:r>
                  <w:r>
                    <w:rPr>
                      <w:sz w:val="21"/>
                    </w:rPr>
                    <w:t>平均值）计算每分钟的</w:t>
                  </w:r>
                  <w:r>
                    <w:rPr>
                      <w:sz w:val="21"/>
                    </w:rPr>
                    <w:t>10min</w:t>
                  </w:r>
                  <w:r>
                    <w:rPr>
                      <w:sz w:val="21"/>
                    </w:rPr>
                    <w:t>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对应极大风速和最大风速时的风向</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风速</w:t>
                  </w:r>
                </w:p>
              </w:tc>
              <w:tc>
                <w:tcPr>
                  <w:tcW w:type="dxa" w:w="802"/>
                  <w:tcBorders>
                    <w:top w:val="none" w:color="000000" w:sz="4"/>
                    <w:left w:val="none" w:color="000000" w:sz="4"/>
                    <w:bottom w:val="single" w:color="000000" w:sz="4"/>
                    <w:right w:val="single" w:color="000000" w:sz="4"/>
                  </w:tcBorders>
                  <w:vAlign w:val="top"/>
                </w:tcPr>
                <w:p>
                  <w:pPr>
                    <w:jc w:val="center"/>
                  </w:pPr>
                  <w:r>
                    <w:rPr>
                      <w:sz w:val="21"/>
                    </w:rPr>
                    <w:t>4s</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以</w:t>
                  </w:r>
                  <w:r>
                    <w:rPr>
                      <w:sz w:val="21"/>
                    </w:rPr>
                    <w:t>0.25s</w:t>
                  </w:r>
                  <w:r>
                    <w:rPr>
                      <w:sz w:val="21"/>
                    </w:rPr>
                    <w:t>为步长求</w:t>
                  </w:r>
                  <w:r>
                    <w:rPr>
                      <w:sz w:val="21"/>
                    </w:rPr>
                    <w:t>3s</w:t>
                  </w:r>
                  <w:r>
                    <w:rPr>
                      <w:sz w:val="21"/>
                    </w:rPr>
                    <w:t>滑动平均值；以</w:t>
                  </w:r>
                  <w:r>
                    <w:rPr>
                      <w:sz w:val="21"/>
                    </w:rPr>
                    <w:t>1s</w:t>
                  </w:r>
                  <w:r>
                    <w:rPr>
                      <w:sz w:val="21"/>
                    </w:rPr>
                    <w:t>为步长（取整秒时的瞬时值）计算每分钟的</w:t>
                  </w:r>
                  <w:r>
                    <w:rPr>
                      <w:sz w:val="21"/>
                    </w:rPr>
                    <w:t>1min</w:t>
                  </w:r>
                  <w:r>
                    <w:rPr>
                      <w:sz w:val="21"/>
                    </w:rPr>
                    <w:t>、</w:t>
                  </w:r>
                  <w:r>
                    <w:rPr>
                      <w:sz w:val="21"/>
                    </w:rPr>
                    <w:t>2min</w:t>
                  </w:r>
                  <w:r>
                    <w:rPr>
                      <w:sz w:val="21"/>
                    </w:rPr>
                    <w:t>算术平均；以</w:t>
                  </w:r>
                  <w:r>
                    <w:rPr>
                      <w:sz w:val="21"/>
                    </w:rPr>
                    <w:t>1min</w:t>
                  </w:r>
                  <w:r>
                    <w:rPr>
                      <w:sz w:val="21"/>
                    </w:rPr>
                    <w:t>为步长（取</w:t>
                  </w:r>
                  <w:r>
                    <w:rPr>
                      <w:sz w:val="21"/>
                    </w:rPr>
                    <w:t>1min</w:t>
                  </w:r>
                  <w:r>
                    <w:rPr>
                      <w:sz w:val="21"/>
                    </w:rPr>
                    <w:t>平均值）计算每分钟的</w:t>
                  </w:r>
                  <w:r>
                    <w:rPr>
                      <w:sz w:val="21"/>
                    </w:rPr>
                    <w:t>10min</w:t>
                  </w:r>
                  <w:r>
                    <w:rPr>
                      <w:sz w:val="21"/>
                    </w:rPr>
                    <w:t>滑动平均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每分钟、每小时内</w:t>
                  </w:r>
                  <w:r>
                    <w:rPr>
                      <w:sz w:val="21"/>
                    </w:rPr>
                    <w:t>3s</w:t>
                  </w:r>
                  <w:r>
                    <w:rPr>
                      <w:sz w:val="21"/>
                    </w:rPr>
                    <w:t>极值（即极大风速）；每小时内</w:t>
                  </w:r>
                  <w:r>
                    <w:rPr>
                      <w:sz w:val="21"/>
                    </w:rPr>
                    <w:t>10min</w:t>
                  </w:r>
                  <w:r>
                    <w:rPr>
                      <w:sz w:val="21"/>
                    </w:rPr>
                    <w:t>极值（即最大风速）；小时内极值对应时间</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相对湿度</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气压</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center"/>
                  </w:pPr>
                  <w:r>
                    <w:rPr>
                      <w:sz w:val="21"/>
                    </w:rPr>
                    <w:t>能见度</w:t>
                  </w:r>
                </w:p>
              </w:tc>
              <w:tc>
                <w:tcPr>
                  <w:tcW w:type="dxa" w:w="802"/>
                  <w:tcBorders>
                    <w:top w:val="none" w:color="000000" w:sz="4"/>
                    <w:left w:val="none" w:color="000000" w:sz="4"/>
                    <w:bottom w:val="single" w:color="000000" w:sz="4"/>
                    <w:right w:val="single" w:color="000000" w:sz="4"/>
                  </w:tcBorders>
                  <w:vAlign w:val="top"/>
                </w:tcPr>
                <w:p>
                  <w:pPr>
                    <w:jc w:val="center"/>
                  </w:pPr>
                  <w:r>
                    <w:rPr>
                      <w:sz w:val="21"/>
                    </w:rPr>
                    <w:t>10min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求</w:t>
                  </w:r>
                  <w:r>
                    <w:rPr>
                      <w:sz w:val="21"/>
                    </w:rPr>
                    <w:t>1min</w:t>
                  </w:r>
                  <w:r>
                    <w:rPr>
                      <w:sz w:val="21"/>
                    </w:rPr>
                    <w:t>；以</w:t>
                  </w:r>
                  <w:r>
                    <w:rPr>
                      <w:sz w:val="21"/>
                    </w:rPr>
                    <w:t>1min</w:t>
                  </w:r>
                  <w:r>
                    <w:rPr>
                      <w:sz w:val="21"/>
                    </w:rPr>
                    <w:t>为步长（取</w:t>
                  </w:r>
                  <w:r>
                    <w:rPr>
                      <w:sz w:val="21"/>
                    </w:rPr>
                    <w:t>1min</w:t>
                  </w:r>
                  <w:r>
                    <w:rPr>
                      <w:sz w:val="21"/>
                    </w:rPr>
                    <w:t>平均值）计算每分钟的</w:t>
                  </w:r>
                  <w:r>
                    <w:rPr>
                      <w:sz w:val="21"/>
                    </w:rPr>
                    <w:t>10min</w:t>
                  </w:r>
                  <w:r>
                    <w:rPr>
                      <w:sz w:val="21"/>
                    </w:rPr>
                    <w:t>滑动平均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left"/>
                  </w:pPr>
                  <w:r>
                    <w:rPr>
                      <w:sz w:val="21"/>
                    </w:rPr>
                    <w:t>路面温度</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left"/>
                  </w:pPr>
                  <w:r>
                    <w:rPr>
                      <w:sz w:val="21"/>
                    </w:rPr>
                    <w:t>路基温度</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r>
              <w:tc>
                <w:tcPr>
                  <w:tcW w:type="dxa" w:w="1089"/>
                  <w:tcBorders>
                    <w:top w:val="none" w:color="000000" w:sz="4"/>
                    <w:left w:val="single" w:color="000000" w:sz="4"/>
                    <w:bottom w:val="single" w:color="000000" w:sz="4"/>
                    <w:right w:val="single" w:color="000000" w:sz="4"/>
                  </w:tcBorders>
                  <w:vAlign w:val="top"/>
                </w:tcPr>
                <w:p>
                  <w:pPr>
                    <w:jc w:val="left"/>
                  </w:pPr>
                  <w:r>
                    <w:rPr>
                      <w:sz w:val="21"/>
                    </w:rPr>
                    <w:t>护栏温度</w:t>
                  </w:r>
                </w:p>
              </w:tc>
              <w:tc>
                <w:tcPr>
                  <w:tcW w:type="dxa" w:w="802"/>
                  <w:tcBorders>
                    <w:top w:val="none" w:color="000000" w:sz="4"/>
                    <w:left w:val="none" w:color="000000" w:sz="4"/>
                    <w:bottom w:val="single" w:color="000000" w:sz="4"/>
                    <w:right w:val="single" w:color="000000" w:sz="4"/>
                  </w:tcBorders>
                  <w:vAlign w:val="top"/>
                </w:tcPr>
                <w:p>
                  <w:pPr>
                    <w:jc w:val="center"/>
                  </w:pPr>
                  <w:r>
                    <w:rPr>
                      <w:sz w:val="21"/>
                    </w:rPr>
                    <w:t>30min</w:t>
                  </w:r>
                  <w:r>
                    <w:rPr>
                      <w:sz w:val="21"/>
                    </w:rPr>
                    <w:t>－</w:t>
                  </w:r>
                  <w:r>
                    <w:rPr>
                      <w:sz w:val="21"/>
                    </w:rPr>
                    <w:t>1</w:t>
                  </w:r>
                </w:p>
              </w:tc>
              <w:tc>
                <w:tcPr>
                  <w:tcW w:type="dxa" w:w="1906"/>
                  <w:tcBorders>
                    <w:top w:val="none" w:color="000000" w:sz="4"/>
                    <w:left w:val="none" w:color="000000" w:sz="4"/>
                    <w:bottom w:val="single" w:color="000000" w:sz="4"/>
                    <w:right w:val="single" w:color="000000" w:sz="4"/>
                  </w:tcBorders>
                  <w:vAlign w:val="top"/>
                </w:tcPr>
                <w:p>
                  <w:pPr>
                    <w:jc w:val="both"/>
                  </w:pPr>
                  <w:r>
                    <w:rPr>
                      <w:sz w:val="21"/>
                    </w:rPr>
                    <w:t>每分钟算术平均</w:t>
                  </w:r>
                </w:p>
              </w:tc>
              <w:tc>
                <w:tcPr>
                  <w:tcW w:type="dxa" w:w="1800"/>
                  <w:tcBorders>
                    <w:top w:val="none" w:color="000000" w:sz="4"/>
                    <w:left w:val="none" w:color="000000" w:sz="4"/>
                    <w:bottom w:val="single" w:color="000000" w:sz="4"/>
                    <w:right w:val="single" w:color="000000" w:sz="4"/>
                  </w:tcBorders>
                  <w:vAlign w:val="top"/>
                </w:tcPr>
                <w:p>
                  <w:pPr>
                    <w:jc w:val="left"/>
                  </w:pPr>
                  <w:r>
                    <w:rPr>
                      <w:sz w:val="21"/>
                    </w:rPr>
                    <w:t>小时内极值及出现时间</w:t>
                  </w:r>
                </w:p>
              </w:tc>
            </w:tr>
          </w:tbl>
          <w:p>
            <w:pPr>
              <w:jc w:val="both"/>
            </w:pPr>
          </w:p>
          <w:p>
            <w:pPr>
              <w:jc w:val="both"/>
            </w:pPr>
            <w:r>
              <w:rPr>
                <w:b/>
                <w:sz w:val="21"/>
              </w:rPr>
              <w:t>3.1.2.</w:t>
            </w:r>
            <w:r>
              <w:rPr>
                <w:b/>
                <w:sz w:val="21"/>
              </w:rPr>
              <w:t>数据处理</w:t>
            </w:r>
          </w:p>
          <w:p>
            <w:pPr>
              <w:ind w:firstLine="422"/>
              <w:jc w:val="both"/>
            </w:pPr>
            <w:r>
              <w:rPr>
                <w:sz w:val="21"/>
              </w:rPr>
              <w:t>数据采集系统应对采集的数据进行加工处理，得到相应的统计量</w:t>
            </w:r>
            <w:r>
              <w:rPr>
                <w:sz w:val="21"/>
              </w:rPr>
              <w:t>(</w:t>
            </w:r>
            <w:r>
              <w:rPr>
                <w:sz w:val="21"/>
              </w:rPr>
              <w:t>极值、总量、累计量等</w:t>
            </w:r>
            <w:r>
              <w:rPr>
                <w:sz w:val="21"/>
              </w:rPr>
              <w:t>)</w:t>
            </w:r>
            <w:r>
              <w:rPr>
                <w:sz w:val="21"/>
              </w:rPr>
              <w:t>、导出量。各个量的加工处理方法应符合相关功能规格需求书，应对加工处理的结果进行数据质量控制。主要包括：</w:t>
            </w:r>
            <w:r>
              <w:br/>
            </w:r>
            <w:r>
              <w:rPr>
                <w:sz w:val="21"/>
              </w:rPr>
              <w:t xml:space="preserve">  3.1.2.1.</w:t>
            </w:r>
            <w:r>
              <w:rPr>
                <w:sz w:val="21"/>
              </w:rPr>
              <w:t>计算出气象观测需要的统计量，如一个或多个时段内的极值数据、专门时段内的总量、不同时段内的平均值以及累计量等；</w:t>
            </w:r>
            <w:r>
              <w:br/>
            </w:r>
            <w:r>
              <w:rPr>
                <w:sz w:val="21"/>
              </w:rPr>
              <w:t xml:space="preserve">  3.1.2.2.</w:t>
            </w:r>
            <w:r>
              <w:rPr>
                <w:sz w:val="21"/>
              </w:rPr>
              <w:t>导出气象观测需要的其他气象变量瞬时值；这种导出通常是在数据采集获得的气象变量瞬时值的基础上进行的，也有通过更高频率的采样过程获得的，如瞬时风计算；</w:t>
            </w:r>
            <w:r>
              <w:br/>
            </w:r>
            <w:r>
              <w:rPr>
                <w:sz w:val="21"/>
              </w:rPr>
              <w:t xml:space="preserve">  3.1.2.3.</w:t>
            </w:r>
            <w:r>
              <w:rPr>
                <w:sz w:val="21"/>
              </w:rPr>
              <w:t>由采集器生成采样瞬时值数据、瞬时气象值（分钟）数据、小时正点数据和状态数据，并写入数据内存储器，同时形成相应数据文件实时写入外存储器</w:t>
            </w:r>
            <w:r>
              <w:rPr>
                <w:sz w:val="21"/>
              </w:rPr>
              <w:t>;</w:t>
            </w:r>
            <w:r>
              <w:br/>
            </w:r>
            <w:r>
              <w:rPr>
                <w:sz w:val="21"/>
              </w:rPr>
              <w:t xml:space="preserve">  3.1.2.4.</w:t>
            </w:r>
            <w:r>
              <w:rPr>
                <w:sz w:val="21"/>
              </w:rPr>
              <w:t>实现数据质量检查。</w:t>
            </w:r>
          </w:p>
          <w:p>
            <w:pPr>
              <w:jc w:val="both"/>
            </w:pPr>
          </w:p>
          <w:p>
            <w:pPr>
              <w:jc w:val="both"/>
            </w:pPr>
            <w:r>
              <w:rPr>
                <w:b/>
                <w:sz w:val="21"/>
              </w:rPr>
              <w:t>3.1.3.</w:t>
            </w:r>
            <w:r>
              <w:rPr>
                <w:b/>
                <w:sz w:val="21"/>
              </w:rPr>
              <w:t>数据存储</w:t>
            </w:r>
          </w:p>
          <w:p>
            <w:pPr>
              <w:ind w:firstLine="420"/>
              <w:jc w:val="both"/>
            </w:pPr>
            <w:r>
              <w:rPr>
                <w:sz w:val="21"/>
              </w:rPr>
              <w:t>数据采集系统须具有数据存储功能。其数据采集器应具备非易失内置存储器。存储的文件内容及格式应符合气象部门相对应数据文件格式要求。</w:t>
            </w:r>
          </w:p>
          <w:p>
            <w:pPr>
              <w:ind w:firstLine="420"/>
              <w:jc w:val="both"/>
            </w:pPr>
          </w:p>
          <w:p>
            <w:pPr>
              <w:jc w:val="both"/>
            </w:pPr>
            <w:r>
              <w:rPr>
                <w:b/>
                <w:sz w:val="21"/>
              </w:rPr>
              <w:t>3.1.4.</w:t>
            </w:r>
            <w:r>
              <w:rPr>
                <w:b/>
                <w:sz w:val="21"/>
              </w:rPr>
              <w:t>远程数据传输</w:t>
            </w:r>
          </w:p>
          <w:p>
            <w:pPr>
              <w:ind w:firstLine="422"/>
              <w:jc w:val="both"/>
            </w:pPr>
            <w:r>
              <w:rPr>
                <w:sz w:val="21"/>
              </w:rPr>
              <w:t>数据采集系统通过公用移动网络或北斗卫星通信等无线方式实现数据采集器与广东省气象</w:t>
            </w:r>
            <w:r>
              <w:rPr>
                <w:sz w:val="21"/>
              </w:rPr>
              <w:t>局</w:t>
            </w:r>
            <w:r>
              <w:rPr>
                <w:sz w:val="21"/>
              </w:rPr>
              <w:t>数据中心（以下简称数据中心）之间的数据传输。这种传输一般是通过数据采集器的远程通信接口（</w:t>
            </w:r>
            <w:r>
              <w:rPr>
                <w:sz w:val="21"/>
              </w:rPr>
              <w:t>RS 232</w:t>
            </w:r>
            <w:r>
              <w:rPr>
                <w:sz w:val="21"/>
              </w:rPr>
              <w:t>）外加远程通信设备（如</w:t>
            </w:r>
            <w:r>
              <w:rPr>
                <w:sz w:val="21"/>
              </w:rPr>
              <w:t>4G DTU</w:t>
            </w:r>
            <w:r>
              <w:rPr>
                <w:sz w:val="21"/>
              </w:rPr>
              <w:t>或北斗卫星通信终端等），通过数据中心业务软件集中接收实现远程通信传输的功能。公用移动网络通信方式的数据传输应遵循规定的《地面气象数据对象字典》数据格式。北斗卫星通信方式的数据传输应遵循规定的传输格式</w:t>
            </w:r>
            <w:r>
              <w:rPr>
                <w:sz w:val="21"/>
              </w:rPr>
              <w:t>。</w:t>
            </w:r>
          </w:p>
          <w:p>
            <w:pPr>
              <w:jc w:val="both"/>
            </w:pPr>
          </w:p>
          <w:p>
            <w:pPr>
              <w:jc w:val="both"/>
            </w:pPr>
            <w:r>
              <w:rPr>
                <w:b/>
                <w:sz w:val="21"/>
              </w:rPr>
              <w:t>3.1.5.</w:t>
            </w:r>
            <w:r>
              <w:rPr>
                <w:b/>
                <w:sz w:val="21"/>
              </w:rPr>
              <w:t>数据质量控制</w:t>
            </w:r>
          </w:p>
          <w:p>
            <w:pPr>
              <w:ind w:firstLine="420"/>
              <w:jc w:val="both"/>
            </w:pPr>
            <w:r>
              <w:rPr>
                <w:sz w:val="21"/>
              </w:rPr>
              <w:t>为保证观测数据质量，应对采集数据进行数据质量控制，包括数据采集系统的数据采集器的嵌入式软件、数据中心业务软件两部分的质量控制。</w:t>
            </w:r>
          </w:p>
          <w:p>
            <w:pPr>
              <w:ind w:firstLine="420"/>
              <w:jc w:val="both"/>
            </w:pPr>
            <w:r>
              <w:rPr>
                <w:sz w:val="21"/>
              </w:rPr>
              <w:t>数据采集系统的数据采集器应具备对用于数据质量检查的各要素极值范围、允许变化速率和变化率值等参数的设置。</w:t>
            </w:r>
          </w:p>
          <w:p>
            <w:pPr>
              <w:ind w:firstLine="422"/>
              <w:jc w:val="both"/>
            </w:pPr>
            <w:r>
              <w:rPr>
                <w:b/>
                <w:sz w:val="21"/>
              </w:rPr>
              <w:t>3.1.5.1.</w:t>
            </w:r>
            <w:r>
              <w:rPr>
                <w:b/>
                <w:sz w:val="21"/>
              </w:rPr>
              <w:t>对采样瞬时值的质量控制</w:t>
            </w:r>
          </w:p>
          <w:p>
            <w:pPr>
              <w:ind w:firstLine="420"/>
              <w:jc w:val="both"/>
            </w:pPr>
            <w:r>
              <w:rPr>
                <w:sz w:val="21"/>
              </w:rPr>
              <w:t>——</w:t>
            </w:r>
            <w:r>
              <w:rPr>
                <w:sz w:val="21"/>
              </w:rPr>
              <w:t>对采样瞬时值变化极限范围的检查；</w:t>
            </w:r>
          </w:p>
          <w:p>
            <w:pPr>
              <w:ind w:firstLine="420"/>
              <w:jc w:val="both"/>
            </w:pPr>
            <w:r>
              <w:rPr>
                <w:sz w:val="21"/>
              </w:rPr>
              <w:t>——</w:t>
            </w:r>
            <w:r>
              <w:rPr>
                <w:sz w:val="21"/>
              </w:rPr>
              <w:t>对采样瞬时值变化速率的检查。</w:t>
            </w:r>
          </w:p>
          <w:p>
            <w:pPr>
              <w:ind w:firstLine="422"/>
              <w:jc w:val="both"/>
            </w:pPr>
            <w:r>
              <w:rPr>
                <w:b/>
                <w:sz w:val="21"/>
              </w:rPr>
              <w:t>3.1.5.2.</w:t>
            </w:r>
            <w:r>
              <w:rPr>
                <w:b/>
                <w:sz w:val="21"/>
              </w:rPr>
              <w:t>对瞬时气象值的质量控制</w:t>
            </w:r>
          </w:p>
          <w:p>
            <w:pPr>
              <w:ind w:firstLine="420"/>
              <w:jc w:val="both"/>
            </w:pPr>
            <w:r>
              <w:rPr>
                <w:sz w:val="21"/>
              </w:rPr>
              <w:t>——</w:t>
            </w:r>
            <w:r>
              <w:rPr>
                <w:sz w:val="21"/>
              </w:rPr>
              <w:t>对瞬时气象值变化极限范围的检查；</w:t>
            </w:r>
          </w:p>
          <w:p>
            <w:pPr>
              <w:ind w:firstLine="420"/>
              <w:jc w:val="both"/>
            </w:pPr>
            <w:r>
              <w:rPr>
                <w:sz w:val="21"/>
              </w:rPr>
              <w:t>——</w:t>
            </w:r>
            <w:r>
              <w:rPr>
                <w:sz w:val="21"/>
              </w:rPr>
              <w:t>对瞬时气象值变化速率的检查；</w:t>
            </w:r>
          </w:p>
          <w:p>
            <w:pPr>
              <w:ind w:firstLine="420"/>
              <w:jc w:val="both"/>
            </w:pPr>
            <w:r>
              <w:rPr>
                <w:sz w:val="21"/>
              </w:rPr>
              <w:t>——</w:t>
            </w:r>
            <w:r>
              <w:rPr>
                <w:sz w:val="21"/>
              </w:rPr>
              <w:t>检查瞬时气象值的最大允许变化速率；</w:t>
            </w:r>
          </w:p>
          <w:p>
            <w:pPr>
              <w:ind w:firstLine="420"/>
              <w:jc w:val="both"/>
            </w:pPr>
            <w:r>
              <w:rPr>
                <w:sz w:val="21"/>
              </w:rPr>
              <w:t>——</w:t>
            </w:r>
            <w:r>
              <w:rPr>
                <w:sz w:val="21"/>
              </w:rPr>
              <w:t>检查瞬时气象值的最小应该变化速率；</w:t>
            </w:r>
          </w:p>
          <w:p>
            <w:pPr>
              <w:ind w:firstLine="420"/>
              <w:jc w:val="both"/>
            </w:pPr>
            <w:r>
              <w:rPr>
                <w:sz w:val="21"/>
              </w:rPr>
              <w:t>——</w:t>
            </w:r>
            <w:r>
              <w:rPr>
                <w:sz w:val="21"/>
              </w:rPr>
              <w:t>内部一致性检查。</w:t>
            </w:r>
          </w:p>
          <w:p>
            <w:pPr>
              <w:ind w:firstLine="422"/>
              <w:jc w:val="both"/>
            </w:pPr>
            <w:r>
              <w:rPr>
                <w:b/>
                <w:sz w:val="21"/>
              </w:rPr>
              <w:t>3.1.5.3.</w:t>
            </w:r>
            <w:r>
              <w:rPr>
                <w:b/>
                <w:sz w:val="21"/>
              </w:rPr>
              <w:t>数据质量控制标识</w:t>
            </w:r>
          </w:p>
          <w:p>
            <w:pPr>
              <w:ind w:firstLine="420"/>
              <w:jc w:val="both"/>
            </w:pPr>
            <w:r>
              <w:rPr>
                <w:sz w:val="21"/>
              </w:rPr>
              <w:t>数据质量控制过程中，需要对采样瞬时值和瞬时气象值是否经过数据质量控制以及质量控制得结果进行标识，这种标识用于定性描述数据置信度。质量控制码定义与气象行业标准（</w:t>
            </w:r>
            <w:r>
              <w:rPr>
                <w:sz w:val="21"/>
              </w:rPr>
              <w:t>QX/T 118-2010</w:t>
            </w:r>
            <w:r>
              <w:rPr>
                <w:sz w:val="21"/>
              </w:rPr>
              <w:t>）中地面气象观测资料质量控制一致，如下表所示。</w:t>
            </w:r>
          </w:p>
          <w:p>
            <w:pPr>
              <w:jc w:val="both"/>
            </w:pPr>
            <w:r>
              <w:rPr>
                <w:sz w:val="21"/>
              </w:rPr>
              <w:t xml:space="preserve">               </w:t>
            </w:r>
            <w:r>
              <w:rPr>
                <w:sz w:val="21"/>
              </w:rPr>
              <w:t>表</w:t>
            </w:r>
            <w:r>
              <w:rPr>
                <w:sz w:val="21"/>
              </w:rPr>
              <w:t xml:space="preserve">2  </w:t>
            </w:r>
            <w:r>
              <w:rPr>
                <w:sz w:val="21"/>
              </w:rPr>
              <w:t>数据质量控制标识表</w:t>
            </w:r>
          </w:p>
          <w:tbl>
            <w:tblPr>
              <w:tblInd w:type="dxa" w:w="105"/>
              <w:tblBorders>
                <w:top w:val="none" w:color="000000" w:sz="4"/>
                <w:left w:val="none" w:color="000000" w:sz="4"/>
                <w:bottom w:val="none" w:color="000000" w:sz="4"/>
                <w:right w:val="none" w:color="000000" w:sz="4"/>
                <w:insideH w:val="none"/>
                <w:insideV w:val="none"/>
              </w:tblBorders>
            </w:tblPr>
            <w:tblGrid>
              <w:gridCol w:w="2257"/>
              <w:gridCol w:w="3341"/>
            </w:tblGrid>
            <w:tr>
              <w:tc>
                <w:tcPr>
                  <w:tcW w:type="dxa" w:w="2257"/>
                  <w:tcBorders>
                    <w:top w:val="single" w:color="000000" w:sz="4"/>
                    <w:left w:val="single" w:color="000000" w:sz="4"/>
                    <w:bottom w:val="single" w:color="000000" w:sz="4"/>
                    <w:right w:val="single" w:color="000000" w:sz="4"/>
                  </w:tcBorders>
                  <w:vAlign w:val="top"/>
                </w:tcPr>
                <w:p>
                  <w:pPr>
                    <w:jc w:val="center"/>
                  </w:pPr>
                  <w:r>
                    <w:rPr>
                      <w:sz w:val="21"/>
                    </w:rPr>
                    <w:t>质控码</w:t>
                  </w:r>
                </w:p>
              </w:tc>
              <w:tc>
                <w:tcPr>
                  <w:tcW w:type="dxa" w:w="3341"/>
                  <w:tcBorders>
                    <w:top w:val="single" w:color="000000" w:sz="4"/>
                    <w:left w:val="none" w:color="000000" w:sz="4"/>
                    <w:bottom w:val="single" w:color="000000" w:sz="4"/>
                    <w:right w:val="single" w:color="000000" w:sz="4"/>
                  </w:tcBorders>
                  <w:vAlign w:val="top"/>
                </w:tcPr>
                <w:p>
                  <w:pPr>
                    <w:jc w:val="center"/>
                  </w:pPr>
                  <w:r>
                    <w:rPr>
                      <w:sz w:val="21"/>
                    </w:rPr>
                    <w:t>含义</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0</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正确</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可疑</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错误</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修正数据</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修改数据</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预留</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预留</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预留</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缺测</w:t>
                  </w:r>
                </w:p>
              </w:tc>
            </w:tr>
            <w:tr>
              <w:tc>
                <w:tcPr>
                  <w:tcW w:type="dxa" w:w="225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341"/>
                  <w:tcBorders>
                    <w:top w:val="none" w:color="000000" w:sz="4"/>
                    <w:left w:val="none" w:color="000000" w:sz="4"/>
                    <w:bottom w:val="single" w:color="000000" w:sz="4"/>
                    <w:right w:val="single" w:color="000000" w:sz="4"/>
                  </w:tcBorders>
                  <w:vAlign w:val="top"/>
                </w:tcPr>
                <w:p>
                  <w:pPr>
                    <w:jc w:val="center"/>
                  </w:pPr>
                  <w:r>
                    <w:rPr>
                      <w:sz w:val="21"/>
                    </w:rPr>
                    <w:t>未做质量控制</w:t>
                  </w:r>
                </w:p>
              </w:tc>
            </w:tr>
          </w:tbl>
          <w:p>
            <w:pPr>
              <w:ind w:firstLine="422"/>
              <w:jc w:val="both"/>
            </w:pPr>
            <w:r>
              <w:rPr>
                <w:b/>
                <w:sz w:val="21"/>
              </w:rPr>
              <w:t>3.1.6.</w:t>
            </w:r>
            <w:r>
              <w:rPr>
                <w:b/>
                <w:sz w:val="21"/>
              </w:rPr>
              <w:t>时钟同步</w:t>
            </w:r>
          </w:p>
          <w:p>
            <w:pPr>
              <w:ind w:firstLine="422"/>
              <w:jc w:val="both"/>
            </w:pPr>
            <w:r>
              <w:rPr>
                <w:sz w:val="21"/>
              </w:rPr>
              <w:t>数据采集系统均采用移动通信网络或北斗卫星或者数据中心远程校时指令进行时钟校对，数据监控中心采用互联网授时，实现数据采集器与数据中心的时钟同步。</w:t>
            </w:r>
          </w:p>
          <w:p>
            <w:pPr>
              <w:ind w:firstLine="422"/>
              <w:jc w:val="both"/>
            </w:pPr>
            <w:r>
              <w:rPr>
                <w:b/>
                <w:sz w:val="21"/>
              </w:rPr>
              <w:t xml:space="preserve"> 3.1.7.▲</w:t>
            </w:r>
            <w:r>
              <w:rPr>
                <w:b/>
                <w:sz w:val="21"/>
              </w:rPr>
              <w:t>数据显示</w:t>
            </w:r>
          </w:p>
          <w:p>
            <w:pPr>
              <w:ind w:firstLine="420"/>
              <w:jc w:val="both"/>
            </w:pPr>
            <w:r>
              <w:rPr>
                <w:sz w:val="21"/>
              </w:rPr>
              <w:t>观测数据和状态信息应能在数据采集系统的数据采集器上实时显示；</w:t>
            </w:r>
          </w:p>
          <w:p>
            <w:pPr>
              <w:ind w:firstLine="420"/>
              <w:jc w:val="both"/>
            </w:pPr>
            <w:r>
              <w:rPr>
                <w:sz w:val="21"/>
              </w:rPr>
              <w:t>观测数据和状态信息能在数据中心以数据列表、图形等形式进行显示；</w:t>
            </w:r>
          </w:p>
          <w:p>
            <w:pPr>
              <w:jc w:val="both"/>
            </w:pPr>
            <w:r>
              <w:rPr>
                <w:sz w:val="21"/>
              </w:rPr>
              <w:t xml:space="preserve">    </w:t>
            </w:r>
            <w:r>
              <w:rPr>
                <w:sz w:val="21"/>
              </w:rPr>
              <w:t>重点交通自动气象观测站建设的实时数据显示屏须能实时展示本站观测的气象数据。</w:t>
            </w:r>
          </w:p>
          <w:p>
            <w:pPr>
              <w:jc w:val="both"/>
            </w:pPr>
          </w:p>
          <w:p>
            <w:pPr>
              <w:jc w:val="both"/>
            </w:pPr>
          </w:p>
          <w:p>
            <w:pPr>
              <w:jc w:val="both"/>
            </w:pPr>
            <w:r>
              <w:rPr>
                <w:b/>
                <w:sz w:val="24"/>
              </w:rPr>
              <w:t>3.2.▲</w:t>
            </w:r>
            <w:r>
              <w:rPr>
                <w:b/>
                <w:sz w:val="24"/>
              </w:rPr>
              <w:t>观测要素配置</w:t>
            </w:r>
          </w:p>
          <w:p>
            <w:pPr>
              <w:jc w:val="both"/>
            </w:pPr>
            <w:r>
              <w:rPr>
                <w:b/>
                <w:sz w:val="21"/>
              </w:rPr>
              <w:t>3.2.1.</w:t>
            </w:r>
            <w:r>
              <w:rPr>
                <w:b/>
                <w:sz w:val="21"/>
              </w:rPr>
              <w:t>重点交通自动气象观测站</w:t>
            </w:r>
          </w:p>
          <w:p>
            <w:pPr>
              <w:jc w:val="both"/>
            </w:pPr>
            <w:r>
              <w:rPr>
                <w:sz w:val="21"/>
              </w:rPr>
              <w:t xml:space="preserve">    3.2.1.1.</w:t>
            </w:r>
            <w:r>
              <w:rPr>
                <w:sz w:val="21"/>
              </w:rPr>
              <w:t>风向传感器</w:t>
            </w:r>
          </w:p>
          <w:p>
            <w:pPr>
              <w:ind w:firstLine="420"/>
              <w:jc w:val="both"/>
            </w:pPr>
            <w:r>
              <w:rPr>
                <w:sz w:val="21"/>
              </w:rPr>
              <w:t>测量范围：</w:t>
            </w:r>
            <w:r>
              <w:rPr>
                <w:sz w:val="21"/>
              </w:rPr>
              <w:t>0</w:t>
            </w:r>
            <w:r>
              <w:rPr>
                <w:sz w:val="21"/>
              </w:rPr>
              <w:t>～</w:t>
            </w:r>
            <w:r>
              <w:rPr>
                <w:sz w:val="21"/>
              </w:rPr>
              <w:t>360°</w:t>
            </w:r>
            <w:r>
              <w:rPr>
                <w:sz w:val="21"/>
              </w:rPr>
              <w:t>；分辨力：</w:t>
            </w:r>
            <w:r>
              <w:rPr>
                <w:sz w:val="21"/>
              </w:rPr>
              <w:t>3°</w:t>
            </w:r>
            <w:r>
              <w:rPr>
                <w:sz w:val="21"/>
              </w:rPr>
              <w:t>；最大允许误差：</w:t>
            </w:r>
            <w:r>
              <w:rPr>
                <w:sz w:val="21"/>
              </w:rPr>
              <w:t>±5°</w:t>
            </w:r>
            <w:r>
              <w:rPr>
                <w:sz w:val="21"/>
              </w:rPr>
              <w:t>；起动风速：</w:t>
            </w:r>
            <w:r>
              <w:rPr>
                <w:sz w:val="21"/>
              </w:rPr>
              <w:t>≤0.5m/s</w:t>
            </w:r>
            <w:r>
              <w:rPr>
                <w:sz w:val="21"/>
              </w:rPr>
              <w:t>；</w:t>
            </w:r>
          </w:p>
          <w:p>
            <w:pPr>
              <w:ind w:firstLine="420"/>
              <w:jc w:val="both"/>
            </w:pPr>
            <w:r>
              <w:rPr>
                <w:sz w:val="21"/>
              </w:rPr>
              <w:t>输出：</w:t>
            </w:r>
            <w:r>
              <w:rPr>
                <w:sz w:val="21"/>
              </w:rPr>
              <w:t>7bit</w:t>
            </w:r>
            <w:r>
              <w:rPr>
                <w:sz w:val="21"/>
              </w:rPr>
              <w:t>格雷码；使用温度范围：</w:t>
            </w:r>
            <w:r>
              <w:rPr>
                <w:sz w:val="21"/>
              </w:rPr>
              <w:t>-50</w:t>
            </w:r>
            <w:r>
              <w:rPr>
                <w:sz w:val="21"/>
              </w:rPr>
              <w:t>～</w:t>
            </w:r>
            <w:r>
              <w:rPr>
                <w:sz w:val="21"/>
              </w:rPr>
              <w:t>50℃</w:t>
            </w:r>
            <w:r>
              <w:rPr>
                <w:sz w:val="21"/>
              </w:rPr>
              <w:t>；供电电源：电压：</w:t>
            </w:r>
            <w:r>
              <w:rPr>
                <w:sz w:val="21"/>
              </w:rPr>
              <w:t>DC(5±0.5)V</w:t>
            </w:r>
            <w:r>
              <w:rPr>
                <w:sz w:val="21"/>
              </w:rPr>
              <w:t>；</w:t>
            </w:r>
          </w:p>
          <w:p>
            <w:pPr>
              <w:ind w:firstLine="420"/>
              <w:jc w:val="both"/>
            </w:pPr>
            <w:r>
              <w:rPr>
                <w:sz w:val="21"/>
              </w:rPr>
              <w:t>电流：平均值小于</w:t>
            </w:r>
            <w:r>
              <w:rPr>
                <w:sz w:val="21"/>
              </w:rPr>
              <w:t>20mA</w:t>
            </w:r>
            <w:r>
              <w:rPr>
                <w:sz w:val="21"/>
              </w:rPr>
              <w:t>；传感器具有互换性。</w:t>
            </w:r>
          </w:p>
          <w:p>
            <w:pPr>
              <w:ind w:firstLine="525"/>
              <w:jc w:val="both"/>
            </w:pPr>
            <w:r>
              <w:rPr>
                <w:sz w:val="21"/>
              </w:rPr>
              <w:t>3.2.1.2.</w:t>
            </w:r>
            <w:r>
              <w:rPr>
                <w:sz w:val="21"/>
              </w:rPr>
              <w:t>风速传感器</w:t>
            </w:r>
          </w:p>
          <w:p>
            <w:pPr>
              <w:ind w:firstLine="420"/>
              <w:jc w:val="both"/>
            </w:pPr>
            <w:r>
              <w:rPr>
                <w:sz w:val="21"/>
              </w:rPr>
              <w:t>测量范围：</w:t>
            </w:r>
            <w:r>
              <w:rPr>
                <w:sz w:val="21"/>
              </w:rPr>
              <w:t>0</w:t>
            </w:r>
            <w:r>
              <w:rPr>
                <w:sz w:val="21"/>
              </w:rPr>
              <w:t>～</w:t>
            </w:r>
            <w:r>
              <w:rPr>
                <w:sz w:val="21"/>
              </w:rPr>
              <w:t>60m/s</w:t>
            </w:r>
            <w:r>
              <w:rPr>
                <w:sz w:val="21"/>
              </w:rPr>
              <w:t>；分辨力：</w:t>
            </w:r>
            <w:r>
              <w:rPr>
                <w:sz w:val="21"/>
              </w:rPr>
              <w:t>0.1 m/s</w:t>
            </w:r>
            <w:r>
              <w:rPr>
                <w:sz w:val="21"/>
              </w:rPr>
              <w:t>；最大允许误差：</w:t>
            </w:r>
            <w:r>
              <w:rPr>
                <w:sz w:val="21"/>
              </w:rPr>
              <w:t>±</w:t>
            </w:r>
            <w:r>
              <w:rPr>
                <w:sz w:val="21"/>
              </w:rPr>
              <w:t>（</w:t>
            </w:r>
            <w:r>
              <w:rPr>
                <w:sz w:val="21"/>
              </w:rPr>
              <w:t>0.5+0.03V</w:t>
            </w:r>
            <w:r>
              <w:rPr>
                <w:sz w:val="21"/>
              </w:rPr>
              <w:t>）</w:t>
            </w:r>
            <w:r>
              <w:rPr>
                <w:sz w:val="21"/>
              </w:rPr>
              <w:t>m/s</w:t>
            </w:r>
            <w:r>
              <w:rPr>
                <w:sz w:val="21"/>
              </w:rPr>
              <w:t>；</w:t>
            </w:r>
          </w:p>
          <w:p>
            <w:pPr>
              <w:ind w:firstLine="420"/>
              <w:jc w:val="both"/>
            </w:pPr>
            <w:r>
              <w:rPr>
                <w:sz w:val="21"/>
              </w:rPr>
              <w:t>起动风速：</w:t>
            </w:r>
            <w:r>
              <w:rPr>
                <w:sz w:val="21"/>
              </w:rPr>
              <w:t>≤0.5 m/s</w:t>
            </w:r>
            <w:r>
              <w:rPr>
                <w:sz w:val="21"/>
              </w:rPr>
              <w:t>；输出：频率信号，校准方程为线性；使用温度范围：</w:t>
            </w:r>
            <w:r>
              <w:rPr>
                <w:sz w:val="21"/>
              </w:rPr>
              <w:t>-50</w:t>
            </w:r>
            <w:r>
              <w:rPr>
                <w:sz w:val="21"/>
              </w:rPr>
              <w:t>～</w:t>
            </w:r>
            <w:r>
              <w:rPr>
                <w:sz w:val="21"/>
              </w:rPr>
              <w:t>50℃</w:t>
            </w:r>
            <w:r>
              <w:rPr>
                <w:sz w:val="21"/>
              </w:rPr>
              <w:t>；</w:t>
            </w:r>
          </w:p>
          <w:p>
            <w:pPr>
              <w:ind w:firstLine="420"/>
              <w:jc w:val="both"/>
            </w:pPr>
            <w:r>
              <w:rPr>
                <w:sz w:val="21"/>
              </w:rPr>
              <w:t>供电电源：电压：</w:t>
            </w:r>
            <w:r>
              <w:rPr>
                <w:sz w:val="21"/>
              </w:rPr>
              <w:t>DC(5±0.5)V</w:t>
            </w:r>
            <w:r>
              <w:rPr>
                <w:sz w:val="21"/>
              </w:rPr>
              <w:t>；电流：平均值小于</w:t>
            </w:r>
            <w:r>
              <w:rPr>
                <w:sz w:val="21"/>
              </w:rPr>
              <w:t>5mA</w:t>
            </w:r>
            <w:r>
              <w:rPr>
                <w:sz w:val="21"/>
              </w:rPr>
              <w:t>；允许对校准方程线性系数进行修改的前提下传感器具有互换性。</w:t>
            </w:r>
          </w:p>
          <w:p>
            <w:pPr>
              <w:jc w:val="both"/>
            </w:pPr>
            <w:r>
              <w:rPr>
                <w:sz w:val="21"/>
              </w:rPr>
              <w:t xml:space="preserve">    3.2.1.3.</w:t>
            </w:r>
            <w:r>
              <w:rPr>
                <w:sz w:val="21"/>
              </w:rPr>
              <w:t>气温传感器</w:t>
            </w:r>
          </w:p>
          <w:p>
            <w:pPr>
              <w:ind w:firstLine="420"/>
              <w:jc w:val="both"/>
            </w:pPr>
            <w:r>
              <w:rPr>
                <w:sz w:val="21"/>
              </w:rPr>
              <w:t>铂电阻温度传感器，并采用</w:t>
            </w:r>
            <w:r>
              <w:rPr>
                <w:sz w:val="21"/>
              </w:rPr>
              <w:t>ITS-90</w:t>
            </w:r>
            <w:r>
              <w:rPr>
                <w:sz w:val="21"/>
              </w:rPr>
              <w:t>温标。测量范围：</w:t>
            </w:r>
            <w:r>
              <w:rPr>
                <w:sz w:val="21"/>
              </w:rPr>
              <w:t>-50</w:t>
            </w:r>
            <w:r>
              <w:rPr>
                <w:sz w:val="21"/>
              </w:rPr>
              <w:t>～</w:t>
            </w:r>
            <w:r>
              <w:rPr>
                <w:sz w:val="21"/>
              </w:rPr>
              <w:t>50℃</w:t>
            </w:r>
            <w:r>
              <w:rPr>
                <w:sz w:val="21"/>
              </w:rPr>
              <w:t>；分辨力：</w:t>
            </w:r>
            <w:r>
              <w:rPr>
                <w:sz w:val="21"/>
              </w:rPr>
              <w:t>0.1℃</w:t>
            </w:r>
            <w:r>
              <w:rPr>
                <w:sz w:val="21"/>
              </w:rPr>
              <w:t>（准确度要求</w:t>
            </w:r>
            <w:r>
              <w:rPr>
                <w:sz w:val="21"/>
              </w:rPr>
              <w:t>±0.2℃</w:t>
            </w:r>
            <w:r>
              <w:rPr>
                <w:sz w:val="21"/>
              </w:rPr>
              <w:t>时）； 最大允许误差：</w:t>
            </w:r>
            <w:r>
              <w:rPr>
                <w:sz w:val="21"/>
              </w:rPr>
              <w:t>±0.2℃</w:t>
            </w:r>
            <w:r>
              <w:rPr>
                <w:sz w:val="21"/>
              </w:rPr>
              <w:t>； 时间常数：</w:t>
            </w:r>
            <w:r>
              <w:rPr>
                <w:sz w:val="21"/>
              </w:rPr>
              <w:t>≤20S</w:t>
            </w:r>
            <w:r>
              <w:rPr>
                <w:sz w:val="21"/>
              </w:rPr>
              <w:t>（通风速度</w:t>
            </w:r>
            <w:r>
              <w:rPr>
                <w:sz w:val="21"/>
              </w:rPr>
              <w:t>5m/s</w:t>
            </w:r>
            <w:r>
              <w:rPr>
                <w:sz w:val="21"/>
              </w:rPr>
              <w:t>）；传感器具有互换性</w:t>
            </w:r>
            <w:r>
              <w:rPr>
                <w:sz w:val="21"/>
              </w:rPr>
              <w:t>。</w:t>
            </w:r>
          </w:p>
          <w:p>
            <w:pPr>
              <w:jc w:val="both"/>
            </w:pPr>
            <w:r>
              <w:rPr>
                <w:b/>
                <w:sz w:val="21"/>
              </w:rPr>
              <w:t xml:space="preserve">  </w:t>
            </w:r>
            <w:r>
              <w:rPr>
                <w:sz w:val="21"/>
              </w:rPr>
              <w:t xml:space="preserve">  3.2.1.4</w:t>
            </w:r>
            <w:r>
              <w:rPr>
                <w:sz w:val="21"/>
              </w:rPr>
              <w:t>雨量传感器</w:t>
            </w:r>
          </w:p>
          <w:p>
            <w:pPr>
              <w:ind w:firstLine="420"/>
              <w:jc w:val="both"/>
            </w:pPr>
            <w:r>
              <w:rPr>
                <w:sz w:val="21"/>
              </w:rPr>
              <w:t>承水口内径：</w:t>
            </w:r>
            <w:r>
              <w:rPr>
                <w:sz w:val="21"/>
              </w:rPr>
              <w:t>200mm</w:t>
            </w:r>
            <w:r>
              <w:rPr>
                <w:sz w:val="21"/>
              </w:rPr>
              <w:t>；雨强测量范围：</w:t>
            </w:r>
            <w:r>
              <w:rPr>
                <w:sz w:val="21"/>
              </w:rPr>
              <w:t>0</w:t>
            </w:r>
            <w:r>
              <w:rPr>
                <w:sz w:val="21"/>
              </w:rPr>
              <w:t>～</w:t>
            </w:r>
            <w:r>
              <w:rPr>
                <w:sz w:val="21"/>
              </w:rPr>
              <w:t>4mm/min</w:t>
            </w:r>
            <w:r>
              <w:rPr>
                <w:sz w:val="21"/>
              </w:rPr>
              <w:t>；分辨力：</w:t>
            </w:r>
            <w:r>
              <w:rPr>
                <w:sz w:val="21"/>
              </w:rPr>
              <w:t>0.1 mm</w:t>
            </w:r>
            <w:r>
              <w:rPr>
                <w:sz w:val="21"/>
              </w:rPr>
              <w:t>；最大允许误差：</w:t>
            </w:r>
            <w:r>
              <w:rPr>
                <w:sz w:val="21"/>
              </w:rPr>
              <w:t>0.4mm</w:t>
            </w:r>
            <w:r>
              <w:rPr>
                <w:sz w:val="21"/>
              </w:rPr>
              <w:t>（</w:t>
            </w:r>
            <w:r>
              <w:rPr>
                <w:sz w:val="21"/>
              </w:rPr>
              <w:t>≤10mm</w:t>
            </w:r>
            <w:r>
              <w:rPr>
                <w:sz w:val="21"/>
              </w:rPr>
              <w:t>）；</w:t>
            </w:r>
            <w:r>
              <w:rPr>
                <w:sz w:val="21"/>
              </w:rPr>
              <w:t>±4%</w:t>
            </w:r>
            <w:r>
              <w:rPr>
                <w:sz w:val="21"/>
              </w:rPr>
              <w:t>（＞</w:t>
            </w:r>
            <w:r>
              <w:rPr>
                <w:sz w:val="21"/>
              </w:rPr>
              <w:t>10mm</w:t>
            </w:r>
            <w:r>
              <w:rPr>
                <w:sz w:val="21"/>
              </w:rPr>
              <w:t>）；使用温度范围：</w:t>
            </w:r>
            <w:r>
              <w:rPr>
                <w:sz w:val="21"/>
              </w:rPr>
              <w:t>0</w:t>
            </w:r>
            <w:r>
              <w:rPr>
                <w:sz w:val="21"/>
              </w:rPr>
              <w:t>～</w:t>
            </w:r>
            <w:r>
              <w:rPr>
                <w:sz w:val="21"/>
              </w:rPr>
              <w:t>50℃</w:t>
            </w:r>
            <w:r>
              <w:rPr>
                <w:sz w:val="21"/>
              </w:rPr>
              <w:t>；传感器具有互换性。</w:t>
            </w:r>
          </w:p>
          <w:p>
            <w:pPr>
              <w:jc w:val="both"/>
            </w:pPr>
            <w:r>
              <w:rPr>
                <w:b/>
                <w:sz w:val="21"/>
              </w:rPr>
              <w:t xml:space="preserve">  </w:t>
            </w:r>
            <w:r>
              <w:rPr>
                <w:sz w:val="21"/>
              </w:rPr>
              <w:t xml:space="preserve">  3.2.1.5.</w:t>
            </w:r>
            <w:r>
              <w:rPr>
                <w:sz w:val="21"/>
              </w:rPr>
              <w:t>气压传感器</w:t>
            </w:r>
          </w:p>
          <w:p>
            <w:pPr>
              <w:ind w:firstLine="420"/>
              <w:jc w:val="both"/>
            </w:pPr>
            <w:r>
              <w:rPr>
                <w:sz w:val="21"/>
              </w:rPr>
              <w:t>测量范围：</w:t>
            </w:r>
            <w:r>
              <w:rPr>
                <w:sz w:val="21"/>
              </w:rPr>
              <w:t>450hPa</w:t>
            </w:r>
            <w:r>
              <w:rPr>
                <w:sz w:val="21"/>
              </w:rPr>
              <w:t>～</w:t>
            </w:r>
            <w:r>
              <w:rPr>
                <w:sz w:val="21"/>
              </w:rPr>
              <w:t>1100hPa</w:t>
            </w:r>
            <w:r>
              <w:rPr>
                <w:sz w:val="21"/>
              </w:rPr>
              <w:t>，分辨力：</w:t>
            </w:r>
            <w:r>
              <w:rPr>
                <w:sz w:val="21"/>
              </w:rPr>
              <w:t>0.1hPa</w:t>
            </w:r>
            <w:r>
              <w:rPr>
                <w:sz w:val="21"/>
              </w:rPr>
              <w:t>，最大允许误差：</w:t>
            </w:r>
            <w:r>
              <w:rPr>
                <w:sz w:val="21"/>
              </w:rPr>
              <w:t>±0.3hPa</w:t>
            </w:r>
            <w:r>
              <w:rPr>
                <w:sz w:val="21"/>
              </w:rPr>
              <w:t>。传感器具有互换性。</w:t>
            </w:r>
          </w:p>
          <w:p>
            <w:pPr>
              <w:jc w:val="both"/>
            </w:pPr>
            <w:r>
              <w:rPr>
                <w:sz w:val="21"/>
              </w:rPr>
              <w:t xml:space="preserve">    3.2.1.6.</w:t>
            </w:r>
            <w:r>
              <w:rPr>
                <w:sz w:val="21"/>
              </w:rPr>
              <w:t>湿度传感器</w:t>
            </w:r>
          </w:p>
          <w:p>
            <w:pPr>
              <w:ind w:firstLine="420"/>
              <w:jc w:val="both"/>
            </w:pPr>
            <w:r>
              <w:rPr>
                <w:sz w:val="21"/>
              </w:rPr>
              <w:t>测量范围：</w:t>
            </w:r>
            <w:r>
              <w:rPr>
                <w:sz w:val="21"/>
              </w:rPr>
              <w:t>5%</w:t>
            </w:r>
            <w:r>
              <w:rPr>
                <w:sz w:val="21"/>
              </w:rPr>
              <w:t>～</w:t>
            </w:r>
            <w:r>
              <w:rPr>
                <w:sz w:val="21"/>
              </w:rPr>
              <w:t>100%</w:t>
            </w:r>
            <w:r>
              <w:rPr>
                <w:sz w:val="21"/>
              </w:rPr>
              <w:t>，分辨力：</w:t>
            </w:r>
            <w:r>
              <w:rPr>
                <w:sz w:val="21"/>
              </w:rPr>
              <w:t>1%</w:t>
            </w:r>
            <w:r>
              <w:rPr>
                <w:sz w:val="21"/>
              </w:rPr>
              <w:t>，最大允许误差：</w:t>
            </w:r>
            <w:r>
              <w:rPr>
                <w:sz w:val="21"/>
              </w:rPr>
              <w:t>±3%</w:t>
            </w:r>
            <w:r>
              <w:rPr>
                <w:sz w:val="21"/>
              </w:rPr>
              <w:t>（</w:t>
            </w:r>
            <w:r>
              <w:rPr>
                <w:sz w:val="21"/>
              </w:rPr>
              <w:t>≤80%</w:t>
            </w:r>
            <w:r>
              <w:rPr>
                <w:sz w:val="21"/>
              </w:rPr>
              <w:t>），</w:t>
            </w:r>
            <w:r>
              <w:rPr>
                <w:sz w:val="21"/>
              </w:rPr>
              <w:t>±5%</w:t>
            </w:r>
            <w:r>
              <w:rPr>
                <w:sz w:val="21"/>
              </w:rPr>
              <w:t>（＞</w:t>
            </w:r>
            <w:r>
              <w:rPr>
                <w:sz w:val="21"/>
              </w:rPr>
              <w:t>80%</w:t>
            </w:r>
            <w:r>
              <w:rPr>
                <w:sz w:val="21"/>
              </w:rPr>
              <w:t>），传感器具有互换性。</w:t>
            </w:r>
            <w:r>
              <w:br/>
            </w:r>
            <w:r>
              <w:rPr>
                <w:sz w:val="21"/>
              </w:rPr>
              <w:t xml:space="preserve">   3.2.1.7.</w:t>
            </w:r>
            <w:r>
              <w:rPr>
                <w:sz w:val="21"/>
              </w:rPr>
              <w:t>路面温度传感器</w:t>
            </w:r>
          </w:p>
          <w:p>
            <w:pPr>
              <w:ind w:firstLine="420"/>
              <w:jc w:val="both"/>
            </w:pPr>
          </w:p>
          <w:p>
            <w:pPr>
              <w:ind w:firstLine="420"/>
              <w:jc w:val="both"/>
            </w:pPr>
            <w:r>
              <w:rPr>
                <w:sz w:val="21"/>
              </w:rPr>
              <w:t>铂电阻温度传感器，并采用</w:t>
            </w:r>
            <w:r>
              <w:rPr>
                <w:sz w:val="21"/>
              </w:rPr>
              <w:t>ITS-90</w:t>
            </w:r>
            <w:r>
              <w:rPr>
                <w:sz w:val="21"/>
              </w:rPr>
              <w:t>温标；</w:t>
            </w:r>
          </w:p>
          <w:p>
            <w:pPr>
              <w:jc w:val="both"/>
            </w:pPr>
            <w:r>
              <w:rPr>
                <w:sz w:val="21"/>
              </w:rPr>
              <w:t xml:space="preserve">    测量范围：</w:t>
            </w:r>
            <w:r>
              <w:rPr>
                <w:sz w:val="21"/>
              </w:rPr>
              <w:t>-50</w:t>
            </w:r>
            <w:r>
              <w:rPr>
                <w:sz w:val="21"/>
              </w:rPr>
              <w:t>～</w:t>
            </w:r>
            <w:r>
              <w:rPr>
                <w:sz w:val="21"/>
              </w:rPr>
              <w:t>80℃</w:t>
            </w:r>
            <w:r>
              <w:rPr>
                <w:sz w:val="21"/>
              </w:rPr>
              <w:t>；分辨力：</w:t>
            </w:r>
            <w:r>
              <w:rPr>
                <w:sz w:val="21"/>
              </w:rPr>
              <w:t>0.1℃</w:t>
            </w:r>
            <w:r>
              <w:rPr>
                <w:sz w:val="21"/>
              </w:rPr>
              <w:t>（准确度要求</w:t>
            </w:r>
            <w:r>
              <w:rPr>
                <w:sz w:val="21"/>
              </w:rPr>
              <w:t>±0.2℃</w:t>
            </w:r>
            <w:r>
              <w:rPr>
                <w:sz w:val="21"/>
              </w:rPr>
              <w:t>时）；最大允许误差：</w:t>
            </w:r>
            <w:r>
              <w:rPr>
                <w:sz w:val="21"/>
              </w:rPr>
              <w:t>-50</w:t>
            </w:r>
            <w:r>
              <w:rPr>
                <w:sz w:val="21"/>
              </w:rPr>
              <w:t>～</w:t>
            </w:r>
            <w:r>
              <w:rPr>
                <w:sz w:val="21"/>
              </w:rPr>
              <w:t>50℃</w:t>
            </w:r>
            <w:r>
              <w:rPr>
                <w:sz w:val="21"/>
              </w:rPr>
              <w:t>：</w:t>
            </w:r>
            <w:r>
              <w:rPr>
                <w:sz w:val="21"/>
              </w:rPr>
              <w:t>±0.2℃</w:t>
            </w:r>
            <w:r>
              <w:rPr>
                <w:sz w:val="21"/>
              </w:rPr>
              <w:t>；</w:t>
            </w:r>
            <w:r>
              <w:rPr>
                <w:sz w:val="21"/>
              </w:rPr>
              <w:t>50</w:t>
            </w:r>
            <w:r>
              <w:rPr>
                <w:sz w:val="21"/>
              </w:rPr>
              <w:t>～</w:t>
            </w:r>
            <w:r>
              <w:rPr>
                <w:sz w:val="21"/>
              </w:rPr>
              <w:t>80℃</w:t>
            </w:r>
            <w:r>
              <w:rPr>
                <w:sz w:val="21"/>
              </w:rPr>
              <w:t>：</w:t>
            </w:r>
            <w:r>
              <w:rPr>
                <w:sz w:val="21"/>
              </w:rPr>
              <w:t>±0.5℃</w:t>
            </w:r>
            <w:r>
              <w:rPr>
                <w:sz w:val="21"/>
              </w:rPr>
              <w:t>；时间常数：</w:t>
            </w:r>
            <w:r>
              <w:rPr>
                <w:sz w:val="21"/>
              </w:rPr>
              <w:t>≤20S</w:t>
            </w:r>
            <w:r>
              <w:rPr>
                <w:sz w:val="21"/>
              </w:rPr>
              <w:t>（通风速度</w:t>
            </w:r>
            <w:r>
              <w:rPr>
                <w:sz w:val="21"/>
              </w:rPr>
              <w:t>5m/s</w:t>
            </w:r>
            <w:r>
              <w:rPr>
                <w:sz w:val="21"/>
              </w:rPr>
              <w:t>）；传感器具有互换性。</w:t>
            </w:r>
          </w:p>
          <w:p>
            <w:pPr>
              <w:jc w:val="both"/>
            </w:pPr>
          </w:p>
          <w:p>
            <w:pPr>
              <w:ind w:firstLine="525"/>
              <w:jc w:val="both"/>
            </w:pPr>
            <w:r>
              <w:rPr>
                <w:sz w:val="21"/>
              </w:rPr>
              <w:t>3.2.1.8.</w:t>
            </w:r>
            <w:r>
              <w:rPr>
                <w:sz w:val="21"/>
              </w:rPr>
              <w:t>路基温度传感器</w:t>
            </w:r>
          </w:p>
          <w:p>
            <w:pPr>
              <w:ind w:firstLine="420"/>
              <w:jc w:val="both"/>
            </w:pPr>
            <w:r>
              <w:rPr>
                <w:sz w:val="21"/>
              </w:rPr>
              <w:t>铂电阻温度传感器，并采用</w:t>
            </w:r>
            <w:r>
              <w:rPr>
                <w:sz w:val="21"/>
              </w:rPr>
              <w:t>ITS-90</w:t>
            </w:r>
            <w:r>
              <w:rPr>
                <w:sz w:val="21"/>
              </w:rPr>
              <w:t>温标</w:t>
            </w:r>
            <w:r>
              <w:rPr>
                <w:sz w:val="21"/>
              </w:rPr>
              <w:t>；</w:t>
            </w:r>
          </w:p>
          <w:p>
            <w:pPr>
              <w:ind w:firstLine="420"/>
              <w:jc w:val="both"/>
            </w:pPr>
            <w:r>
              <w:rPr>
                <w:sz w:val="21"/>
              </w:rPr>
              <w:t>测量范围：</w:t>
            </w:r>
            <w:r>
              <w:rPr>
                <w:sz w:val="21"/>
              </w:rPr>
              <w:t>-50</w:t>
            </w:r>
            <w:r>
              <w:rPr>
                <w:sz w:val="21"/>
              </w:rPr>
              <w:t>～</w:t>
            </w:r>
            <w:r>
              <w:rPr>
                <w:sz w:val="21"/>
              </w:rPr>
              <w:t>80℃</w:t>
            </w:r>
            <w:r>
              <w:rPr>
                <w:sz w:val="21"/>
              </w:rPr>
              <w:t>；分辨力：</w:t>
            </w:r>
            <w:r>
              <w:rPr>
                <w:sz w:val="21"/>
              </w:rPr>
              <w:t>0.1℃</w:t>
            </w:r>
            <w:r>
              <w:rPr>
                <w:sz w:val="21"/>
              </w:rPr>
              <w:t>（准确度要求</w:t>
            </w:r>
            <w:r>
              <w:rPr>
                <w:sz w:val="21"/>
              </w:rPr>
              <w:t>±0.2℃</w:t>
            </w:r>
            <w:r>
              <w:rPr>
                <w:sz w:val="21"/>
              </w:rPr>
              <w:t>时）；最大允许误差：</w:t>
            </w:r>
            <w:r>
              <w:rPr>
                <w:sz w:val="21"/>
              </w:rPr>
              <w:t>-50</w:t>
            </w:r>
            <w:r>
              <w:rPr>
                <w:sz w:val="21"/>
              </w:rPr>
              <w:t>～</w:t>
            </w:r>
            <w:r>
              <w:rPr>
                <w:sz w:val="21"/>
              </w:rPr>
              <w:t>50℃</w:t>
            </w:r>
            <w:r>
              <w:rPr>
                <w:sz w:val="21"/>
              </w:rPr>
              <w:t>：</w:t>
            </w:r>
            <w:r>
              <w:rPr>
                <w:sz w:val="21"/>
              </w:rPr>
              <w:t>±0.2℃</w:t>
            </w:r>
            <w:r>
              <w:rPr>
                <w:sz w:val="21"/>
              </w:rPr>
              <w:t>；</w:t>
            </w:r>
            <w:r>
              <w:rPr>
                <w:sz w:val="21"/>
              </w:rPr>
              <w:t>50</w:t>
            </w:r>
            <w:r>
              <w:rPr>
                <w:sz w:val="21"/>
              </w:rPr>
              <w:t>～</w:t>
            </w:r>
            <w:r>
              <w:rPr>
                <w:sz w:val="21"/>
              </w:rPr>
              <w:t>80℃</w:t>
            </w:r>
            <w:r>
              <w:rPr>
                <w:sz w:val="21"/>
              </w:rPr>
              <w:t>：</w:t>
            </w:r>
            <w:r>
              <w:rPr>
                <w:sz w:val="21"/>
              </w:rPr>
              <w:t>±0.5℃</w:t>
            </w:r>
            <w:r>
              <w:rPr>
                <w:sz w:val="21"/>
              </w:rPr>
              <w:t>；时间常数：</w:t>
            </w:r>
            <w:r>
              <w:rPr>
                <w:sz w:val="21"/>
              </w:rPr>
              <w:t>≤20S</w:t>
            </w:r>
            <w:r>
              <w:rPr>
                <w:sz w:val="21"/>
              </w:rPr>
              <w:t>（通风速度</w:t>
            </w:r>
            <w:r>
              <w:rPr>
                <w:sz w:val="21"/>
              </w:rPr>
              <w:t>5m/s</w:t>
            </w:r>
            <w:r>
              <w:rPr>
                <w:sz w:val="21"/>
              </w:rPr>
              <w:t>）；传感器具有互换性。</w:t>
            </w:r>
          </w:p>
          <w:p>
            <w:pPr>
              <w:ind w:firstLine="420"/>
              <w:jc w:val="both"/>
            </w:pPr>
            <w:r>
              <w:rPr>
                <w:sz w:val="21"/>
              </w:rPr>
              <w:t>3.2.1.9.</w:t>
            </w:r>
            <w:r>
              <w:rPr>
                <w:sz w:val="21"/>
              </w:rPr>
              <w:t>护栏温度传感器</w:t>
            </w:r>
          </w:p>
          <w:p>
            <w:pPr>
              <w:ind w:firstLine="420"/>
              <w:jc w:val="both"/>
            </w:pPr>
            <w:r>
              <w:rPr>
                <w:sz w:val="21"/>
              </w:rPr>
              <w:t>铂电阻温度传感器，并采用</w:t>
            </w:r>
            <w:r>
              <w:rPr>
                <w:sz w:val="21"/>
              </w:rPr>
              <w:t>ITS-90</w:t>
            </w:r>
            <w:r>
              <w:rPr>
                <w:sz w:val="21"/>
              </w:rPr>
              <w:t>温标</w:t>
            </w:r>
            <w:r>
              <w:rPr>
                <w:sz w:val="21"/>
              </w:rPr>
              <w:t>；</w:t>
            </w:r>
          </w:p>
          <w:p>
            <w:pPr>
              <w:ind w:firstLine="420"/>
              <w:jc w:val="both"/>
            </w:pPr>
            <w:r>
              <w:rPr>
                <w:sz w:val="21"/>
              </w:rPr>
              <w:t>测量范围：</w:t>
            </w:r>
            <w:r>
              <w:rPr>
                <w:sz w:val="21"/>
              </w:rPr>
              <w:t>-50</w:t>
            </w:r>
            <w:r>
              <w:rPr>
                <w:sz w:val="21"/>
              </w:rPr>
              <w:t>～</w:t>
            </w:r>
            <w:r>
              <w:rPr>
                <w:sz w:val="21"/>
              </w:rPr>
              <w:t>80℃</w:t>
            </w:r>
            <w:r>
              <w:rPr>
                <w:sz w:val="21"/>
              </w:rPr>
              <w:t>；分辨力：</w:t>
            </w:r>
            <w:r>
              <w:rPr>
                <w:sz w:val="21"/>
              </w:rPr>
              <w:t>0.1℃</w:t>
            </w:r>
            <w:r>
              <w:rPr>
                <w:sz w:val="21"/>
              </w:rPr>
              <w:t>（准确度要求</w:t>
            </w:r>
            <w:r>
              <w:rPr>
                <w:sz w:val="21"/>
              </w:rPr>
              <w:t>±0.2℃</w:t>
            </w:r>
            <w:r>
              <w:rPr>
                <w:sz w:val="21"/>
              </w:rPr>
              <w:t>时）；最大允许误差：</w:t>
            </w:r>
            <w:r>
              <w:rPr>
                <w:sz w:val="21"/>
              </w:rPr>
              <w:t>-50</w:t>
            </w:r>
            <w:r>
              <w:rPr>
                <w:sz w:val="21"/>
              </w:rPr>
              <w:t>～</w:t>
            </w:r>
            <w:r>
              <w:rPr>
                <w:sz w:val="21"/>
              </w:rPr>
              <w:t>50℃</w:t>
            </w:r>
            <w:r>
              <w:rPr>
                <w:sz w:val="21"/>
              </w:rPr>
              <w:t>：</w:t>
            </w:r>
            <w:r>
              <w:rPr>
                <w:sz w:val="21"/>
              </w:rPr>
              <w:t>±0.2℃</w:t>
            </w:r>
            <w:r>
              <w:rPr>
                <w:sz w:val="21"/>
              </w:rPr>
              <w:t>；</w:t>
            </w:r>
            <w:r>
              <w:rPr>
                <w:sz w:val="21"/>
              </w:rPr>
              <w:t>50</w:t>
            </w:r>
            <w:r>
              <w:rPr>
                <w:sz w:val="21"/>
              </w:rPr>
              <w:t>～</w:t>
            </w:r>
            <w:r>
              <w:rPr>
                <w:sz w:val="21"/>
              </w:rPr>
              <w:t>80℃</w:t>
            </w:r>
            <w:r>
              <w:rPr>
                <w:sz w:val="21"/>
              </w:rPr>
              <w:t>：</w:t>
            </w:r>
            <w:r>
              <w:rPr>
                <w:sz w:val="21"/>
              </w:rPr>
              <w:t>±0.5℃</w:t>
            </w:r>
            <w:r>
              <w:rPr>
                <w:sz w:val="21"/>
              </w:rPr>
              <w:t>； 时间常数：</w:t>
            </w:r>
            <w:r>
              <w:rPr>
                <w:sz w:val="21"/>
              </w:rPr>
              <w:t>≤20S</w:t>
            </w:r>
            <w:r>
              <w:rPr>
                <w:sz w:val="21"/>
              </w:rPr>
              <w:t>（通风速度</w:t>
            </w:r>
            <w:r>
              <w:rPr>
                <w:sz w:val="21"/>
              </w:rPr>
              <w:t>5m/s</w:t>
            </w:r>
            <w:r>
              <w:rPr>
                <w:sz w:val="21"/>
              </w:rPr>
              <w:t>）；传感器具有互换性。</w:t>
            </w:r>
          </w:p>
          <w:p>
            <w:pPr>
              <w:ind w:firstLine="420"/>
              <w:jc w:val="both"/>
            </w:pPr>
            <w:r>
              <w:rPr>
                <w:sz w:val="21"/>
              </w:rPr>
              <w:t>3.2.1.10.</w:t>
            </w:r>
            <w:r>
              <w:rPr>
                <w:sz w:val="21"/>
              </w:rPr>
              <w:t>能见度传感器</w:t>
            </w:r>
          </w:p>
          <w:p>
            <w:pPr>
              <w:ind w:firstLine="420"/>
              <w:jc w:val="both"/>
            </w:pPr>
            <w:r>
              <w:rPr>
                <w:sz w:val="21"/>
              </w:rPr>
              <w:t>测量范围：</w:t>
            </w:r>
            <w:r>
              <w:rPr>
                <w:sz w:val="21"/>
              </w:rPr>
              <w:t>10 m</w:t>
            </w:r>
            <w:r>
              <w:rPr>
                <w:sz w:val="21"/>
              </w:rPr>
              <w:t>～</w:t>
            </w:r>
            <w:r>
              <w:rPr>
                <w:sz w:val="21"/>
              </w:rPr>
              <w:t>35000m</w:t>
            </w:r>
            <w:r>
              <w:rPr>
                <w:sz w:val="21"/>
              </w:rPr>
              <w:t>；测量精度：</w:t>
            </w:r>
            <w:r>
              <w:rPr>
                <w:sz w:val="21"/>
              </w:rPr>
              <w:t>≤1500m</w:t>
            </w:r>
            <w:r>
              <w:rPr>
                <w:sz w:val="21"/>
              </w:rPr>
              <w:t>：</w:t>
            </w:r>
            <w:r>
              <w:rPr>
                <w:sz w:val="21"/>
              </w:rPr>
              <w:t>±10%,</w:t>
            </w:r>
            <w:r>
              <w:rPr>
                <w:sz w:val="21"/>
              </w:rPr>
              <w:t>＞</w:t>
            </w:r>
            <w:r>
              <w:rPr>
                <w:sz w:val="21"/>
              </w:rPr>
              <w:t>1500m</w:t>
            </w:r>
            <w:r>
              <w:rPr>
                <w:sz w:val="21"/>
              </w:rPr>
              <w:t>：</w:t>
            </w:r>
            <w:r>
              <w:rPr>
                <w:sz w:val="21"/>
              </w:rPr>
              <w:t>±20%</w:t>
            </w:r>
            <w:r>
              <w:rPr>
                <w:sz w:val="21"/>
              </w:rPr>
              <w:t>；数据更新率：</w:t>
            </w:r>
            <w:r>
              <w:rPr>
                <w:sz w:val="21"/>
              </w:rPr>
              <w:t>1/min</w:t>
            </w:r>
            <w:r>
              <w:rPr>
                <w:sz w:val="21"/>
              </w:rPr>
              <w:t>；平均故障间隔时间（</w:t>
            </w:r>
            <w:r>
              <w:rPr>
                <w:sz w:val="21"/>
              </w:rPr>
              <w:t>MTBF</w:t>
            </w:r>
            <w:r>
              <w:rPr>
                <w:sz w:val="21"/>
              </w:rPr>
              <w:t>）：</w:t>
            </w:r>
            <w:r>
              <w:rPr>
                <w:sz w:val="21"/>
              </w:rPr>
              <w:t>≥15000h</w:t>
            </w:r>
            <w:r>
              <w:rPr>
                <w:sz w:val="21"/>
              </w:rPr>
              <w:t>；功耗：</w:t>
            </w:r>
            <w:r>
              <w:rPr>
                <w:sz w:val="21"/>
              </w:rPr>
              <w:t>≤15W</w:t>
            </w:r>
            <w:r>
              <w:rPr>
                <w:sz w:val="21"/>
              </w:rPr>
              <w:t>（无需加热）；传感器具有互换性。</w:t>
            </w:r>
          </w:p>
          <w:p>
            <w:pPr>
              <w:ind w:firstLine="420"/>
              <w:jc w:val="both"/>
            </w:pPr>
            <w:r>
              <w:rPr>
                <w:sz w:val="21"/>
              </w:rPr>
              <w:t>3.2.1.11.</w:t>
            </w:r>
            <w:r>
              <w:rPr>
                <w:sz w:val="21"/>
              </w:rPr>
              <w:t>实景观测</w:t>
            </w:r>
          </w:p>
          <w:p>
            <w:pPr>
              <w:ind w:firstLine="420"/>
              <w:jc w:val="both"/>
            </w:pPr>
            <w:r>
              <w:rPr>
                <w:sz w:val="21"/>
              </w:rPr>
              <w:t>含红外云台摄像机、安装</w:t>
            </w:r>
            <w:r>
              <w:rPr>
                <w:sz w:val="21"/>
              </w:rPr>
              <w:t>6</w:t>
            </w:r>
            <w:r>
              <w:rPr>
                <w:sz w:val="21"/>
              </w:rPr>
              <w:t>米立杆、一体化设备箱等，含设备初装费；含一年线路租用费（</w:t>
            </w:r>
            <w:r>
              <w:rPr>
                <w:sz w:val="21"/>
              </w:rPr>
              <w:t>10M</w:t>
            </w:r>
            <w:r>
              <w:rPr>
                <w:sz w:val="21"/>
              </w:rPr>
              <w:t>）。</w:t>
            </w:r>
          </w:p>
          <w:p>
            <w:pPr>
              <w:ind w:firstLine="420"/>
              <w:jc w:val="both"/>
            </w:pPr>
            <w:r>
              <w:rPr>
                <w:sz w:val="21"/>
              </w:rPr>
              <w:t>3.2.1.12.</w:t>
            </w:r>
            <w:r>
              <w:rPr>
                <w:sz w:val="21"/>
              </w:rPr>
              <w:t>实时数据显示屏</w:t>
            </w:r>
          </w:p>
          <w:p>
            <w:pPr>
              <w:jc w:val="both"/>
            </w:pPr>
            <w:r>
              <w:rPr>
                <w:sz w:val="21"/>
              </w:rPr>
              <w:t xml:space="preserve">   </w:t>
            </w:r>
            <w:r>
              <w:rPr>
                <w:sz w:val="21"/>
              </w:rPr>
              <w:t>配置不低于</w:t>
            </w:r>
            <w:r>
              <w:rPr>
                <w:sz w:val="21"/>
              </w:rPr>
              <w:t>60</w:t>
            </w:r>
            <w:r>
              <w:rPr>
                <w:sz w:val="21"/>
              </w:rPr>
              <w:t>寸</w:t>
            </w:r>
            <w:r>
              <w:rPr>
                <w:sz w:val="21"/>
              </w:rPr>
              <w:t>LED/LCD</w:t>
            </w:r>
            <w:r>
              <w:rPr>
                <w:sz w:val="21"/>
              </w:rPr>
              <w:t>显示屏、数据转换传输模块，安装于服务区内，实时显示各要素实时观测数据。</w:t>
            </w:r>
          </w:p>
          <w:p>
            <w:pPr>
              <w:ind w:firstLine="413"/>
              <w:jc w:val="both"/>
            </w:pPr>
            <w:r>
              <w:rPr>
                <w:b/>
                <w:sz w:val="21"/>
              </w:rPr>
              <w:t>3.2.2.</w:t>
            </w:r>
            <w:r>
              <w:rPr>
                <w:b/>
                <w:sz w:val="21"/>
              </w:rPr>
              <w:t>基本交通自动气象观测站</w:t>
            </w:r>
          </w:p>
          <w:p>
            <w:pPr>
              <w:ind w:firstLine="420"/>
              <w:jc w:val="both"/>
            </w:pPr>
            <w:r>
              <w:rPr>
                <w:sz w:val="21"/>
              </w:rPr>
              <w:t>3.2.2.1.</w:t>
            </w:r>
            <w:r>
              <w:rPr>
                <w:sz w:val="21"/>
              </w:rPr>
              <w:t>风向传感器</w:t>
            </w:r>
          </w:p>
          <w:p>
            <w:pPr>
              <w:ind w:firstLine="420"/>
              <w:jc w:val="both"/>
            </w:pPr>
            <w:r>
              <w:rPr>
                <w:sz w:val="21"/>
              </w:rPr>
              <w:t>测量范围：</w:t>
            </w:r>
            <w:r>
              <w:rPr>
                <w:sz w:val="21"/>
              </w:rPr>
              <w:t>0</w:t>
            </w:r>
            <w:r>
              <w:rPr>
                <w:sz w:val="21"/>
              </w:rPr>
              <w:t>～</w:t>
            </w:r>
            <w:r>
              <w:rPr>
                <w:sz w:val="21"/>
              </w:rPr>
              <w:t>360°</w:t>
            </w:r>
            <w:r>
              <w:rPr>
                <w:sz w:val="21"/>
              </w:rPr>
              <w:t>；分辨力：</w:t>
            </w:r>
            <w:r>
              <w:rPr>
                <w:sz w:val="21"/>
              </w:rPr>
              <w:t>3°</w:t>
            </w:r>
            <w:r>
              <w:rPr>
                <w:sz w:val="21"/>
              </w:rPr>
              <w:t>；最大允许误差：</w:t>
            </w:r>
            <w:r>
              <w:rPr>
                <w:sz w:val="21"/>
              </w:rPr>
              <w:t>±5°</w:t>
            </w:r>
            <w:r>
              <w:rPr>
                <w:sz w:val="21"/>
              </w:rPr>
              <w:t>；起动风速：</w:t>
            </w:r>
            <w:r>
              <w:rPr>
                <w:sz w:val="21"/>
              </w:rPr>
              <w:t>≤0.5m/s</w:t>
            </w:r>
            <w:r>
              <w:rPr>
                <w:sz w:val="21"/>
              </w:rPr>
              <w:t>；</w:t>
            </w:r>
          </w:p>
          <w:p>
            <w:pPr>
              <w:ind w:firstLine="420"/>
              <w:jc w:val="both"/>
            </w:pPr>
            <w:r>
              <w:rPr>
                <w:sz w:val="21"/>
              </w:rPr>
              <w:t>输出：</w:t>
            </w:r>
            <w:r>
              <w:rPr>
                <w:sz w:val="21"/>
              </w:rPr>
              <w:t>7bit</w:t>
            </w:r>
            <w:r>
              <w:rPr>
                <w:sz w:val="21"/>
              </w:rPr>
              <w:t>格雷码；使用温度范围：</w:t>
            </w:r>
            <w:r>
              <w:rPr>
                <w:sz w:val="21"/>
              </w:rPr>
              <w:t>-50</w:t>
            </w:r>
            <w:r>
              <w:rPr>
                <w:sz w:val="21"/>
              </w:rPr>
              <w:t>～</w:t>
            </w:r>
            <w:r>
              <w:rPr>
                <w:sz w:val="21"/>
              </w:rPr>
              <w:t>50℃</w:t>
            </w:r>
            <w:r>
              <w:rPr>
                <w:sz w:val="21"/>
              </w:rPr>
              <w:t>；供电电源：电压：</w:t>
            </w:r>
            <w:r>
              <w:rPr>
                <w:sz w:val="21"/>
              </w:rPr>
              <w:t>DC(5±0.5)V</w:t>
            </w:r>
            <w:r>
              <w:rPr>
                <w:sz w:val="21"/>
              </w:rPr>
              <w:t>；</w:t>
            </w:r>
          </w:p>
          <w:p>
            <w:pPr>
              <w:ind w:firstLine="420"/>
              <w:jc w:val="both"/>
            </w:pPr>
            <w:r>
              <w:rPr>
                <w:sz w:val="21"/>
              </w:rPr>
              <w:t>电流：平均值小于</w:t>
            </w:r>
            <w:r>
              <w:rPr>
                <w:sz w:val="21"/>
              </w:rPr>
              <w:t>20mA</w:t>
            </w:r>
            <w:r>
              <w:rPr>
                <w:sz w:val="21"/>
              </w:rPr>
              <w:t>；传感器具有互换性。</w:t>
            </w:r>
          </w:p>
          <w:p>
            <w:pPr>
              <w:jc w:val="both"/>
            </w:pPr>
            <w:r>
              <w:rPr>
                <w:sz w:val="21"/>
              </w:rPr>
              <w:t xml:space="preserve">   3.2.2.2.</w:t>
            </w:r>
            <w:r>
              <w:rPr>
                <w:sz w:val="21"/>
              </w:rPr>
              <w:t>风速传感器</w:t>
            </w:r>
          </w:p>
          <w:p>
            <w:pPr>
              <w:ind w:firstLine="420"/>
              <w:jc w:val="both"/>
            </w:pPr>
            <w:r>
              <w:rPr>
                <w:sz w:val="21"/>
              </w:rPr>
              <w:t>测量范围：</w:t>
            </w:r>
            <w:r>
              <w:rPr>
                <w:sz w:val="21"/>
              </w:rPr>
              <w:t>0</w:t>
            </w:r>
            <w:r>
              <w:rPr>
                <w:sz w:val="21"/>
              </w:rPr>
              <w:t>～</w:t>
            </w:r>
            <w:r>
              <w:rPr>
                <w:sz w:val="21"/>
              </w:rPr>
              <w:t>60m/s</w:t>
            </w:r>
            <w:r>
              <w:rPr>
                <w:sz w:val="21"/>
              </w:rPr>
              <w:t>；分辨力：</w:t>
            </w:r>
            <w:r>
              <w:rPr>
                <w:sz w:val="21"/>
              </w:rPr>
              <w:t>0.1 m/s</w:t>
            </w:r>
            <w:r>
              <w:rPr>
                <w:sz w:val="21"/>
              </w:rPr>
              <w:t>；最大允许误差：</w:t>
            </w:r>
            <w:r>
              <w:rPr>
                <w:sz w:val="21"/>
              </w:rPr>
              <w:t>±</w:t>
            </w:r>
            <w:r>
              <w:rPr>
                <w:sz w:val="21"/>
              </w:rPr>
              <w:t>（</w:t>
            </w:r>
            <w:r>
              <w:rPr>
                <w:sz w:val="21"/>
              </w:rPr>
              <w:t>0.5+0.03V</w:t>
            </w:r>
            <w:r>
              <w:rPr>
                <w:sz w:val="21"/>
              </w:rPr>
              <w:t>）</w:t>
            </w:r>
            <w:r>
              <w:rPr>
                <w:sz w:val="21"/>
              </w:rPr>
              <w:t>m/s</w:t>
            </w:r>
            <w:r>
              <w:rPr>
                <w:sz w:val="21"/>
              </w:rPr>
              <w:t>；</w:t>
            </w:r>
          </w:p>
          <w:p>
            <w:pPr>
              <w:ind w:firstLine="420"/>
              <w:jc w:val="both"/>
            </w:pPr>
            <w:r>
              <w:rPr>
                <w:sz w:val="21"/>
              </w:rPr>
              <w:t>起动风速：</w:t>
            </w:r>
            <w:r>
              <w:rPr>
                <w:sz w:val="21"/>
              </w:rPr>
              <w:t>≤0.5 m/s</w:t>
            </w:r>
            <w:r>
              <w:rPr>
                <w:sz w:val="21"/>
              </w:rPr>
              <w:t>；输出：频率信号，校准方程为线性；使用温度范围：</w:t>
            </w:r>
            <w:r>
              <w:rPr>
                <w:sz w:val="21"/>
              </w:rPr>
              <w:t>-50</w:t>
            </w:r>
            <w:r>
              <w:rPr>
                <w:sz w:val="21"/>
              </w:rPr>
              <w:t>～</w:t>
            </w:r>
            <w:r>
              <w:rPr>
                <w:sz w:val="21"/>
              </w:rPr>
              <w:t>50℃</w:t>
            </w:r>
            <w:r>
              <w:rPr>
                <w:sz w:val="21"/>
              </w:rPr>
              <w:t>；</w:t>
            </w:r>
          </w:p>
          <w:p>
            <w:pPr>
              <w:ind w:firstLine="420"/>
              <w:jc w:val="both"/>
            </w:pPr>
            <w:r>
              <w:rPr>
                <w:sz w:val="21"/>
              </w:rPr>
              <w:t>供电电源：电压：</w:t>
            </w:r>
            <w:r>
              <w:rPr>
                <w:sz w:val="21"/>
              </w:rPr>
              <w:t>DC(5±0.5)V</w:t>
            </w:r>
            <w:r>
              <w:rPr>
                <w:sz w:val="21"/>
              </w:rPr>
              <w:t>；电流：平均值小于</w:t>
            </w:r>
            <w:r>
              <w:rPr>
                <w:sz w:val="21"/>
              </w:rPr>
              <w:t>5mA</w:t>
            </w:r>
            <w:r>
              <w:rPr>
                <w:sz w:val="21"/>
              </w:rPr>
              <w:t>；允许对校准方程线性系数进行修改的前提下传感器具有互换性。</w:t>
            </w:r>
          </w:p>
          <w:p>
            <w:pPr>
              <w:jc w:val="both"/>
            </w:pPr>
            <w:r>
              <w:rPr>
                <w:sz w:val="21"/>
              </w:rPr>
              <w:t xml:space="preserve">   3.2.2.3.</w:t>
            </w:r>
            <w:r>
              <w:rPr>
                <w:sz w:val="21"/>
              </w:rPr>
              <w:t>气温传感器</w:t>
            </w:r>
          </w:p>
          <w:p>
            <w:pPr>
              <w:ind w:firstLine="420"/>
              <w:jc w:val="both"/>
            </w:pPr>
            <w:r>
              <w:rPr>
                <w:sz w:val="21"/>
              </w:rPr>
              <w:t>铂电阻温度传感器，并采用</w:t>
            </w:r>
            <w:r>
              <w:rPr>
                <w:sz w:val="21"/>
              </w:rPr>
              <w:t>ITS-90</w:t>
            </w:r>
            <w:r>
              <w:rPr>
                <w:sz w:val="21"/>
              </w:rPr>
              <w:t>温标。测量范围：</w:t>
            </w:r>
            <w:r>
              <w:rPr>
                <w:sz w:val="21"/>
              </w:rPr>
              <w:t>-50</w:t>
            </w:r>
            <w:r>
              <w:rPr>
                <w:sz w:val="21"/>
              </w:rPr>
              <w:t>～</w:t>
            </w:r>
            <w:r>
              <w:rPr>
                <w:sz w:val="21"/>
              </w:rPr>
              <w:t>50℃</w:t>
            </w:r>
            <w:r>
              <w:rPr>
                <w:sz w:val="21"/>
              </w:rPr>
              <w:t>；分辨力：</w:t>
            </w:r>
            <w:r>
              <w:rPr>
                <w:sz w:val="21"/>
              </w:rPr>
              <w:t>0.1℃</w:t>
            </w:r>
            <w:r>
              <w:rPr>
                <w:sz w:val="21"/>
              </w:rPr>
              <w:t>（准确度要求</w:t>
            </w:r>
            <w:r>
              <w:rPr>
                <w:sz w:val="21"/>
              </w:rPr>
              <w:t>±0.2℃</w:t>
            </w:r>
            <w:r>
              <w:rPr>
                <w:sz w:val="21"/>
              </w:rPr>
              <w:t>时）； 最大允许误差：</w:t>
            </w:r>
            <w:r>
              <w:rPr>
                <w:sz w:val="21"/>
              </w:rPr>
              <w:t>±0.2℃</w:t>
            </w:r>
            <w:r>
              <w:rPr>
                <w:sz w:val="21"/>
              </w:rPr>
              <w:t>； 时间常数：</w:t>
            </w:r>
            <w:r>
              <w:rPr>
                <w:sz w:val="21"/>
              </w:rPr>
              <w:t>≤20S</w:t>
            </w:r>
            <w:r>
              <w:rPr>
                <w:sz w:val="21"/>
              </w:rPr>
              <w:t>（通风速度</w:t>
            </w:r>
            <w:r>
              <w:rPr>
                <w:sz w:val="21"/>
              </w:rPr>
              <w:t>5m/s</w:t>
            </w:r>
            <w:r>
              <w:rPr>
                <w:sz w:val="21"/>
              </w:rPr>
              <w:t>）；传感器具有互换性</w:t>
            </w:r>
            <w:r>
              <w:rPr>
                <w:sz w:val="21"/>
              </w:rPr>
              <w:t>。</w:t>
            </w:r>
            <w:r>
              <w:br/>
            </w:r>
            <w:r>
              <w:rPr>
                <w:sz w:val="21"/>
              </w:rPr>
              <w:t xml:space="preserve">   3.2.2.4.</w:t>
            </w:r>
            <w:r>
              <w:rPr>
                <w:sz w:val="21"/>
              </w:rPr>
              <w:t>雨量传感器</w:t>
            </w:r>
          </w:p>
          <w:p>
            <w:pPr>
              <w:ind w:firstLine="420"/>
              <w:jc w:val="both"/>
            </w:pPr>
            <w:r>
              <w:rPr>
                <w:sz w:val="21"/>
              </w:rPr>
              <w:t>承水口内径：</w:t>
            </w:r>
            <w:r>
              <w:rPr>
                <w:sz w:val="21"/>
              </w:rPr>
              <w:t>200mm</w:t>
            </w:r>
            <w:r>
              <w:rPr>
                <w:sz w:val="21"/>
              </w:rPr>
              <w:t>；雨强测量范围：</w:t>
            </w:r>
            <w:r>
              <w:rPr>
                <w:sz w:val="21"/>
              </w:rPr>
              <w:t>0</w:t>
            </w:r>
            <w:r>
              <w:rPr>
                <w:sz w:val="21"/>
              </w:rPr>
              <w:t>～</w:t>
            </w:r>
            <w:r>
              <w:rPr>
                <w:sz w:val="21"/>
              </w:rPr>
              <w:t>4mm/min</w:t>
            </w:r>
            <w:r>
              <w:rPr>
                <w:sz w:val="21"/>
              </w:rPr>
              <w:t>；分辨力：</w:t>
            </w:r>
            <w:r>
              <w:rPr>
                <w:sz w:val="21"/>
              </w:rPr>
              <w:t>0.1 mm</w:t>
            </w:r>
            <w:r>
              <w:rPr>
                <w:sz w:val="21"/>
              </w:rPr>
              <w:t>；最大允许误差：</w:t>
            </w:r>
            <w:r>
              <w:rPr>
                <w:sz w:val="21"/>
              </w:rPr>
              <w:t>0.4mm</w:t>
            </w:r>
            <w:r>
              <w:rPr>
                <w:sz w:val="21"/>
              </w:rPr>
              <w:t>（</w:t>
            </w:r>
            <w:r>
              <w:rPr>
                <w:sz w:val="21"/>
              </w:rPr>
              <w:t>≤10mm</w:t>
            </w:r>
            <w:r>
              <w:rPr>
                <w:sz w:val="21"/>
              </w:rPr>
              <w:t>）；</w:t>
            </w:r>
            <w:r>
              <w:rPr>
                <w:sz w:val="21"/>
              </w:rPr>
              <w:t>±4%</w:t>
            </w:r>
            <w:r>
              <w:rPr>
                <w:sz w:val="21"/>
              </w:rPr>
              <w:t>（＞</w:t>
            </w:r>
            <w:r>
              <w:rPr>
                <w:sz w:val="21"/>
              </w:rPr>
              <w:t>10mm</w:t>
            </w:r>
            <w:r>
              <w:rPr>
                <w:sz w:val="21"/>
              </w:rPr>
              <w:t>）；使用温度范围：</w:t>
            </w:r>
            <w:r>
              <w:rPr>
                <w:sz w:val="21"/>
              </w:rPr>
              <w:t>0</w:t>
            </w:r>
            <w:r>
              <w:rPr>
                <w:sz w:val="21"/>
              </w:rPr>
              <w:t>～</w:t>
            </w:r>
            <w:r>
              <w:rPr>
                <w:sz w:val="21"/>
              </w:rPr>
              <w:t>50℃</w:t>
            </w:r>
            <w:r>
              <w:rPr>
                <w:sz w:val="21"/>
              </w:rPr>
              <w:t>；传感器具有互换性。</w:t>
            </w:r>
          </w:p>
          <w:p>
            <w:pPr>
              <w:jc w:val="both"/>
            </w:pPr>
            <w:r>
              <w:rPr>
                <w:sz w:val="21"/>
              </w:rPr>
              <w:t xml:space="preserve">   3.2.2.5.</w:t>
            </w:r>
            <w:r>
              <w:rPr>
                <w:sz w:val="21"/>
              </w:rPr>
              <w:t>路面温度传感器</w:t>
            </w:r>
            <w:r>
              <w:br/>
            </w:r>
            <w:r>
              <w:rPr>
                <w:sz w:val="21"/>
              </w:rPr>
              <w:t xml:space="preserve">   铂电阻温度传感器，并采用</w:t>
            </w:r>
            <w:r>
              <w:rPr>
                <w:sz w:val="21"/>
              </w:rPr>
              <w:t>ITS-90</w:t>
            </w:r>
            <w:r>
              <w:rPr>
                <w:sz w:val="21"/>
              </w:rPr>
              <w:t>温标；</w:t>
            </w:r>
          </w:p>
          <w:p>
            <w:pPr>
              <w:jc w:val="both"/>
            </w:pPr>
            <w:r>
              <w:rPr>
                <w:sz w:val="21"/>
              </w:rPr>
              <w:t xml:space="preserve">   测量范围：</w:t>
            </w:r>
            <w:r>
              <w:rPr>
                <w:sz w:val="21"/>
              </w:rPr>
              <w:t>-50</w:t>
            </w:r>
            <w:r>
              <w:rPr>
                <w:sz w:val="21"/>
              </w:rPr>
              <w:t>～</w:t>
            </w:r>
            <w:r>
              <w:rPr>
                <w:sz w:val="21"/>
              </w:rPr>
              <w:t>80℃</w:t>
            </w:r>
            <w:r>
              <w:rPr>
                <w:sz w:val="21"/>
              </w:rPr>
              <w:t>；分辨力：</w:t>
            </w:r>
            <w:r>
              <w:rPr>
                <w:sz w:val="21"/>
              </w:rPr>
              <w:t>0.1℃</w:t>
            </w:r>
            <w:r>
              <w:rPr>
                <w:sz w:val="21"/>
              </w:rPr>
              <w:t>（准确度要求</w:t>
            </w:r>
            <w:r>
              <w:rPr>
                <w:sz w:val="21"/>
              </w:rPr>
              <w:t>±0.2℃</w:t>
            </w:r>
            <w:r>
              <w:rPr>
                <w:sz w:val="21"/>
              </w:rPr>
              <w:t>时）； 最大允许误差：</w:t>
            </w:r>
            <w:r>
              <w:rPr>
                <w:sz w:val="21"/>
              </w:rPr>
              <w:t>-50</w:t>
            </w:r>
            <w:r>
              <w:rPr>
                <w:sz w:val="21"/>
              </w:rPr>
              <w:t>～</w:t>
            </w:r>
            <w:r>
              <w:rPr>
                <w:sz w:val="21"/>
              </w:rPr>
              <w:t>50℃</w:t>
            </w:r>
            <w:r>
              <w:rPr>
                <w:sz w:val="21"/>
              </w:rPr>
              <w:t>：</w:t>
            </w:r>
            <w:r>
              <w:rPr>
                <w:sz w:val="21"/>
              </w:rPr>
              <w:t>±0.2℃</w:t>
            </w:r>
            <w:r>
              <w:rPr>
                <w:sz w:val="21"/>
              </w:rPr>
              <w:t>；</w:t>
            </w:r>
            <w:r>
              <w:rPr>
                <w:sz w:val="21"/>
              </w:rPr>
              <w:t>50</w:t>
            </w:r>
            <w:r>
              <w:rPr>
                <w:sz w:val="21"/>
              </w:rPr>
              <w:t>～</w:t>
            </w:r>
            <w:r>
              <w:rPr>
                <w:sz w:val="21"/>
              </w:rPr>
              <w:t>80℃</w:t>
            </w:r>
            <w:r>
              <w:rPr>
                <w:sz w:val="21"/>
              </w:rPr>
              <w:t>：</w:t>
            </w:r>
            <w:r>
              <w:rPr>
                <w:sz w:val="21"/>
              </w:rPr>
              <w:t>±0.5℃</w:t>
            </w:r>
            <w:r>
              <w:rPr>
                <w:sz w:val="21"/>
              </w:rPr>
              <w:t>；时间常数：</w:t>
            </w:r>
            <w:r>
              <w:rPr>
                <w:sz w:val="21"/>
              </w:rPr>
              <w:t>≤20S</w:t>
            </w:r>
            <w:r>
              <w:rPr>
                <w:sz w:val="21"/>
              </w:rPr>
              <w:t>（通风速度</w:t>
            </w:r>
            <w:r>
              <w:rPr>
                <w:sz w:val="21"/>
              </w:rPr>
              <w:t>5m/s</w:t>
            </w:r>
            <w:r>
              <w:rPr>
                <w:sz w:val="21"/>
              </w:rPr>
              <w:t>）；传感器具有互换性</w:t>
            </w:r>
            <w:r>
              <w:rPr>
                <w:sz w:val="21"/>
              </w:rPr>
              <w:t>。</w:t>
            </w:r>
          </w:p>
          <w:p>
            <w:pPr>
              <w:ind w:firstLine="420"/>
              <w:jc w:val="both"/>
            </w:pPr>
            <w:r>
              <w:rPr>
                <w:sz w:val="21"/>
              </w:rPr>
              <w:t>3.2.2.6.</w:t>
            </w:r>
            <w:r>
              <w:rPr>
                <w:sz w:val="21"/>
              </w:rPr>
              <w:t>护栏温度传感器</w:t>
            </w:r>
          </w:p>
          <w:p>
            <w:pPr>
              <w:ind w:firstLine="420"/>
              <w:jc w:val="both"/>
            </w:pPr>
          </w:p>
          <w:p>
            <w:pPr>
              <w:ind w:firstLine="420"/>
              <w:jc w:val="both"/>
            </w:pPr>
            <w:r>
              <w:rPr>
                <w:sz w:val="21"/>
              </w:rPr>
              <w:t>铂电阻温度传感器，并采用</w:t>
            </w:r>
            <w:r>
              <w:rPr>
                <w:sz w:val="21"/>
              </w:rPr>
              <w:t>ITS-90</w:t>
            </w:r>
            <w:r>
              <w:rPr>
                <w:sz w:val="21"/>
              </w:rPr>
              <w:t>温标；</w:t>
            </w:r>
          </w:p>
          <w:p>
            <w:pPr>
              <w:jc w:val="both"/>
            </w:pPr>
            <w:r>
              <w:rPr>
                <w:sz w:val="21"/>
              </w:rPr>
              <w:t xml:space="preserve">   测量范围：</w:t>
            </w:r>
            <w:r>
              <w:rPr>
                <w:sz w:val="21"/>
              </w:rPr>
              <w:t>-50</w:t>
            </w:r>
            <w:r>
              <w:rPr>
                <w:sz w:val="21"/>
              </w:rPr>
              <w:t>～</w:t>
            </w:r>
            <w:r>
              <w:rPr>
                <w:sz w:val="21"/>
              </w:rPr>
              <w:t>80℃</w:t>
            </w:r>
            <w:r>
              <w:rPr>
                <w:sz w:val="21"/>
              </w:rPr>
              <w:t>；分辨力：</w:t>
            </w:r>
            <w:r>
              <w:rPr>
                <w:sz w:val="21"/>
              </w:rPr>
              <w:t>0.1℃</w:t>
            </w:r>
            <w:r>
              <w:rPr>
                <w:sz w:val="21"/>
              </w:rPr>
              <w:t>（准确度要求</w:t>
            </w:r>
            <w:r>
              <w:rPr>
                <w:sz w:val="21"/>
              </w:rPr>
              <w:t>±0.2℃</w:t>
            </w:r>
            <w:r>
              <w:rPr>
                <w:sz w:val="21"/>
              </w:rPr>
              <w:t>时）； 最大允许误差：</w:t>
            </w:r>
            <w:r>
              <w:rPr>
                <w:sz w:val="21"/>
              </w:rPr>
              <w:t>-50</w:t>
            </w:r>
            <w:r>
              <w:rPr>
                <w:sz w:val="21"/>
              </w:rPr>
              <w:t>～</w:t>
            </w:r>
            <w:r>
              <w:rPr>
                <w:sz w:val="21"/>
              </w:rPr>
              <w:t>50℃</w:t>
            </w:r>
            <w:r>
              <w:rPr>
                <w:sz w:val="21"/>
              </w:rPr>
              <w:t>：</w:t>
            </w:r>
            <w:r>
              <w:rPr>
                <w:sz w:val="21"/>
              </w:rPr>
              <w:t>±0.2℃</w:t>
            </w:r>
            <w:r>
              <w:rPr>
                <w:sz w:val="21"/>
              </w:rPr>
              <w:t>；</w:t>
            </w:r>
            <w:r>
              <w:rPr>
                <w:sz w:val="21"/>
              </w:rPr>
              <w:t>50</w:t>
            </w:r>
            <w:r>
              <w:rPr>
                <w:sz w:val="21"/>
              </w:rPr>
              <w:t>～</w:t>
            </w:r>
            <w:r>
              <w:rPr>
                <w:sz w:val="21"/>
              </w:rPr>
              <w:t>80℃</w:t>
            </w:r>
            <w:r>
              <w:rPr>
                <w:sz w:val="21"/>
              </w:rPr>
              <w:t>：</w:t>
            </w:r>
            <w:r>
              <w:rPr>
                <w:sz w:val="21"/>
              </w:rPr>
              <w:t>±0.5℃</w:t>
            </w:r>
            <w:r>
              <w:rPr>
                <w:sz w:val="21"/>
              </w:rPr>
              <w:t>； 时间常数：</w:t>
            </w:r>
            <w:r>
              <w:rPr>
                <w:sz w:val="21"/>
              </w:rPr>
              <w:t>≤20S</w:t>
            </w:r>
            <w:r>
              <w:rPr>
                <w:sz w:val="21"/>
              </w:rPr>
              <w:t>（通风速度</w:t>
            </w:r>
            <w:r>
              <w:rPr>
                <w:sz w:val="21"/>
              </w:rPr>
              <w:t>5m/s</w:t>
            </w:r>
            <w:r>
              <w:rPr>
                <w:sz w:val="21"/>
              </w:rPr>
              <w:t>）；传感器具有互换性</w:t>
            </w:r>
            <w:r>
              <w:rPr>
                <w:sz w:val="21"/>
              </w:rPr>
              <w:t>。</w:t>
            </w:r>
          </w:p>
          <w:p>
            <w:pPr>
              <w:ind w:firstLine="420"/>
              <w:jc w:val="both"/>
            </w:pPr>
            <w:r>
              <w:rPr/>
              <w:t xml:space="preserve"> </w:t>
            </w:r>
          </w:p>
          <w:p>
            <w:pPr>
              <w:jc w:val="both"/>
            </w:pPr>
            <w:r>
              <w:rPr>
                <w:sz w:val="21"/>
              </w:rPr>
              <w:t xml:space="preserve">   3.2.2.7.</w:t>
            </w:r>
            <w:r>
              <w:rPr>
                <w:sz w:val="21"/>
              </w:rPr>
              <w:t>能见度传感器</w:t>
            </w:r>
          </w:p>
          <w:p>
            <w:pPr>
              <w:ind w:firstLine="420"/>
              <w:jc w:val="both"/>
            </w:pPr>
            <w:r>
              <w:rPr>
                <w:sz w:val="21"/>
              </w:rPr>
              <w:t>测量范围：</w:t>
            </w:r>
            <w:r>
              <w:rPr>
                <w:sz w:val="21"/>
              </w:rPr>
              <w:t>10 m</w:t>
            </w:r>
            <w:r>
              <w:rPr>
                <w:sz w:val="21"/>
              </w:rPr>
              <w:t>～</w:t>
            </w:r>
            <w:r>
              <w:rPr>
                <w:sz w:val="21"/>
              </w:rPr>
              <w:t>35000m</w:t>
            </w:r>
            <w:r>
              <w:rPr>
                <w:sz w:val="21"/>
              </w:rPr>
              <w:t>；测量精度：</w:t>
            </w:r>
            <w:r>
              <w:rPr>
                <w:sz w:val="21"/>
              </w:rPr>
              <w:t>≤1500m</w:t>
            </w:r>
            <w:r>
              <w:rPr>
                <w:sz w:val="21"/>
              </w:rPr>
              <w:t>：</w:t>
            </w:r>
            <w:r>
              <w:rPr>
                <w:sz w:val="21"/>
              </w:rPr>
              <w:t>±10%,</w:t>
            </w:r>
            <w:r>
              <w:rPr>
                <w:sz w:val="21"/>
              </w:rPr>
              <w:t>＞</w:t>
            </w:r>
            <w:r>
              <w:rPr>
                <w:sz w:val="21"/>
              </w:rPr>
              <w:t>1500m</w:t>
            </w:r>
            <w:r>
              <w:rPr>
                <w:sz w:val="21"/>
              </w:rPr>
              <w:t>：</w:t>
            </w:r>
            <w:r>
              <w:rPr>
                <w:sz w:val="21"/>
              </w:rPr>
              <w:t>±20%</w:t>
            </w:r>
            <w:r>
              <w:rPr>
                <w:sz w:val="21"/>
              </w:rPr>
              <w:t>；数据更新率：</w:t>
            </w:r>
            <w:r>
              <w:rPr>
                <w:sz w:val="21"/>
              </w:rPr>
              <w:t>1/min</w:t>
            </w:r>
            <w:r>
              <w:rPr>
                <w:sz w:val="21"/>
              </w:rPr>
              <w:t>；平均故障间隔时间（</w:t>
            </w:r>
            <w:r>
              <w:rPr>
                <w:sz w:val="21"/>
              </w:rPr>
              <w:t>MTBF</w:t>
            </w:r>
            <w:r>
              <w:rPr>
                <w:sz w:val="21"/>
              </w:rPr>
              <w:t>）：</w:t>
            </w:r>
            <w:r>
              <w:rPr>
                <w:sz w:val="21"/>
              </w:rPr>
              <w:t>≥15000h</w:t>
            </w:r>
            <w:r>
              <w:rPr>
                <w:sz w:val="21"/>
              </w:rPr>
              <w:t>；功耗：</w:t>
            </w:r>
            <w:r>
              <w:rPr>
                <w:sz w:val="21"/>
              </w:rPr>
              <w:t>≤15W</w:t>
            </w:r>
            <w:r>
              <w:rPr>
                <w:sz w:val="21"/>
              </w:rPr>
              <w:t>（无需加热）；传感器具有互换性。</w:t>
            </w:r>
          </w:p>
          <w:p>
            <w:pPr>
              <w:jc w:val="both"/>
            </w:pPr>
            <w:r>
              <w:rPr>
                <w:b/>
                <w:sz w:val="21"/>
              </w:rPr>
              <w:t>3.3.▲</w:t>
            </w:r>
            <w:r>
              <w:rPr>
                <w:b/>
                <w:sz w:val="21"/>
              </w:rPr>
              <w:t>供电系统</w:t>
            </w:r>
          </w:p>
          <w:p>
            <w:pPr>
              <w:ind w:firstLine="420"/>
              <w:jc w:val="both"/>
            </w:pPr>
            <w:r>
              <w:rPr>
                <w:sz w:val="21"/>
              </w:rPr>
              <w:t>重点交通自动气象观测站和基本交通自动气象观测站供电系统负责为自动气象站提供工作电源，交通自动气象观测站使用标称电压</w:t>
            </w:r>
            <w:r>
              <w:rPr>
                <w:sz w:val="21"/>
              </w:rPr>
              <w:t>12V</w:t>
            </w:r>
            <w:r>
              <w:rPr>
                <w:sz w:val="21"/>
              </w:rPr>
              <w:t>的蓄电池作为主电源，有市电的地方选择市电作为辅助电源为蓄电池充电，市电条件不满足的站点需要配置太阳能为蓄电池充电。在断电情况下可持续工作</w:t>
            </w:r>
            <w:r>
              <w:rPr>
                <w:sz w:val="21"/>
              </w:rPr>
              <w:t>7</w:t>
            </w:r>
            <w:r>
              <w:rPr>
                <w:sz w:val="21"/>
              </w:rPr>
              <w:t>天以上。</w:t>
            </w:r>
          </w:p>
          <w:p>
            <w:pPr>
              <w:ind w:firstLine="420"/>
              <w:jc w:val="both"/>
            </w:pPr>
            <w:r>
              <w:rPr>
                <w:sz w:val="21"/>
              </w:rPr>
              <w:t>使用市电作辅助电源为蓄电池充电的，市电电压允许波动范围为</w:t>
            </w:r>
            <w:r>
              <w:rPr>
                <w:sz w:val="21"/>
              </w:rPr>
              <w:t>220V±30%</w:t>
            </w:r>
            <w:r>
              <w:rPr>
                <w:sz w:val="21"/>
              </w:rPr>
              <w:t>，并提供市电断电及时报警功能。</w:t>
            </w:r>
          </w:p>
          <w:p>
            <w:pPr>
              <w:ind w:firstLine="420"/>
              <w:jc w:val="both"/>
            </w:pPr>
            <w:r>
              <w:rPr>
                <w:sz w:val="21"/>
              </w:rPr>
              <w:t>使用太阳能供电系统作辅助电源为蓄电池充电的，太阳能供电具备断电自启动功能。</w:t>
            </w:r>
            <w:r>
              <w:rPr>
                <w:sz w:val="21"/>
              </w:rPr>
              <w:t>蓄电池不低于</w:t>
            </w:r>
            <w:r>
              <w:rPr>
                <w:sz w:val="21"/>
              </w:rPr>
              <w:t>100AH</w:t>
            </w:r>
            <w:r>
              <w:rPr>
                <w:sz w:val="21"/>
              </w:rPr>
              <w:t>，锂电池不低于</w:t>
            </w:r>
            <w:r>
              <w:rPr>
                <w:sz w:val="21"/>
              </w:rPr>
              <w:t>40AH</w:t>
            </w:r>
            <w:r>
              <w:rPr>
                <w:sz w:val="21"/>
              </w:rPr>
              <w:t>。</w:t>
            </w:r>
          </w:p>
          <w:p>
            <w:pPr>
              <w:jc w:val="both"/>
            </w:pPr>
            <w:r>
              <w:rPr>
                <w:b/>
                <w:sz w:val="21"/>
              </w:rPr>
              <w:t>3.4.</w:t>
            </w:r>
            <w:r>
              <w:rPr>
                <w:b/>
                <w:sz w:val="21"/>
              </w:rPr>
              <w:t>通信系统</w:t>
            </w:r>
          </w:p>
          <w:p>
            <w:pPr>
              <w:ind w:firstLine="420"/>
              <w:jc w:val="both"/>
            </w:pPr>
            <w:r>
              <w:rPr>
                <w:sz w:val="21"/>
              </w:rPr>
              <w:t>▲</w:t>
            </w:r>
            <w:r>
              <w:rPr>
                <w:sz w:val="21"/>
              </w:rPr>
              <w:t>重点交通自动气象观测站采用</w:t>
            </w:r>
            <w:r>
              <w:rPr>
                <w:sz w:val="21"/>
              </w:rPr>
              <w:t>4G</w:t>
            </w:r>
            <w:r>
              <w:rPr>
                <w:sz w:val="21"/>
              </w:rPr>
              <w:t>通信终端和北斗通信系统同时双路传输数据，而基本交通自动气象观测站采用采用</w:t>
            </w:r>
            <w:r>
              <w:rPr>
                <w:sz w:val="21"/>
              </w:rPr>
              <w:t>4G</w:t>
            </w:r>
            <w:r>
              <w:rPr>
                <w:sz w:val="21"/>
              </w:rPr>
              <w:t>通信终端上行数据，兼容</w:t>
            </w:r>
            <w:r>
              <w:rPr>
                <w:sz w:val="21"/>
              </w:rPr>
              <w:t>3G</w:t>
            </w:r>
            <w:r>
              <w:rPr>
                <w:sz w:val="21"/>
              </w:rPr>
              <w:t>、</w:t>
            </w:r>
            <w:r>
              <w:rPr>
                <w:sz w:val="21"/>
              </w:rPr>
              <w:t>2G</w:t>
            </w:r>
            <w:r>
              <w:rPr>
                <w:sz w:val="21"/>
              </w:rPr>
              <w:t>、</w:t>
            </w:r>
            <w:r>
              <w:rPr>
                <w:sz w:val="21"/>
              </w:rPr>
              <w:t>GPRS</w:t>
            </w:r>
            <w:r>
              <w:rPr>
                <w:sz w:val="21"/>
              </w:rPr>
              <w:t>网络；具备监控、远程调试、设置等功能，实现全省统一组网、采集、存储、质控、监控、业务网展示和数据共享应用等业务功能。含数据卡绑定及初始化。</w:t>
            </w:r>
          </w:p>
          <w:p>
            <w:pPr>
              <w:jc w:val="left"/>
            </w:pPr>
            <w:r>
              <w:rPr>
                <w:b/>
                <w:sz w:val="21"/>
              </w:rPr>
              <w:t>3.5.</w:t>
            </w:r>
            <w:r>
              <w:rPr>
                <w:b/>
                <w:sz w:val="21"/>
              </w:rPr>
              <w:t>数据传输组网</w:t>
            </w:r>
          </w:p>
          <w:p>
            <w:pPr>
              <w:ind w:firstLine="420"/>
              <w:jc w:val="both"/>
            </w:pPr>
            <w:r>
              <w:rPr>
                <w:sz w:val="21"/>
              </w:rPr>
              <w:t>部署在各地的公路交通自动气象观测站将风向、风速、温度、雨量、路面温度、护栏温度等要素数据的观测值及统计值组合成报文，按照每</w:t>
            </w:r>
            <w:r>
              <w:rPr>
                <w:sz w:val="21"/>
              </w:rPr>
              <w:t>5</w:t>
            </w:r>
            <w:r>
              <w:rPr>
                <w:sz w:val="21"/>
              </w:rPr>
              <w:t>分钟的发报频次（可根据应用场景加密至</w:t>
            </w:r>
            <w:r>
              <w:rPr>
                <w:sz w:val="21"/>
              </w:rPr>
              <w:t>1</w:t>
            </w:r>
            <w:r>
              <w:rPr>
                <w:sz w:val="21"/>
              </w:rPr>
              <w:t>分钟）将站点报文通过移动网络传输至省级业务数据接收中心，实现一站式采集、分发以及监控等。省级业务数据处理中心将数据导入数据库，并通过数据共享接口提供数据给相关单位使用。重点站的视频首选交通相关单位的沿线光纤进行传输，数据先接入交通部门视频平台，再将视频或图像数据共享至气象平台。</w:t>
            </w:r>
          </w:p>
          <w:p>
            <w:pPr>
              <w:ind w:firstLine="420"/>
              <w:jc w:val="both"/>
            </w:pPr>
            <w:r>
              <w:rPr>
                <w:sz w:val="21"/>
              </w:rPr>
              <w:t>各公路交通自动气象观测站与省级数据中心业务软件的通信传输以</w:t>
            </w:r>
            <w:r>
              <w:rPr>
                <w:sz w:val="21"/>
              </w:rPr>
              <w:t>4G/5G</w:t>
            </w:r>
            <w:r>
              <w:rPr>
                <w:sz w:val="21"/>
              </w:rPr>
              <w:t>等移动网络或北斗卫星通信方式进行组网并通过数据共享接口共享数据给相关单位。</w:t>
            </w:r>
          </w:p>
          <w:p>
            <w:pPr>
              <w:jc w:val="both"/>
            </w:pPr>
            <w:r>
              <w:rPr>
                <w:b/>
                <w:sz w:val="21"/>
              </w:rPr>
              <w:t>3.6.</w:t>
            </w:r>
            <w:r>
              <w:rPr>
                <w:b/>
                <w:sz w:val="21"/>
              </w:rPr>
              <w:t>安装附件</w:t>
            </w:r>
          </w:p>
          <w:p>
            <w:pPr>
              <w:ind w:firstLine="420"/>
              <w:jc w:val="both"/>
            </w:pPr>
            <w:r>
              <w:rPr>
                <w:sz w:val="21"/>
              </w:rPr>
              <w:t>重点交通自动气象观测站的附件包括风横臂、风安装底座、调水平装置，雨量安装底座，温湿度支架，能见度安装横臂、</w:t>
            </w:r>
            <w:r>
              <w:rPr>
                <w:sz w:val="21"/>
              </w:rPr>
              <w:t>3</w:t>
            </w:r>
            <w:r>
              <w:rPr>
                <w:sz w:val="21"/>
              </w:rPr>
              <w:t>米立杆，玻璃钢百叶箱等，以及各类防腐屏蔽通讯电缆、</w:t>
            </w:r>
            <w:r>
              <w:rPr>
                <w:sz w:val="21"/>
              </w:rPr>
              <w:t>316</w:t>
            </w:r>
            <w:r>
              <w:rPr>
                <w:sz w:val="21"/>
              </w:rPr>
              <w:t>不锈钢紧固件等。</w:t>
            </w:r>
          </w:p>
          <w:p>
            <w:pPr>
              <w:ind w:firstLine="420"/>
              <w:jc w:val="both"/>
            </w:pPr>
            <w:r>
              <w:rPr>
                <w:sz w:val="21"/>
              </w:rPr>
              <w:t>基本交通自动气象观测站的附件包括风横臂、风安装底座、调水平装置，雨量安装底座，温度支架，小百叶箱（防辐射通风罩）等，以及各类防腐屏蔽通讯电缆、</w:t>
            </w:r>
            <w:r>
              <w:rPr>
                <w:sz w:val="21"/>
              </w:rPr>
              <w:t>316</w:t>
            </w:r>
            <w:r>
              <w:rPr>
                <w:sz w:val="21"/>
              </w:rPr>
              <w:t>不锈钢紧固件等。</w:t>
            </w:r>
          </w:p>
          <w:p>
            <w:pPr>
              <w:jc w:val="both"/>
            </w:pPr>
            <w:r>
              <w:rPr>
                <w:b/>
                <w:sz w:val="21"/>
              </w:rPr>
              <w:t>3.7.▲</w:t>
            </w:r>
            <w:r>
              <w:rPr>
                <w:b/>
                <w:sz w:val="21"/>
              </w:rPr>
              <w:t>仪器布局</w:t>
            </w:r>
          </w:p>
          <w:p>
            <w:pPr>
              <w:jc w:val="both"/>
            </w:pPr>
            <w:r>
              <w:rPr>
                <w:b/>
                <w:sz w:val="21"/>
              </w:rPr>
              <w:t>3.7.1.</w:t>
            </w:r>
            <w:r>
              <w:rPr>
                <w:b/>
                <w:sz w:val="21"/>
              </w:rPr>
              <w:t>重点交通自动气象观测站站</w:t>
            </w:r>
          </w:p>
          <w:p>
            <w:pPr>
              <w:ind w:firstLine="420"/>
              <w:jc w:val="both"/>
            </w:pPr>
            <w:r>
              <w:rPr>
                <w:sz w:val="21"/>
              </w:rPr>
              <w:t>重点交通自动气象观测站主要建设在服务区，观测场地为</w:t>
            </w:r>
            <w:r>
              <w:rPr>
                <w:sz w:val="21"/>
              </w:rPr>
              <w:t>10</w:t>
            </w:r>
            <w:r>
              <w:rPr>
                <w:sz w:val="21"/>
              </w:rPr>
              <w:t>米</w:t>
            </w:r>
            <w:r>
              <w:rPr>
                <w:sz w:val="21"/>
              </w:rPr>
              <w:t>*10</w:t>
            </w:r>
            <w:r>
              <w:rPr>
                <w:sz w:val="21"/>
              </w:rPr>
              <w:t>米（长和宽），配置标准</w:t>
            </w:r>
            <w:r>
              <w:rPr>
                <w:sz w:val="21"/>
              </w:rPr>
              <w:t>10</w:t>
            </w:r>
            <w:r>
              <w:rPr>
                <w:sz w:val="21"/>
              </w:rPr>
              <w:t>米风塔（热镀锌拼装铁塔式、抗风</w:t>
            </w:r>
            <w:r>
              <w:rPr>
                <w:sz w:val="21"/>
              </w:rPr>
              <w:t>12</w:t>
            </w:r>
            <w:r>
              <w:rPr>
                <w:sz w:val="21"/>
              </w:rPr>
              <w:t>级以上，沿海地区抗风不低于</w:t>
            </w:r>
            <w:r>
              <w:rPr>
                <w:sz w:val="21"/>
              </w:rPr>
              <w:t>14</w:t>
            </w:r>
            <w:r>
              <w:rPr>
                <w:sz w:val="21"/>
              </w:rPr>
              <w:t>级）、玻璃钢大百叶箱、防雷地网、设备独立地网、围栏、铭牌等，需要配置配电和通信箱。</w:t>
            </w:r>
          </w:p>
          <w:p>
            <w:pPr>
              <w:ind w:firstLine="420"/>
              <w:jc w:val="both"/>
            </w:pPr>
            <w:r>
              <w:rPr>
                <w:sz w:val="21"/>
              </w:rPr>
              <w:t>自动站设备及附属设施按《地面气象观测规范》要求布设。设备布局示意图如下图所示，实景监测可单独安装在合适位置，采用专线进行视频传输。</w:t>
            </w:r>
          </w:p>
          <w:p>
            <w:pPr>
              <w:jc w:val="both"/>
            </w:pPr>
            <w:r>
              <w:drawing>
                <wp:inline distT="0" distR="0" distB="0" distL="0">
                  <wp:extent cx="3554729" cy="43624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554729" cy="4362450"/>
                          </a:xfrm>
                          <a:prstGeom prst="rect">
                            <a:avLst/>
                          </a:prstGeom>
                        </pic:spPr>
                      </pic:pic>
                    </a:graphicData>
                  </a:graphic>
                </wp:inline>
              </w:drawing>
            </w:r>
            <w:r>
              <w:br/>
            </w:r>
            <w:r>
              <w:rPr>
                <w:sz w:val="21"/>
              </w:rPr>
              <w:t xml:space="preserve">   </w:t>
            </w:r>
            <w:r>
              <w:rPr>
                <w:sz w:val="21"/>
              </w:rPr>
              <w:t>图</w:t>
            </w:r>
            <w:r>
              <w:rPr>
                <w:sz w:val="21"/>
              </w:rPr>
              <w:t>3</w:t>
            </w:r>
            <w:r>
              <w:rPr>
                <w:sz w:val="21"/>
              </w:rPr>
              <w:t>重点交通自动气象观测站</w:t>
            </w:r>
            <w:r>
              <w:rPr>
                <w:sz w:val="21"/>
              </w:rPr>
              <w:t>10</w:t>
            </w:r>
            <w:r>
              <w:rPr>
                <w:sz w:val="21"/>
              </w:rPr>
              <w:t>米</w:t>
            </w:r>
            <w:r>
              <w:rPr>
                <w:sz w:val="21"/>
              </w:rPr>
              <w:t>*10</w:t>
            </w:r>
            <w:r>
              <w:rPr>
                <w:sz w:val="21"/>
              </w:rPr>
              <w:t>米场地布局图</w:t>
            </w:r>
          </w:p>
          <w:p>
            <w:pPr>
              <w:ind w:firstLine="211"/>
              <w:jc w:val="both"/>
            </w:pPr>
            <w:r>
              <w:rPr>
                <w:b/>
                <w:sz w:val="21"/>
              </w:rPr>
              <w:t>3.7.2.</w:t>
            </w:r>
            <w:r>
              <w:rPr>
                <w:b/>
                <w:sz w:val="21"/>
              </w:rPr>
              <w:t>基本交通自动气象观测站</w:t>
            </w:r>
          </w:p>
          <w:p>
            <w:pPr>
              <w:ind w:firstLine="420"/>
              <w:jc w:val="both"/>
            </w:pPr>
            <w:r>
              <w:rPr>
                <w:sz w:val="21"/>
              </w:rPr>
              <w:t>基本交通自动气象观测站安装在公路两侧的保护区范围内，尽量远离公路，站点外廓距离公路外侧行车道边缘应不小于</w:t>
            </w:r>
            <w:r>
              <w:rPr>
                <w:sz w:val="21"/>
              </w:rPr>
              <w:t>1</w:t>
            </w:r>
            <w:r>
              <w:rPr>
                <w:sz w:val="21"/>
              </w:rPr>
              <w:t>米（包括应急车道）不大于</w:t>
            </w:r>
            <w:r>
              <w:rPr>
                <w:sz w:val="21"/>
              </w:rPr>
              <w:t>10</w:t>
            </w:r>
            <w:r>
              <w:rPr>
                <w:sz w:val="21"/>
              </w:rPr>
              <w:t>米，按一体化方式建设，重点观测公路及其周围的气象要素，配置</w:t>
            </w:r>
            <w:r>
              <w:rPr>
                <w:sz w:val="21"/>
              </w:rPr>
              <w:t>6</w:t>
            </w:r>
            <w:r>
              <w:rPr>
                <w:sz w:val="21"/>
              </w:rPr>
              <w:t>米一体化风塔（热镀锌，抗风</w:t>
            </w:r>
            <w:r>
              <w:rPr>
                <w:sz w:val="21"/>
              </w:rPr>
              <w:t>12</w:t>
            </w:r>
            <w:r>
              <w:rPr>
                <w:sz w:val="21"/>
              </w:rPr>
              <w:t>级以上，沿海地区抗风不低于</w:t>
            </w:r>
            <w:r>
              <w:rPr>
                <w:sz w:val="21"/>
              </w:rPr>
              <w:t>14</w:t>
            </w:r>
            <w:r>
              <w:rPr>
                <w:sz w:val="21"/>
              </w:rPr>
              <w:t>级）。</w:t>
            </w:r>
            <w:r>
              <w:br/>
            </w:r>
            <w:r>
              <w:rPr>
                <w:sz w:val="21"/>
              </w:rPr>
              <w:t xml:space="preserve"> </w:t>
            </w:r>
            <w:r>
              <w:drawing>
                <wp:inline distT="0" distR="0" distB="0" distL="0">
                  <wp:extent cx="2000250" cy="27717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2000250" cy="2771775"/>
                          </a:xfrm>
                          <a:prstGeom prst="rect">
                            <a:avLst/>
                          </a:prstGeom>
                        </pic:spPr>
                      </pic:pic>
                    </a:graphicData>
                  </a:graphic>
                </wp:inline>
              </w:drawing>
            </w:r>
            <w:r>
              <w:br/>
            </w:r>
            <w:r>
              <w:rPr>
                <w:sz w:val="21"/>
              </w:rPr>
              <w:t>图</w:t>
            </w:r>
            <w:r>
              <w:rPr>
                <w:sz w:val="21"/>
              </w:rPr>
              <w:t>4</w:t>
            </w:r>
            <w:r>
              <w:rPr>
                <w:sz w:val="21"/>
              </w:rPr>
              <w:t>基本交通自动气象观测站</w:t>
            </w:r>
            <w:r>
              <w:rPr>
                <w:sz w:val="21"/>
              </w:rPr>
              <w:t>6</w:t>
            </w:r>
            <w:r>
              <w:rPr>
                <w:sz w:val="21"/>
              </w:rPr>
              <w:t>米一体化风塔示意图</w:t>
            </w:r>
          </w:p>
          <w:p>
            <w:pPr>
              <w:jc w:val="both"/>
            </w:pPr>
            <w:r>
              <w:rPr>
                <w:b/>
                <w:sz w:val="21"/>
              </w:rPr>
              <w:t>3.8▲</w:t>
            </w:r>
            <w:r>
              <w:rPr>
                <w:b/>
                <w:sz w:val="21"/>
              </w:rPr>
              <w:t>基础敷设</w:t>
            </w:r>
          </w:p>
          <w:p>
            <w:pPr>
              <w:ind w:firstLine="422"/>
              <w:jc w:val="both"/>
            </w:pPr>
            <w:r>
              <w:rPr>
                <w:b/>
                <w:sz w:val="21"/>
              </w:rPr>
              <w:t>3.8.1.</w:t>
            </w:r>
            <w:r>
              <w:rPr>
                <w:b/>
                <w:sz w:val="21"/>
              </w:rPr>
              <w:t>重点交通自动气象观测站</w:t>
            </w:r>
          </w:p>
          <w:p>
            <w:pPr>
              <w:ind w:firstLine="420"/>
              <w:jc w:val="both"/>
            </w:pPr>
            <w:r>
              <w:rPr>
                <w:sz w:val="21"/>
              </w:rPr>
              <w:t>3.8.1.1.</w:t>
            </w:r>
            <w:r>
              <w:rPr>
                <w:sz w:val="21"/>
              </w:rPr>
              <w:t>风塔基础</w:t>
            </w:r>
          </w:p>
          <w:p>
            <w:pPr>
              <w:ind w:firstLine="420"/>
              <w:jc w:val="both"/>
            </w:pPr>
            <w:r>
              <w:rPr>
                <w:sz w:val="21"/>
              </w:rPr>
              <w:t>风塔落地</w:t>
            </w:r>
            <w:r>
              <w:rPr>
                <w:sz w:val="21"/>
              </w:rPr>
              <w:t>10</w:t>
            </w:r>
            <w:r>
              <w:rPr>
                <w:sz w:val="21"/>
              </w:rPr>
              <w:t>米，可参考下述指标设计；</w:t>
            </w:r>
          </w:p>
          <w:p>
            <w:pPr>
              <w:ind w:firstLine="420"/>
              <w:jc w:val="both"/>
            </w:pPr>
            <w:r>
              <w:rPr>
                <w:sz w:val="21"/>
              </w:rPr>
              <w:t>落地风塔设计指标：抗风等级</w:t>
            </w:r>
            <w:r>
              <w:rPr>
                <w:sz w:val="21"/>
              </w:rPr>
              <w:t>≥12</w:t>
            </w:r>
            <w:r>
              <w:rPr>
                <w:sz w:val="21"/>
              </w:rPr>
              <w:t>级风，沿海地区抗风等级</w:t>
            </w:r>
            <w:r>
              <w:rPr>
                <w:sz w:val="21"/>
              </w:rPr>
              <w:t>≥14</w:t>
            </w:r>
            <w:r>
              <w:rPr>
                <w:sz w:val="21"/>
              </w:rPr>
              <w:t>级风，抗震防裂度</w:t>
            </w:r>
            <w:r>
              <w:rPr>
                <w:sz w:val="21"/>
              </w:rPr>
              <w:t>7</w:t>
            </w:r>
            <w:r>
              <w:rPr>
                <w:sz w:val="21"/>
              </w:rPr>
              <w:t>级，设计地震分组为第一组，建筑物安全等级为二级，防腐防锈。</w:t>
            </w:r>
          </w:p>
          <w:p>
            <w:pPr>
              <w:ind w:firstLine="420"/>
              <w:jc w:val="both"/>
            </w:pPr>
            <w:r>
              <w:rPr>
                <w:sz w:val="21"/>
              </w:rPr>
              <w:t>3.8.1.2.</w:t>
            </w:r>
            <w:r>
              <w:rPr>
                <w:sz w:val="21"/>
              </w:rPr>
              <w:t>塔身</w:t>
            </w:r>
          </w:p>
          <w:p>
            <w:pPr>
              <w:ind w:firstLine="420"/>
              <w:jc w:val="both"/>
            </w:pPr>
            <w:r>
              <w:rPr>
                <w:sz w:val="21"/>
              </w:rPr>
              <w:t>设计高度为</w:t>
            </w:r>
            <w:r>
              <w:rPr>
                <w:sz w:val="21"/>
              </w:rPr>
              <w:t>10m</w:t>
            </w:r>
            <w:r>
              <w:rPr>
                <w:sz w:val="21"/>
              </w:rPr>
              <w:t>，塔形为四脚塔，风塔上安装维修护栏，高度为</w:t>
            </w:r>
            <w:r>
              <w:rPr>
                <w:sz w:val="21"/>
              </w:rPr>
              <w:t>1.0m</w:t>
            </w:r>
            <w:r>
              <w:rPr>
                <w:sz w:val="21"/>
              </w:rPr>
              <w:t>。塔身一侧设计上人爬梯；</w:t>
            </w:r>
          </w:p>
          <w:p>
            <w:pPr>
              <w:ind w:firstLine="420"/>
              <w:jc w:val="both"/>
            </w:pPr>
            <w:r>
              <w:rPr>
                <w:sz w:val="21"/>
              </w:rPr>
              <w:t>抗风能力：抗风等级</w:t>
            </w:r>
            <w:r>
              <w:rPr>
                <w:sz w:val="21"/>
              </w:rPr>
              <w:t>≥12</w:t>
            </w:r>
            <w:r>
              <w:rPr>
                <w:sz w:val="21"/>
              </w:rPr>
              <w:t>级风；</w:t>
            </w:r>
          </w:p>
          <w:p>
            <w:pPr>
              <w:ind w:firstLine="420"/>
              <w:jc w:val="both"/>
            </w:pPr>
            <w:r>
              <w:rPr>
                <w:sz w:val="21"/>
              </w:rPr>
              <w:t>抗震烈度：</w:t>
            </w:r>
            <w:r>
              <w:rPr>
                <w:sz w:val="21"/>
              </w:rPr>
              <w:t>7°</w:t>
            </w:r>
            <w:r>
              <w:rPr>
                <w:sz w:val="21"/>
              </w:rPr>
              <w:t>；</w:t>
            </w:r>
          </w:p>
          <w:p>
            <w:pPr>
              <w:ind w:firstLine="420"/>
              <w:jc w:val="both"/>
            </w:pPr>
            <w:r>
              <w:rPr>
                <w:sz w:val="21"/>
              </w:rPr>
              <w:t>适宜温度：</w:t>
            </w:r>
            <w:r>
              <w:rPr>
                <w:sz w:val="21"/>
              </w:rPr>
              <w:t>-5℃-+50℃</w:t>
            </w:r>
            <w:r>
              <w:rPr>
                <w:sz w:val="21"/>
              </w:rPr>
              <w:t>；</w:t>
            </w:r>
          </w:p>
          <w:p>
            <w:pPr>
              <w:ind w:firstLine="420"/>
              <w:jc w:val="both"/>
            </w:pPr>
            <w:r>
              <w:rPr>
                <w:sz w:val="21"/>
              </w:rPr>
              <w:t>垂直度：</w:t>
            </w:r>
            <w:r>
              <w:rPr>
                <w:sz w:val="21"/>
              </w:rPr>
              <w:t>≤1/1000</w:t>
            </w:r>
            <w:r>
              <w:rPr>
                <w:sz w:val="21"/>
              </w:rPr>
              <w:t>；</w:t>
            </w:r>
          </w:p>
          <w:p>
            <w:pPr>
              <w:ind w:firstLine="420"/>
              <w:jc w:val="both"/>
            </w:pPr>
            <w:r>
              <w:rPr>
                <w:sz w:val="21"/>
              </w:rPr>
              <w:t>塔体构件均选用</w:t>
            </w:r>
            <w:r>
              <w:rPr>
                <w:sz w:val="21"/>
              </w:rPr>
              <w:t>Q235</w:t>
            </w:r>
            <w:r>
              <w:rPr>
                <w:sz w:val="21"/>
              </w:rPr>
              <w:t>钢材。塔身主材使用</w:t>
            </w:r>
            <w:r>
              <w:rPr>
                <w:sz w:val="21"/>
              </w:rPr>
              <w:t>L75×8mm</w:t>
            </w:r>
            <w:r>
              <w:rPr>
                <w:sz w:val="21"/>
              </w:rPr>
              <w:t>和</w:t>
            </w:r>
            <w:r>
              <w:rPr>
                <w:sz w:val="21"/>
              </w:rPr>
              <w:t>L70×6mm</w:t>
            </w:r>
            <w:r>
              <w:rPr>
                <w:sz w:val="21"/>
              </w:rPr>
              <w:t>角钢， 塔身副材使用</w:t>
            </w:r>
            <w:r>
              <w:rPr>
                <w:sz w:val="21"/>
              </w:rPr>
              <w:t>L45×4mm</w:t>
            </w:r>
            <w:r>
              <w:rPr>
                <w:sz w:val="21"/>
              </w:rPr>
              <w:t>和</w:t>
            </w:r>
            <w:r>
              <w:rPr>
                <w:sz w:val="21"/>
              </w:rPr>
              <w:t>L40×4mm</w:t>
            </w:r>
            <w:r>
              <w:rPr>
                <w:sz w:val="21"/>
              </w:rPr>
              <w:t>角钢；</w:t>
            </w:r>
          </w:p>
          <w:p>
            <w:pPr>
              <w:ind w:firstLine="420"/>
              <w:jc w:val="both"/>
            </w:pPr>
            <w:r>
              <w:rPr>
                <w:sz w:val="21"/>
              </w:rPr>
              <w:t>塔体构件剪裁冲孔后进行热镀锌处理；</w:t>
            </w:r>
          </w:p>
          <w:p>
            <w:pPr>
              <w:ind w:firstLine="420"/>
              <w:jc w:val="both"/>
            </w:pPr>
            <w:r>
              <w:rPr>
                <w:sz w:val="21"/>
              </w:rPr>
              <w:t>塔体构件连接方式：热镀锌螺栓连接；</w:t>
            </w:r>
          </w:p>
          <w:p>
            <w:pPr>
              <w:ind w:firstLine="420"/>
              <w:jc w:val="both"/>
            </w:pPr>
            <w:r>
              <w:rPr>
                <w:sz w:val="21"/>
              </w:rPr>
              <w:t>底部正方形边长为</w:t>
            </w:r>
            <w:r>
              <w:rPr>
                <w:sz w:val="21"/>
              </w:rPr>
              <w:t>0.7m</w:t>
            </w:r>
            <w:r>
              <w:rPr>
                <w:sz w:val="21"/>
              </w:rPr>
              <w:t>。</w:t>
            </w:r>
          </w:p>
          <w:p>
            <w:pPr>
              <w:ind w:firstLine="420"/>
              <w:jc w:val="both"/>
            </w:pPr>
            <w:r>
              <w:rPr>
                <w:sz w:val="21"/>
              </w:rPr>
              <w:t>3.8.1.3.</w:t>
            </w:r>
            <w:r>
              <w:rPr>
                <w:sz w:val="21"/>
              </w:rPr>
              <w:t>风塔基脚</w:t>
            </w:r>
          </w:p>
          <w:p>
            <w:pPr>
              <w:ind w:firstLine="420"/>
              <w:jc w:val="both"/>
            </w:pPr>
            <w:r>
              <w:rPr>
                <w:sz w:val="21"/>
              </w:rPr>
              <w:t>钢材采用</w:t>
            </w:r>
            <w:r>
              <w:rPr>
                <w:sz w:val="21"/>
              </w:rPr>
              <w:t>Q235</w:t>
            </w:r>
            <w:r>
              <w:rPr>
                <w:sz w:val="21"/>
              </w:rPr>
              <w:t>钢。具体尺寸根据塔身重量设计，螺纹涂黄油并用麻布包扎；</w:t>
            </w:r>
          </w:p>
          <w:p>
            <w:pPr>
              <w:ind w:firstLine="420"/>
              <w:jc w:val="both"/>
            </w:pPr>
            <w:r>
              <w:rPr>
                <w:sz w:val="21"/>
              </w:rPr>
              <w:t>钢材地脚螺丝直径不小于</w:t>
            </w:r>
            <w:r>
              <w:rPr>
                <w:sz w:val="21"/>
              </w:rPr>
              <w:t>Φ19</w:t>
            </w:r>
            <w:r>
              <w:rPr>
                <w:sz w:val="21"/>
              </w:rPr>
              <w:t>，长度不小于</w:t>
            </w:r>
            <w:r>
              <w:rPr>
                <w:sz w:val="21"/>
              </w:rPr>
              <w:t>1.5</w:t>
            </w:r>
            <w:r>
              <w:rPr>
                <w:sz w:val="21"/>
              </w:rPr>
              <w:t>米，总数不少于</w:t>
            </w:r>
            <w:r>
              <w:rPr>
                <w:sz w:val="21"/>
              </w:rPr>
              <w:t>16</w:t>
            </w:r>
            <w:r>
              <w:rPr>
                <w:sz w:val="21"/>
              </w:rPr>
              <w:t>根；</w:t>
            </w:r>
          </w:p>
          <w:p>
            <w:pPr>
              <w:ind w:firstLine="420"/>
              <w:jc w:val="both"/>
            </w:pPr>
            <w:r>
              <w:rPr>
                <w:sz w:val="21"/>
              </w:rPr>
              <w:t>基础钢筋及塔基钢板应与设备地网焊接连通。接地电阻不大于</w:t>
            </w:r>
            <w:r>
              <w:rPr>
                <w:sz w:val="21"/>
              </w:rPr>
              <w:t>4</w:t>
            </w:r>
            <w:r>
              <w:rPr>
                <w:sz w:val="21"/>
              </w:rPr>
              <w:t>欧姆。</w:t>
            </w:r>
          </w:p>
          <w:p>
            <w:pPr>
              <w:ind w:firstLine="420"/>
              <w:jc w:val="both"/>
            </w:pPr>
            <w:r>
              <w:rPr>
                <w:sz w:val="21"/>
              </w:rPr>
              <w:t>3.8.1.4.</w:t>
            </w:r>
            <w:r>
              <w:rPr>
                <w:sz w:val="21"/>
              </w:rPr>
              <w:t>风塔基础</w:t>
            </w:r>
          </w:p>
          <w:p>
            <w:pPr>
              <w:jc w:val="both"/>
            </w:pPr>
            <w:r>
              <w:rPr>
                <w:sz w:val="21"/>
              </w:rPr>
              <w:t xml:space="preserve">   按照上述设计风塔基础最小标准为</w:t>
            </w:r>
            <w:r>
              <w:rPr>
                <w:sz w:val="21"/>
              </w:rPr>
              <w:t>1500mm×1500mm×1600mm。</w:t>
            </w:r>
            <w:r>
              <w:br/>
            </w:r>
            <w:r>
              <w:rPr/>
              <w:t xml:space="preserve"> </w:t>
            </w:r>
          </w:p>
          <w:p>
            <w:pPr>
              <w:jc w:val="both"/>
            </w:pPr>
            <w:r>
              <w:rPr>
                <w:sz w:val="21"/>
              </w:rPr>
              <w:t xml:space="preserve">   3.8.1.5.</w:t>
            </w:r>
            <w:r>
              <w:rPr>
                <w:sz w:val="21"/>
              </w:rPr>
              <w:t>接闪器引下线</w:t>
            </w:r>
          </w:p>
          <w:p>
            <w:pPr>
              <w:ind w:firstLine="420"/>
              <w:jc w:val="both"/>
            </w:pPr>
            <w:r>
              <w:rPr>
                <w:sz w:val="21"/>
              </w:rPr>
              <w:t>接闪器引下线的走向应远离主采集器机箱，且采用的铜质引下线截面积不小于</w:t>
            </w:r>
            <w:r>
              <w:rPr>
                <w:sz w:val="21"/>
              </w:rPr>
              <w:t>25</w:t>
            </w:r>
            <w:r>
              <w:rPr>
                <w:sz w:val="21"/>
              </w:rPr>
              <w:t>平方毫米。</w:t>
            </w:r>
          </w:p>
          <w:p>
            <w:pPr>
              <w:jc w:val="both"/>
            </w:pPr>
            <w:r>
              <w:rPr>
                <w:sz w:val="21"/>
              </w:rPr>
              <w:t xml:space="preserve">   3.8.1.6.</w:t>
            </w:r>
            <w:r>
              <w:rPr>
                <w:sz w:val="21"/>
              </w:rPr>
              <w:t>要素传感器基础</w:t>
            </w:r>
          </w:p>
          <w:p>
            <w:pPr>
              <w:ind w:firstLine="420"/>
              <w:jc w:val="both"/>
            </w:pPr>
            <w:r>
              <w:rPr>
                <w:sz w:val="21"/>
              </w:rPr>
              <w:t xml:space="preserve"> 风、气温、降水传感器的安装设施都应按照图纸制作坚固、美观的混凝土基础。</w:t>
            </w:r>
          </w:p>
          <w:p>
            <w:pPr>
              <w:ind w:firstLine="420"/>
              <w:jc w:val="both"/>
            </w:pPr>
            <w:r>
              <w:rPr>
                <w:sz w:val="21"/>
              </w:rPr>
              <w:t>基础的顶面要方正、平滑，并高出观测场地面</w:t>
            </w:r>
            <w:r>
              <w:rPr>
                <w:sz w:val="21"/>
              </w:rPr>
              <w:t>5</w:t>
            </w:r>
            <w:r>
              <w:rPr>
                <w:sz w:val="21"/>
              </w:rPr>
              <w:t>厘米，以减少积水对紧固件的侵蚀。基础内要预埋一定口径的穿线管，与地下管道连通，用于仪器缆线的穿行和保护；</w:t>
            </w:r>
          </w:p>
          <w:p>
            <w:pPr>
              <w:ind w:firstLine="420"/>
              <w:jc w:val="both"/>
            </w:pPr>
            <w:r>
              <w:rPr>
                <w:sz w:val="21"/>
              </w:rPr>
              <w:t>3.8.1.6.1</w:t>
            </w:r>
            <w:r>
              <w:rPr>
                <w:sz w:val="21"/>
              </w:rPr>
              <w:t>立杆</w:t>
            </w:r>
            <w:r>
              <w:rPr>
                <w:sz w:val="21"/>
              </w:rPr>
              <w:t>/</w:t>
            </w:r>
            <w:r>
              <w:rPr>
                <w:sz w:val="21"/>
              </w:rPr>
              <w:t>风塔基础根据上述技术参数制作。</w:t>
            </w:r>
          </w:p>
          <w:p>
            <w:pPr>
              <w:ind w:firstLine="420"/>
              <w:jc w:val="both"/>
            </w:pPr>
            <w:r>
              <w:rPr>
                <w:sz w:val="21"/>
              </w:rPr>
              <w:t>3.8.1.6.2.</w:t>
            </w:r>
            <w:r>
              <w:rPr>
                <w:sz w:val="21"/>
              </w:rPr>
              <w:t>采集器安装基础见下图。</w:t>
            </w:r>
          </w:p>
          <w:p>
            <w:pPr>
              <w:jc w:val="both"/>
            </w:pPr>
            <w:r>
              <w:drawing>
                <wp:inline distT="0" distR="0" distB="0" distL="0">
                  <wp:extent cx="3554729" cy="345757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3554729" cy="3457575"/>
                          </a:xfrm>
                          <a:prstGeom prst="rect">
                            <a:avLst/>
                          </a:prstGeom>
                        </pic:spPr>
                      </pic:pic>
                    </a:graphicData>
                  </a:graphic>
                </wp:inline>
              </w:drawing>
            </w:r>
          </w:p>
          <w:p>
            <w:pPr>
              <w:ind w:firstLine="482"/>
              <w:jc w:val="both"/>
            </w:pPr>
            <w:r>
              <w:rPr>
                <w:sz w:val="21"/>
              </w:rPr>
              <w:t xml:space="preserve">              </w:t>
            </w:r>
            <w:r>
              <w:rPr>
                <w:sz w:val="21"/>
              </w:rPr>
              <w:t>图</w:t>
            </w:r>
            <w:r>
              <w:rPr>
                <w:sz w:val="21"/>
              </w:rPr>
              <w:t>5</w:t>
            </w:r>
            <w:r>
              <w:rPr>
                <w:sz w:val="21"/>
              </w:rPr>
              <w:t>采集器基础大样图</w:t>
            </w:r>
          </w:p>
          <w:p>
            <w:pPr>
              <w:ind w:firstLine="420"/>
              <w:jc w:val="both"/>
            </w:pPr>
            <w:r>
              <w:rPr>
                <w:sz w:val="21"/>
              </w:rPr>
              <w:t>3.8.1.6.3.</w:t>
            </w:r>
            <w:r>
              <w:rPr>
                <w:sz w:val="21"/>
              </w:rPr>
              <w:t>电源箱安装基础</w:t>
            </w:r>
          </w:p>
          <w:p>
            <w:pPr>
              <w:ind w:firstLine="420"/>
              <w:jc w:val="both"/>
            </w:pPr>
            <w:r>
              <w:rPr>
                <w:sz w:val="21"/>
              </w:rPr>
              <w:t>用于主机箱、能见度、北斗供电的电池箱，背后含北斗安装支架，基础大小为</w:t>
            </w:r>
            <w:r>
              <w:rPr>
                <w:sz w:val="21"/>
              </w:rPr>
              <w:t>600mm*550mm*550mm</w:t>
            </w:r>
            <w:r>
              <w:rPr>
                <w:sz w:val="21"/>
              </w:rPr>
              <w:t>（长宽深），高出地面</w:t>
            </w:r>
            <w:r>
              <w:rPr>
                <w:sz w:val="21"/>
              </w:rPr>
              <w:t>50mm</w:t>
            </w:r>
            <w:r>
              <w:rPr>
                <w:sz w:val="21"/>
              </w:rPr>
              <w:t>。</w:t>
            </w:r>
          </w:p>
          <w:p>
            <w:pPr>
              <w:ind w:firstLine="420"/>
              <w:jc w:val="both"/>
            </w:pPr>
            <w:r>
              <w:rPr>
                <w:sz w:val="21"/>
              </w:rPr>
              <w:t>3.8.1.6.4.</w:t>
            </w:r>
            <w:r>
              <w:rPr>
                <w:sz w:val="21"/>
              </w:rPr>
              <w:t>雨量传感器安装基础见下图。</w:t>
            </w:r>
            <w:r>
              <w:br/>
            </w:r>
            <w:r>
              <w:drawing>
                <wp:inline distT="0" distR="0" distB="0" distL="0">
                  <wp:extent cx="3409950" cy="290512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3409950" cy="2905125"/>
                          </a:xfrm>
                          <a:prstGeom prst="rect">
                            <a:avLst/>
                          </a:prstGeom>
                        </pic:spPr>
                      </pic:pic>
                    </a:graphicData>
                  </a:graphic>
                </wp:inline>
              </w:drawing>
            </w:r>
          </w:p>
          <w:p>
            <w:pPr>
              <w:ind w:firstLine="420"/>
              <w:jc w:val="both"/>
            </w:pPr>
            <w:r>
              <w:rPr>
                <w:sz w:val="21"/>
              </w:rPr>
              <w:t xml:space="preserve">              </w:t>
            </w:r>
            <w:r>
              <w:rPr>
                <w:sz w:val="21"/>
              </w:rPr>
              <w:t>图</w:t>
            </w:r>
            <w:r>
              <w:rPr>
                <w:sz w:val="21"/>
              </w:rPr>
              <w:t>6</w:t>
            </w:r>
            <w:r>
              <w:rPr>
                <w:sz w:val="21"/>
              </w:rPr>
              <w:t>雨量传感器基础大样图</w:t>
            </w:r>
          </w:p>
          <w:p>
            <w:pPr>
              <w:ind w:firstLine="420"/>
              <w:jc w:val="both"/>
            </w:pPr>
            <w:r>
              <w:rPr>
                <w:sz w:val="21"/>
              </w:rPr>
              <w:t>3.8.1.6.5.</w:t>
            </w:r>
            <w:r>
              <w:rPr>
                <w:sz w:val="21"/>
              </w:rPr>
              <w:t>气温和湿度传感器安装基础见下图。</w:t>
            </w:r>
          </w:p>
          <w:p>
            <w:pPr>
              <w:ind w:firstLine="420"/>
              <w:jc w:val="both"/>
            </w:pPr>
            <w:r>
              <w:drawing>
                <wp:inline distT="0" distR="0" distB="0" distL="0">
                  <wp:extent cx="3554729" cy="283845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3554729" cy="2838450"/>
                          </a:xfrm>
                          <a:prstGeom prst="rect">
                            <a:avLst/>
                          </a:prstGeom>
                        </pic:spPr>
                      </pic:pic>
                    </a:graphicData>
                  </a:graphic>
                </wp:inline>
              </w:drawing>
            </w:r>
            <w:r>
              <w:br/>
            </w:r>
            <w:r>
              <w:rPr>
                <w:sz w:val="21"/>
              </w:rPr>
              <w:t xml:space="preserve">            </w:t>
            </w:r>
            <w:r>
              <w:rPr>
                <w:sz w:val="21"/>
              </w:rPr>
              <w:t>图</w:t>
            </w:r>
            <w:r>
              <w:rPr>
                <w:sz w:val="21"/>
              </w:rPr>
              <w:t>7</w:t>
            </w:r>
            <w:r>
              <w:rPr>
                <w:sz w:val="21"/>
              </w:rPr>
              <w:t>气温和湿度百叶箱基础大样图</w:t>
            </w:r>
          </w:p>
          <w:p>
            <w:pPr>
              <w:ind w:firstLine="420"/>
              <w:jc w:val="both"/>
            </w:pPr>
            <w:r>
              <w:rPr>
                <w:sz w:val="21"/>
              </w:rPr>
              <w:t>3.8.1.6.6.</w:t>
            </w:r>
            <w:r>
              <w:rPr>
                <w:sz w:val="21"/>
              </w:rPr>
              <w:t>能见度传感器安装基础见下图。</w:t>
            </w:r>
            <w:r>
              <w:br/>
            </w:r>
            <w:r>
              <w:rPr>
                <w:sz w:val="21"/>
              </w:rPr>
              <w:t xml:space="preserve"> </w:t>
            </w:r>
            <w:r>
              <w:drawing>
                <wp:inline distT="0" distR="0" distB="0" distL="0">
                  <wp:extent cx="3554729" cy="369570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3554729" cy="3695700"/>
                          </a:xfrm>
                          <a:prstGeom prst="rect">
                            <a:avLst/>
                          </a:prstGeom>
                        </pic:spPr>
                      </pic:pic>
                    </a:graphicData>
                  </a:graphic>
                </wp:inline>
              </w:drawing>
            </w:r>
            <w:r>
              <w:br/>
            </w:r>
            <w:r>
              <w:rPr>
                <w:sz w:val="21"/>
              </w:rPr>
              <w:t xml:space="preserve">                  </w:t>
            </w:r>
            <w:r>
              <w:rPr>
                <w:sz w:val="21"/>
              </w:rPr>
              <w:t>图</w:t>
            </w:r>
            <w:r>
              <w:rPr>
                <w:sz w:val="21"/>
              </w:rPr>
              <w:t>8</w:t>
            </w:r>
            <w:r>
              <w:rPr>
                <w:sz w:val="21"/>
              </w:rPr>
              <w:t>能见度传感器基础大样图</w:t>
            </w:r>
          </w:p>
          <w:p>
            <w:pPr>
              <w:ind w:firstLine="420"/>
              <w:jc w:val="both"/>
            </w:pPr>
            <w:r>
              <w:rPr>
                <w:sz w:val="21"/>
              </w:rPr>
              <w:t>3.8.1.6.7.</w:t>
            </w:r>
            <w:r>
              <w:rPr>
                <w:sz w:val="21"/>
              </w:rPr>
              <w:t>路面、路基温度传感器安装基础</w:t>
            </w:r>
          </w:p>
          <w:p>
            <w:pPr>
              <w:ind w:firstLine="420"/>
              <w:jc w:val="both"/>
            </w:pPr>
            <w:r>
              <w:rPr>
                <w:sz w:val="21"/>
              </w:rPr>
              <w:t>根据所在路段的路面性质，路面温度安装基座采用水泥混凝土或者沥青，基础大小为</w:t>
            </w:r>
            <w:r>
              <w:rPr>
                <w:sz w:val="21"/>
              </w:rPr>
              <w:t>400mm*400mm*550mm</w:t>
            </w:r>
            <w:r>
              <w:rPr>
                <w:sz w:val="21"/>
              </w:rPr>
              <w:t>（长宽深），高出地面</w:t>
            </w:r>
            <w:r>
              <w:rPr>
                <w:sz w:val="21"/>
              </w:rPr>
              <w:t>50mm</w:t>
            </w:r>
            <w:r>
              <w:rPr>
                <w:sz w:val="21"/>
              </w:rPr>
              <w:t>。</w:t>
            </w:r>
          </w:p>
          <w:p>
            <w:pPr>
              <w:ind w:firstLine="420"/>
              <w:jc w:val="both"/>
            </w:pPr>
            <w:r>
              <w:rPr>
                <w:sz w:val="21"/>
              </w:rPr>
              <w:t>3.8.1.6.8.</w:t>
            </w:r>
            <w:r>
              <w:rPr>
                <w:sz w:val="21"/>
              </w:rPr>
              <w:t>护栏温度安装基础</w:t>
            </w:r>
          </w:p>
          <w:p>
            <w:pPr>
              <w:ind w:firstLine="420"/>
              <w:jc w:val="both"/>
            </w:pPr>
            <w:r>
              <w:rPr>
                <w:sz w:val="21"/>
              </w:rPr>
              <w:t>护栏温度安装基座采用高速公路波形道路护栏材料，材质为银白色热镀锌板，基础大小为</w:t>
            </w:r>
            <w:r>
              <w:rPr>
                <w:sz w:val="21"/>
              </w:rPr>
              <w:t>1000mm*310mm</w:t>
            </w:r>
            <w:r>
              <w:rPr>
                <w:sz w:val="21"/>
              </w:rPr>
              <w:t>（长</w:t>
            </w:r>
            <w:r>
              <w:rPr>
                <w:sz w:val="21"/>
              </w:rPr>
              <w:t>*</w:t>
            </w:r>
            <w:r>
              <w:rPr>
                <w:sz w:val="21"/>
              </w:rPr>
              <w:t>宽），高出地面</w:t>
            </w:r>
            <w:r>
              <w:rPr>
                <w:sz w:val="21"/>
              </w:rPr>
              <w:t>800mm</w:t>
            </w:r>
            <w:r>
              <w:rPr>
                <w:sz w:val="21"/>
              </w:rPr>
              <w:t>。</w:t>
            </w:r>
          </w:p>
          <w:p>
            <w:pPr>
              <w:ind w:firstLine="420"/>
              <w:jc w:val="both"/>
            </w:pPr>
          </w:p>
          <w:p>
            <w:pPr>
              <w:ind w:firstLine="420"/>
              <w:jc w:val="both"/>
            </w:pPr>
          </w:p>
          <w:p>
            <w:pPr>
              <w:ind w:firstLine="420"/>
              <w:jc w:val="both"/>
            </w:pPr>
          </w:p>
          <w:p>
            <w:pPr>
              <w:ind w:firstLine="422"/>
              <w:jc w:val="both"/>
            </w:pPr>
            <w:r>
              <w:rPr>
                <w:b/>
                <w:sz w:val="21"/>
              </w:rPr>
              <w:t>3.8.2.</w:t>
            </w:r>
            <w:r>
              <w:rPr>
                <w:b/>
                <w:sz w:val="21"/>
              </w:rPr>
              <w:t>基本交通自动气象观测站</w:t>
            </w:r>
          </w:p>
          <w:p>
            <w:pPr>
              <w:ind w:firstLine="420"/>
              <w:jc w:val="both"/>
            </w:pPr>
            <w:r>
              <w:rPr>
                <w:sz w:val="21"/>
              </w:rPr>
              <w:t>6</w:t>
            </w:r>
            <w:r>
              <w:rPr>
                <w:sz w:val="21"/>
              </w:rPr>
              <w:t>米风塔设计指标：抗风等级</w:t>
            </w:r>
            <w:r>
              <w:rPr>
                <w:sz w:val="21"/>
              </w:rPr>
              <w:t>≥12</w:t>
            </w:r>
            <w:r>
              <w:rPr>
                <w:sz w:val="21"/>
              </w:rPr>
              <w:t>级风，沿海地区抗风等级</w:t>
            </w:r>
            <w:r>
              <w:rPr>
                <w:sz w:val="21"/>
              </w:rPr>
              <w:t>≥14</w:t>
            </w:r>
            <w:r>
              <w:rPr>
                <w:sz w:val="21"/>
              </w:rPr>
              <w:t>级风，抗震防裂度</w:t>
            </w:r>
            <w:r>
              <w:rPr>
                <w:sz w:val="21"/>
              </w:rPr>
              <w:t>7</w:t>
            </w:r>
            <w:r>
              <w:rPr>
                <w:sz w:val="21"/>
              </w:rPr>
              <w:t>级，设计地震分组为第一组，建筑物安全等级为二级，防腐防锈。</w:t>
            </w:r>
          </w:p>
          <w:p>
            <w:pPr>
              <w:ind w:firstLine="420"/>
              <w:jc w:val="both"/>
            </w:pPr>
            <w:r>
              <w:rPr>
                <w:sz w:val="21"/>
              </w:rPr>
              <w:t>3.8.2.1.</w:t>
            </w:r>
            <w:r>
              <w:rPr>
                <w:sz w:val="21"/>
              </w:rPr>
              <w:t>塔身</w:t>
            </w:r>
          </w:p>
          <w:p>
            <w:pPr>
              <w:ind w:firstLine="420"/>
              <w:jc w:val="both"/>
            </w:pPr>
            <w:r>
              <w:rPr>
                <w:sz w:val="21"/>
              </w:rPr>
              <w:t>设计总高度为</w:t>
            </w:r>
            <w:r>
              <w:rPr>
                <w:sz w:val="21"/>
              </w:rPr>
              <w:t>6m</w:t>
            </w:r>
            <w:r>
              <w:rPr>
                <w:sz w:val="21"/>
              </w:rPr>
              <w:t>，塔身为小蛮腰形状，可现场组合拼接结构，风塔</w:t>
            </w:r>
            <w:r>
              <w:rPr>
                <w:sz w:val="21"/>
              </w:rPr>
              <w:t>3</w:t>
            </w:r>
            <w:r>
              <w:rPr>
                <w:sz w:val="21"/>
              </w:rPr>
              <w:t>米高处配备有直径为</w:t>
            </w:r>
            <w:r>
              <w:rPr>
                <w:sz w:val="21"/>
              </w:rPr>
              <w:t>1.3</w:t>
            </w:r>
            <w:r>
              <w:rPr>
                <w:sz w:val="21"/>
              </w:rPr>
              <w:t>米的作业平台，平台护栏高度为</w:t>
            </w:r>
            <w:r>
              <w:rPr>
                <w:sz w:val="21"/>
              </w:rPr>
              <w:t>0.8m</w:t>
            </w:r>
            <w:r>
              <w:rPr>
                <w:sz w:val="21"/>
              </w:rPr>
              <w:t>。平台中心设有可升降的</w:t>
            </w:r>
            <w:r>
              <w:rPr>
                <w:sz w:val="21"/>
              </w:rPr>
              <w:t>3</w:t>
            </w:r>
            <w:r>
              <w:rPr>
                <w:sz w:val="21"/>
              </w:rPr>
              <w:t>米风杆，避雷针通过绝缘件安装在风杆上，单独引下线泄流。塔身一侧设计手扶梯，可上下作业平台，如上图</w:t>
            </w:r>
            <w:r>
              <w:rPr>
                <w:sz w:val="21"/>
              </w:rPr>
              <w:t>4</w:t>
            </w:r>
            <w:r>
              <w:rPr>
                <w:sz w:val="21"/>
              </w:rPr>
              <w:t>所示：</w:t>
            </w:r>
          </w:p>
          <w:p>
            <w:pPr>
              <w:ind w:firstLine="420"/>
              <w:jc w:val="both"/>
            </w:pPr>
            <w:r>
              <w:rPr>
                <w:sz w:val="21"/>
              </w:rPr>
              <w:t>抗风能力：抗风等级</w:t>
            </w:r>
            <w:r>
              <w:rPr>
                <w:sz w:val="21"/>
              </w:rPr>
              <w:t>≥12</w:t>
            </w:r>
            <w:r>
              <w:rPr>
                <w:sz w:val="21"/>
              </w:rPr>
              <w:t>级风；</w:t>
            </w:r>
          </w:p>
          <w:p>
            <w:pPr>
              <w:ind w:firstLine="420"/>
              <w:jc w:val="both"/>
            </w:pPr>
            <w:r>
              <w:rPr>
                <w:sz w:val="21"/>
              </w:rPr>
              <w:t>抗震烈度：</w:t>
            </w:r>
            <w:r>
              <w:rPr>
                <w:sz w:val="21"/>
              </w:rPr>
              <w:t>7°</w:t>
            </w:r>
            <w:r>
              <w:rPr>
                <w:sz w:val="21"/>
              </w:rPr>
              <w:t>；</w:t>
            </w:r>
          </w:p>
          <w:p>
            <w:pPr>
              <w:ind w:firstLine="420"/>
              <w:jc w:val="both"/>
            </w:pPr>
            <w:r>
              <w:rPr>
                <w:sz w:val="21"/>
              </w:rPr>
              <w:t>适宜温度：</w:t>
            </w:r>
            <w:r>
              <w:rPr>
                <w:sz w:val="21"/>
              </w:rPr>
              <w:t>-5℃-+50℃</w:t>
            </w:r>
            <w:r>
              <w:rPr>
                <w:sz w:val="21"/>
              </w:rPr>
              <w:t>；</w:t>
            </w:r>
          </w:p>
          <w:p>
            <w:pPr>
              <w:jc w:val="both"/>
            </w:pPr>
            <w:r>
              <w:rPr>
                <w:sz w:val="21"/>
              </w:rPr>
              <w:t>塔体构件</w:t>
            </w:r>
            <w:r>
              <w:rPr>
                <w:sz w:val="21"/>
              </w:rPr>
              <w:t>:</w:t>
            </w:r>
            <w:r>
              <w:rPr>
                <w:sz w:val="21"/>
              </w:rPr>
              <w:t>均选用热镀锌材料</w:t>
            </w:r>
            <w:r>
              <w:rPr>
                <w:sz w:val="21"/>
              </w:rPr>
              <w:t>,</w:t>
            </w:r>
            <w:r>
              <w:rPr>
                <w:sz w:val="21"/>
              </w:rPr>
              <w:t>塔体构件剪裁冲孔后进行热镀锌处理；</w:t>
            </w:r>
          </w:p>
          <w:p>
            <w:pPr>
              <w:jc w:val="both"/>
            </w:pPr>
            <w:r>
              <w:rPr>
                <w:sz w:val="21"/>
              </w:rPr>
              <w:t>塔体构件连接方式：热镀锌螺栓连接。</w:t>
            </w:r>
          </w:p>
          <w:p>
            <w:pPr>
              <w:ind w:firstLine="420"/>
              <w:jc w:val="both"/>
            </w:pPr>
            <w:r>
              <w:rPr>
                <w:sz w:val="21"/>
              </w:rPr>
              <w:t>3.8.2.2.</w:t>
            </w:r>
            <w:r>
              <w:rPr>
                <w:sz w:val="21"/>
              </w:rPr>
              <w:t>风塔基脚</w:t>
            </w:r>
          </w:p>
          <w:p>
            <w:pPr>
              <w:ind w:firstLine="420"/>
              <w:jc w:val="both"/>
            </w:pPr>
            <w:r>
              <w:rPr>
                <w:sz w:val="21"/>
              </w:rPr>
              <w:t>风塔的基脚均选用热镀锌材料。四根管脚形状呈现为弧形，使用地脚螺丝进行固定；</w:t>
            </w:r>
          </w:p>
          <w:p>
            <w:pPr>
              <w:ind w:firstLine="420"/>
              <w:jc w:val="both"/>
            </w:pPr>
            <w:r>
              <w:rPr>
                <w:sz w:val="21"/>
              </w:rPr>
              <w:t>风塔基础接地电阻不大于</w:t>
            </w:r>
            <w:r>
              <w:rPr>
                <w:sz w:val="21"/>
              </w:rPr>
              <w:t>4</w:t>
            </w:r>
            <w:r>
              <w:rPr>
                <w:sz w:val="21"/>
              </w:rPr>
              <w:t>欧姆；</w:t>
            </w:r>
          </w:p>
          <w:p>
            <w:pPr>
              <w:ind w:firstLine="420"/>
              <w:jc w:val="both"/>
            </w:pPr>
            <w:r>
              <w:rPr>
                <w:sz w:val="21"/>
              </w:rPr>
              <w:t>底部正方形边长为</w:t>
            </w:r>
            <w:r>
              <w:rPr>
                <w:sz w:val="21"/>
              </w:rPr>
              <w:t>1.5m</w:t>
            </w:r>
            <w:r>
              <w:rPr>
                <w:sz w:val="21"/>
              </w:rPr>
              <w:t>。</w:t>
            </w:r>
          </w:p>
          <w:p>
            <w:pPr>
              <w:ind w:firstLine="420"/>
              <w:jc w:val="both"/>
            </w:pPr>
            <w:r>
              <w:rPr>
                <w:sz w:val="21"/>
              </w:rPr>
              <w:t>3.8.2.3.</w:t>
            </w:r>
            <w:r>
              <w:rPr>
                <w:sz w:val="21"/>
              </w:rPr>
              <w:t>风塔基础</w:t>
            </w:r>
          </w:p>
          <w:p>
            <w:pPr>
              <w:ind w:firstLine="420"/>
              <w:jc w:val="both"/>
            </w:pPr>
            <w:r>
              <w:rPr>
                <w:sz w:val="21"/>
              </w:rPr>
              <w:t>风塔</w:t>
            </w:r>
            <w:r>
              <w:rPr>
                <w:sz w:val="21"/>
              </w:rPr>
              <w:t>4</w:t>
            </w:r>
            <w:r>
              <w:rPr>
                <w:sz w:val="21"/>
              </w:rPr>
              <w:t>个基座须制作水泥墩，其规格（长</w:t>
            </w:r>
            <w:r>
              <w:rPr>
                <w:sz w:val="21"/>
              </w:rPr>
              <w:t>×</w:t>
            </w:r>
            <w:r>
              <w:rPr>
                <w:sz w:val="21"/>
              </w:rPr>
              <w:t>宽</w:t>
            </w:r>
            <w:r>
              <w:rPr>
                <w:sz w:val="21"/>
              </w:rPr>
              <w:t>×</w:t>
            </w:r>
            <w:r>
              <w:rPr>
                <w:sz w:val="21"/>
              </w:rPr>
              <w:t>高）为：</w:t>
            </w:r>
            <w:r>
              <w:rPr>
                <w:sz w:val="21"/>
              </w:rPr>
              <w:t>400mm×400mm×600mm</w:t>
            </w:r>
            <w:r>
              <w:rPr>
                <w:sz w:val="21"/>
              </w:rPr>
              <w:t>。如下图所示：</w:t>
            </w:r>
          </w:p>
          <w:p>
            <w:pPr>
              <w:ind w:firstLine="420"/>
              <w:jc w:val="both"/>
            </w:pPr>
            <w:r>
              <w:drawing>
                <wp:inline distT="0" distR="0" distB="0" distL="0">
                  <wp:extent cx="3554729" cy="239077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3554729" cy="2390775"/>
                          </a:xfrm>
                          <a:prstGeom prst="rect">
                            <a:avLst/>
                          </a:prstGeom>
                        </pic:spPr>
                      </pic:pic>
                    </a:graphicData>
                  </a:graphic>
                </wp:inline>
              </w:drawing>
            </w:r>
            <w:r>
              <w:br/>
            </w:r>
            <w:r>
              <w:rPr>
                <w:sz w:val="21"/>
              </w:rPr>
              <w:t xml:space="preserve">              </w:t>
            </w:r>
            <w:r>
              <w:rPr>
                <w:sz w:val="21"/>
              </w:rPr>
              <w:t>图</w:t>
            </w:r>
            <w:r>
              <w:rPr>
                <w:sz w:val="21"/>
              </w:rPr>
              <w:t>9  6</w:t>
            </w:r>
            <w:r>
              <w:rPr>
                <w:sz w:val="21"/>
              </w:rPr>
              <w:t>米一体化风塔基础大样图</w:t>
            </w:r>
          </w:p>
          <w:p>
            <w:pPr>
              <w:ind w:firstLine="420"/>
              <w:jc w:val="both"/>
            </w:pPr>
          </w:p>
          <w:p>
            <w:pPr>
              <w:jc w:val="both"/>
            </w:pPr>
            <w:r>
              <w:rPr>
                <w:b/>
                <w:sz w:val="21"/>
              </w:rPr>
              <w:t>3.9▲</w:t>
            </w:r>
            <w:r>
              <w:rPr>
                <w:b/>
                <w:sz w:val="21"/>
              </w:rPr>
              <w:t>防雷技术</w:t>
            </w:r>
          </w:p>
          <w:p>
            <w:pPr>
              <w:ind w:firstLine="422"/>
              <w:jc w:val="both"/>
            </w:pPr>
            <w:r>
              <w:rPr>
                <w:b/>
                <w:sz w:val="21"/>
              </w:rPr>
              <w:t>3.9.1.</w:t>
            </w:r>
            <w:r>
              <w:rPr>
                <w:b/>
                <w:sz w:val="21"/>
              </w:rPr>
              <w:t>重点交通自动气象观测站</w:t>
            </w:r>
          </w:p>
          <w:p>
            <w:pPr>
              <w:ind w:firstLine="420"/>
              <w:jc w:val="both"/>
            </w:pPr>
            <w:r>
              <w:rPr>
                <w:sz w:val="21"/>
              </w:rPr>
              <w:t>按照《自动气象站场室防雷技术规范》（</w:t>
            </w:r>
            <w:r>
              <w:rPr>
                <w:sz w:val="21"/>
              </w:rPr>
              <w:t>QX30—2004</w:t>
            </w:r>
            <w:r>
              <w:rPr>
                <w:sz w:val="21"/>
              </w:rPr>
              <w:t>）及粤气测函〔</w:t>
            </w:r>
            <w:r>
              <w:rPr>
                <w:sz w:val="21"/>
              </w:rPr>
              <w:t>2013</w:t>
            </w:r>
            <w:r>
              <w:rPr>
                <w:sz w:val="21"/>
              </w:rPr>
              <w:t>〕</w:t>
            </w:r>
            <w:r>
              <w:rPr>
                <w:sz w:val="21"/>
              </w:rPr>
              <w:t>42</w:t>
            </w:r>
            <w:r>
              <w:rPr>
                <w:sz w:val="21"/>
              </w:rPr>
              <w:t>号《观测处关于规范国家气象观测站雷电综合防护工作的通知》的要求，建设好观测场地、仪器设施的接地工程和防雷工程，增强自动气象站的安全运行能力。</w:t>
            </w:r>
          </w:p>
          <w:p>
            <w:pPr>
              <w:ind w:firstLine="420"/>
              <w:jc w:val="both"/>
            </w:pPr>
            <w:r>
              <w:rPr>
                <w:sz w:val="21"/>
              </w:rPr>
              <w:t>3.9.1.1.</w:t>
            </w:r>
            <w:r>
              <w:rPr>
                <w:sz w:val="21"/>
              </w:rPr>
              <w:t>直击雷防护（避雷针）地网与气象设备地网应单独设置，同时必须保证避雷针地网与设备地网之间的间距大于</w:t>
            </w:r>
            <w:r>
              <w:rPr>
                <w:sz w:val="21"/>
              </w:rPr>
              <w:t>3m</w:t>
            </w:r>
            <w:r>
              <w:rPr>
                <w:sz w:val="21"/>
              </w:rPr>
              <w:t>。避雷针的接地线不少于两点，分两处不同方向连接至避雷针地网，接入点尽量远离设备地网，以</w:t>
            </w:r>
            <w:r>
              <w:rPr>
                <w:sz w:val="21"/>
              </w:rPr>
              <w:t>&gt;10m</w:t>
            </w:r>
            <w:r>
              <w:rPr>
                <w:sz w:val="21"/>
              </w:rPr>
              <w:t>以上为宜，地网与避雷针保持适当的距离。</w:t>
            </w:r>
          </w:p>
          <w:p>
            <w:pPr>
              <w:ind w:firstLine="420"/>
              <w:jc w:val="both"/>
            </w:pPr>
            <w:r>
              <w:rPr>
                <w:sz w:val="21"/>
              </w:rPr>
              <w:t>3.9.1.2.</w:t>
            </w:r>
            <w:r>
              <w:rPr>
                <w:sz w:val="21"/>
              </w:rPr>
              <w:t>直击接地网的接地冲击电阻应</w:t>
            </w:r>
            <w:r>
              <w:rPr>
                <w:sz w:val="21"/>
              </w:rPr>
              <w:t>≤10Ω</w:t>
            </w:r>
            <w:r>
              <w:rPr>
                <w:sz w:val="21"/>
              </w:rPr>
              <w:t>，气象设备接地网的冲击电阻应</w:t>
            </w:r>
            <w:r>
              <w:rPr>
                <w:sz w:val="21"/>
              </w:rPr>
              <w:t>≤4Ω</w:t>
            </w:r>
            <w:r>
              <w:rPr>
                <w:sz w:val="21"/>
              </w:rPr>
              <w:t>，地网的布设应尽量避开人行道路，确因无法避免时，地网须深埋，埋设深度应</w:t>
            </w:r>
            <w:r>
              <w:rPr>
                <w:sz w:val="21"/>
              </w:rPr>
              <w:t>≥1.2m</w:t>
            </w:r>
            <w:r>
              <w:rPr>
                <w:sz w:val="21"/>
              </w:rPr>
              <w:t>。</w:t>
            </w:r>
          </w:p>
          <w:p>
            <w:pPr>
              <w:ind w:firstLine="420"/>
              <w:jc w:val="both"/>
            </w:pPr>
            <w:r>
              <w:rPr>
                <w:sz w:val="21"/>
              </w:rPr>
              <w:t>3.9.1.3.</w:t>
            </w:r>
            <w:r>
              <w:rPr>
                <w:sz w:val="21"/>
              </w:rPr>
              <w:t>自动气象站场内所有仪器塔架、仪器支架、仪器外壳等全部金属设施均与设备地网做电气连接，其接地线从仪器基础外部入地，并不得与避雷针的引下线在接地体上共点。</w:t>
            </w:r>
          </w:p>
          <w:p>
            <w:pPr>
              <w:ind w:firstLine="420"/>
              <w:jc w:val="both"/>
            </w:pPr>
            <w:r>
              <w:rPr>
                <w:sz w:val="21"/>
              </w:rPr>
              <w:t>3.9.1.4.</w:t>
            </w:r>
            <w:r>
              <w:rPr>
                <w:sz w:val="21"/>
              </w:rPr>
              <w:t>与自动站相连接的公共电力电源的输入端、公网通信线路的输出端必须配接性能良好的电涌保护器。</w:t>
            </w:r>
          </w:p>
          <w:p>
            <w:pPr>
              <w:ind w:firstLine="420"/>
              <w:jc w:val="both"/>
            </w:pPr>
            <w:r>
              <w:rPr>
                <w:sz w:val="21"/>
              </w:rPr>
              <w:t>3.9.1.5.</w:t>
            </w:r>
            <w:r>
              <w:rPr>
                <w:sz w:val="21"/>
              </w:rPr>
              <w:t>除特殊（高山、海岛）地域外，观测场地网和接地体的接地电阻不宜大于</w:t>
            </w:r>
            <w:r>
              <w:rPr>
                <w:sz w:val="21"/>
              </w:rPr>
              <w:t>4Ω</w:t>
            </w:r>
            <w:r>
              <w:rPr>
                <w:sz w:val="21"/>
              </w:rPr>
              <w:t>。</w:t>
            </w:r>
          </w:p>
          <w:p>
            <w:pPr>
              <w:ind w:firstLine="420"/>
              <w:jc w:val="both"/>
            </w:pPr>
            <w:r>
              <w:rPr>
                <w:sz w:val="21"/>
              </w:rPr>
              <w:t>3.9.1.6.</w:t>
            </w:r>
            <w:r>
              <w:rPr>
                <w:sz w:val="21"/>
              </w:rPr>
              <w:t>垂直接地体和水平接地体的材料、规格、焊接工艺必须符合标准。</w:t>
            </w:r>
          </w:p>
          <w:p>
            <w:pPr>
              <w:ind w:firstLine="316"/>
              <w:jc w:val="both"/>
            </w:pPr>
            <w:r>
              <w:rPr>
                <w:b/>
                <w:sz w:val="21"/>
              </w:rPr>
              <w:t>3.9.2.</w:t>
            </w:r>
            <w:r>
              <w:rPr>
                <w:b/>
                <w:sz w:val="21"/>
              </w:rPr>
              <w:t>基本交通自动气象观测站</w:t>
            </w:r>
          </w:p>
          <w:p>
            <w:pPr>
              <w:ind w:firstLine="420"/>
              <w:jc w:val="both"/>
            </w:pPr>
            <w:r>
              <w:rPr>
                <w:sz w:val="21"/>
              </w:rPr>
              <w:t>根据《区域气象观测站建设指导意见》《自动气象站场室防雷技术规范》（</w:t>
            </w:r>
            <w:r>
              <w:rPr>
                <w:sz w:val="21"/>
              </w:rPr>
              <w:t>QX30-2004</w:t>
            </w:r>
            <w:r>
              <w:rPr>
                <w:sz w:val="21"/>
              </w:rPr>
              <w:t>）的建设要求，气象设备金属构件应通过螺丝紧固地线与一体化杆做等电位连接；独立接闪杆通过绝缘方条固定在一体化杆上并采用专用防雷引下线与大地连接；</w:t>
            </w:r>
          </w:p>
          <w:p>
            <w:pPr>
              <w:ind w:firstLine="420"/>
              <w:jc w:val="both"/>
            </w:pPr>
            <w:r>
              <w:rPr>
                <w:sz w:val="21"/>
              </w:rPr>
              <w:t>所使用的材料应满足防雷规范要求。</w:t>
            </w:r>
          </w:p>
          <w:p>
            <w:pPr>
              <w:jc w:val="both"/>
            </w:pPr>
            <w:r>
              <w:rPr>
                <w:b/>
                <w:sz w:val="24"/>
              </w:rPr>
              <w:t>3.10.</w:t>
            </w:r>
            <w:r>
              <w:rPr>
                <w:b/>
                <w:sz w:val="24"/>
              </w:rPr>
              <w:t>原有交通自动气象观测站升级改造</w:t>
            </w:r>
          </w:p>
          <w:p>
            <w:pPr>
              <w:ind w:firstLine="422"/>
              <w:jc w:val="both"/>
            </w:pPr>
            <w:r>
              <w:rPr>
                <w:b/>
                <w:sz w:val="21"/>
              </w:rPr>
              <w:t>▲</w:t>
            </w:r>
            <w:r>
              <w:rPr>
                <w:sz w:val="21"/>
              </w:rPr>
              <w:t>本项目</w:t>
            </w:r>
            <w:r>
              <w:rPr>
                <w:sz w:val="21"/>
              </w:rPr>
              <w:t>6</w:t>
            </w:r>
            <w:r>
              <w:rPr>
                <w:sz w:val="21"/>
              </w:rPr>
              <w:t>个升级改造交通站含</w:t>
            </w:r>
            <w:r>
              <w:rPr>
                <w:sz w:val="21"/>
              </w:rPr>
              <w:t>3</w:t>
            </w:r>
            <w:r>
              <w:rPr>
                <w:sz w:val="21"/>
              </w:rPr>
              <w:t>个地面站和</w:t>
            </w:r>
            <w:r>
              <w:rPr>
                <w:sz w:val="21"/>
              </w:rPr>
              <w:t>3</w:t>
            </w:r>
            <w:r>
              <w:rPr>
                <w:sz w:val="21"/>
              </w:rPr>
              <w:t>个楼面站，升级改造具体建设项目如下表：</w:t>
            </w:r>
          </w:p>
          <w:tbl>
            <w:tblPr>
              <w:tblInd w:type="dxa" w:w="225"/>
              <w:tblBorders>
                <w:top w:val="none" w:color="000000" w:sz="4"/>
                <w:left w:val="none" w:color="000000" w:sz="4"/>
                <w:bottom w:val="none" w:color="000000" w:sz="4"/>
                <w:right w:val="none" w:color="000000" w:sz="4"/>
                <w:insideH w:val="none"/>
                <w:insideV w:val="none"/>
              </w:tblBorders>
            </w:tblPr>
            <w:tblGrid>
              <w:gridCol w:w="458"/>
              <w:gridCol w:w="824"/>
              <w:gridCol w:w="3325"/>
              <w:gridCol w:w="473"/>
              <w:gridCol w:w="519"/>
            </w:tblGrid>
            <w:tr>
              <w:tc>
                <w:tcPr>
                  <w:tcW w:type="dxa" w:w="458"/>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82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325"/>
                  <w:tcBorders>
                    <w:top w:val="single" w:color="000000" w:sz="4"/>
                    <w:left w:val="none" w:color="000000" w:sz="4"/>
                    <w:bottom w:val="single" w:color="000000" w:sz="4"/>
                    <w:right w:val="single" w:color="000000" w:sz="4"/>
                  </w:tcBorders>
                  <w:vAlign w:val="top"/>
                </w:tcPr>
                <w:p>
                  <w:pPr>
                    <w:jc w:val="center"/>
                  </w:pPr>
                  <w:r>
                    <w:rPr>
                      <w:b/>
                      <w:color w:val="000000"/>
                      <w:sz w:val="21"/>
                    </w:rPr>
                    <w:t>项目描述</w:t>
                  </w:r>
                </w:p>
              </w:tc>
              <w:tc>
                <w:tcPr>
                  <w:tcW w:type="dxa" w:w="473"/>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519"/>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color w:val="000000"/>
                      <w:sz w:val="21"/>
                    </w:rPr>
                    <w:t>A.</w:t>
                  </w:r>
                  <w:r>
                    <w:rPr>
                      <w:b/>
                      <w:color w:val="000000"/>
                      <w:sz w:val="21"/>
                    </w:rPr>
                    <w:t>气象探测数据设备</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4"/>
                  <w:tcBorders>
                    <w:top w:val="single" w:color="000000" w:sz="4"/>
                    <w:left w:val="none" w:color="000000" w:sz="4"/>
                    <w:bottom w:val="single" w:color="000000" w:sz="4"/>
                    <w:right w:val="single" w:color="000000" w:sz="4"/>
                  </w:tcBorders>
                  <w:vAlign w:val="top"/>
                </w:tcPr>
                <w:p>
                  <w:pPr>
                    <w:jc w:val="center"/>
                  </w:pPr>
                  <w:r>
                    <w:rPr>
                      <w:color w:val="000000"/>
                      <w:sz w:val="21"/>
                    </w:rPr>
                    <w:t>数据采集系统</w:t>
                  </w:r>
                </w:p>
              </w:tc>
              <w:tc>
                <w:tcPr>
                  <w:tcW w:type="dxa" w:w="3325"/>
                  <w:tcBorders>
                    <w:top w:val="single" w:color="000000" w:sz="4"/>
                    <w:left w:val="none" w:color="000000" w:sz="4"/>
                    <w:bottom w:val="single" w:color="000000" w:sz="4"/>
                    <w:right w:val="single" w:color="000000" w:sz="4"/>
                  </w:tcBorders>
                  <w:vAlign w:val="top"/>
                </w:tcPr>
                <w:p>
                  <w:pPr>
                    <w:jc w:val="left"/>
                  </w:pPr>
                  <w:r>
                    <w:rPr>
                      <w:color w:val="000000"/>
                      <w:sz w:val="21"/>
                    </w:rPr>
                    <w:t>实现交通自动站数据的采集与处理功能，定制多温度处理模块。</w:t>
                  </w:r>
                </w:p>
                <w:p>
                  <w:pPr>
                    <w:jc w:val="left"/>
                  </w:pPr>
                  <w:r>
                    <w:rPr>
                      <w:color w:val="000000"/>
                      <w:sz w:val="21"/>
                    </w:rPr>
                    <w:t>1.</w:t>
                  </w:r>
                  <w:r>
                    <w:rPr>
                      <w:color w:val="000000"/>
                      <w:sz w:val="21"/>
                    </w:rPr>
                    <w:t>使用环境条件：空气温度：</w:t>
                  </w:r>
                  <w:r>
                    <w:rPr>
                      <w:color w:val="000000"/>
                      <w:sz w:val="21"/>
                    </w:rPr>
                    <w:t>-20℃</w:t>
                  </w:r>
                  <w:r>
                    <w:rPr>
                      <w:color w:val="000000"/>
                      <w:sz w:val="21"/>
                    </w:rPr>
                    <w:t>～</w:t>
                  </w:r>
                  <w:r>
                    <w:rPr>
                      <w:color w:val="000000"/>
                      <w:sz w:val="21"/>
                    </w:rPr>
                    <w:t>+70℃</w:t>
                  </w:r>
                  <w:r>
                    <w:rPr>
                      <w:color w:val="000000"/>
                      <w:sz w:val="21"/>
                    </w:rPr>
                    <w:t>，相对湿度：</w:t>
                  </w:r>
                  <w:r>
                    <w:rPr>
                      <w:color w:val="000000"/>
                      <w:sz w:val="21"/>
                    </w:rPr>
                    <w:t>0</w:t>
                  </w:r>
                  <w:r>
                    <w:rPr>
                      <w:color w:val="000000"/>
                      <w:sz w:val="21"/>
                    </w:rPr>
                    <w:t>～</w:t>
                  </w:r>
                  <w:r>
                    <w:rPr>
                      <w:color w:val="000000"/>
                      <w:sz w:val="21"/>
                    </w:rPr>
                    <w:t>100%</w:t>
                  </w:r>
                  <w:r>
                    <w:rPr>
                      <w:color w:val="000000"/>
                      <w:sz w:val="21"/>
                    </w:rPr>
                    <w:t>；</w:t>
                  </w:r>
                </w:p>
                <w:p>
                  <w:pPr>
                    <w:jc w:val="left"/>
                  </w:pPr>
                  <w:r>
                    <w:rPr>
                      <w:color w:val="000000"/>
                      <w:sz w:val="21"/>
                    </w:rPr>
                    <w:t>2.</w:t>
                  </w:r>
                  <w:r>
                    <w:rPr>
                      <w:color w:val="000000"/>
                      <w:sz w:val="21"/>
                    </w:rPr>
                    <w:t>供电：交流</w:t>
                  </w:r>
                  <w:r>
                    <w:rPr>
                      <w:color w:val="000000"/>
                      <w:sz w:val="21"/>
                    </w:rPr>
                    <w:t>220V</w:t>
                  </w:r>
                  <w:r>
                    <w:rPr>
                      <w:color w:val="000000"/>
                      <w:sz w:val="21"/>
                    </w:rPr>
                    <w:t>；直流</w:t>
                  </w:r>
                  <w:r>
                    <w:rPr>
                      <w:color w:val="000000"/>
                      <w:sz w:val="21"/>
                    </w:rPr>
                    <w:t>9</w:t>
                  </w:r>
                  <w:r>
                    <w:rPr>
                      <w:color w:val="000000"/>
                      <w:sz w:val="21"/>
                    </w:rPr>
                    <w:t>～</w:t>
                  </w:r>
                  <w:r>
                    <w:rPr>
                      <w:color w:val="000000"/>
                      <w:sz w:val="21"/>
                    </w:rPr>
                    <w:t>15V</w:t>
                  </w:r>
                  <w:r>
                    <w:rPr>
                      <w:color w:val="000000"/>
                      <w:sz w:val="21"/>
                    </w:rPr>
                    <w:t>；</w:t>
                  </w:r>
                </w:p>
                <w:p>
                  <w:pPr>
                    <w:jc w:val="left"/>
                  </w:pPr>
                  <w:r>
                    <w:rPr>
                      <w:color w:val="000000"/>
                      <w:sz w:val="21"/>
                    </w:rPr>
                    <w:t>3.</w:t>
                  </w:r>
                  <w:r>
                    <w:rPr>
                      <w:color w:val="000000"/>
                      <w:sz w:val="21"/>
                    </w:rPr>
                    <w:t>采集器功耗：</w:t>
                  </w:r>
                  <w:r>
                    <w:rPr>
                      <w:color w:val="000000"/>
                      <w:sz w:val="21"/>
                    </w:rPr>
                    <w:t>&lt;2W</w:t>
                  </w:r>
                  <w:r>
                    <w:rPr>
                      <w:color w:val="000000"/>
                      <w:sz w:val="21"/>
                    </w:rPr>
                    <w:t>；</w:t>
                  </w:r>
                </w:p>
                <w:p>
                  <w:pPr>
                    <w:jc w:val="left"/>
                  </w:pPr>
                  <w:r>
                    <w:rPr>
                      <w:color w:val="000000"/>
                      <w:sz w:val="21"/>
                    </w:rPr>
                    <w:t>4.</w:t>
                  </w:r>
                  <w:r>
                    <w:rPr>
                      <w:color w:val="000000"/>
                      <w:sz w:val="21"/>
                    </w:rPr>
                    <w:t>交流断电后备供电时间：</w:t>
                  </w:r>
                  <w:r>
                    <w:rPr>
                      <w:color w:val="000000"/>
                      <w:sz w:val="21"/>
                    </w:rPr>
                    <w:t>≥7</w:t>
                  </w:r>
                  <w:r>
                    <w:rPr>
                      <w:color w:val="000000"/>
                      <w:sz w:val="21"/>
                    </w:rPr>
                    <w:t>天；</w:t>
                  </w:r>
                </w:p>
                <w:p>
                  <w:pPr>
                    <w:jc w:val="left"/>
                  </w:pPr>
                  <w:r>
                    <w:rPr>
                      <w:color w:val="000000"/>
                      <w:sz w:val="21"/>
                    </w:rPr>
                    <w:t>5.</w:t>
                  </w:r>
                  <w:r>
                    <w:rPr>
                      <w:color w:val="000000"/>
                      <w:sz w:val="21"/>
                    </w:rPr>
                    <w:t>遥测距离：</w:t>
                  </w:r>
                  <w:r>
                    <w:rPr>
                      <w:color w:val="000000"/>
                      <w:sz w:val="21"/>
                    </w:rPr>
                    <w:t>&lt;2km</w:t>
                  </w:r>
                  <w:r>
                    <w:rPr>
                      <w:color w:val="000000"/>
                      <w:sz w:val="21"/>
                    </w:rPr>
                    <w:t>，抗风：阵风</w:t>
                  </w:r>
                  <w:r>
                    <w:rPr>
                      <w:color w:val="000000"/>
                      <w:sz w:val="21"/>
                    </w:rPr>
                    <w:t>5m/s</w:t>
                  </w:r>
                  <w:r>
                    <w:rPr>
                      <w:color w:val="000000"/>
                      <w:sz w:val="21"/>
                    </w:rPr>
                    <w:t>；</w:t>
                  </w:r>
                </w:p>
                <w:p>
                  <w:pPr>
                    <w:jc w:val="left"/>
                  </w:pPr>
                  <w:r>
                    <w:rPr>
                      <w:color w:val="000000"/>
                      <w:sz w:val="21"/>
                    </w:rPr>
                    <w:t>6.</w:t>
                  </w:r>
                  <w:r>
                    <w:rPr>
                      <w:color w:val="000000"/>
                      <w:sz w:val="21"/>
                    </w:rPr>
                    <w:t>可靠性：平均无故障时间：</w:t>
                  </w:r>
                  <w:r>
                    <w:rPr>
                      <w:color w:val="000000"/>
                      <w:sz w:val="21"/>
                    </w:rPr>
                    <w:t>&gt;3000</w:t>
                  </w:r>
                  <w:r>
                    <w:rPr>
                      <w:color w:val="000000"/>
                      <w:sz w:val="21"/>
                    </w:rPr>
                    <w:t>小时；</w:t>
                  </w:r>
                </w:p>
                <w:p>
                  <w:pPr>
                    <w:jc w:val="left"/>
                  </w:pPr>
                  <w:r>
                    <w:rPr>
                      <w:color w:val="000000"/>
                      <w:sz w:val="21"/>
                    </w:rPr>
                    <w:t>7.</w:t>
                  </w:r>
                  <w:r>
                    <w:rPr>
                      <w:color w:val="000000"/>
                      <w:sz w:val="21"/>
                    </w:rPr>
                    <w:t>防雷性能：感应雷电压小于</w:t>
                  </w:r>
                  <w:r>
                    <w:rPr>
                      <w:color w:val="000000"/>
                      <w:sz w:val="21"/>
                    </w:rPr>
                    <w:t>5KV</w:t>
                  </w:r>
                  <w:r>
                    <w:rPr>
                      <w:color w:val="000000"/>
                      <w:sz w:val="21"/>
                    </w:rPr>
                    <w:t>，电流小于</w:t>
                  </w:r>
                  <w:r>
                    <w:rPr>
                      <w:color w:val="000000"/>
                      <w:sz w:val="21"/>
                    </w:rPr>
                    <w:t>1500A</w:t>
                  </w:r>
                  <w:r>
                    <w:rPr>
                      <w:color w:val="000000"/>
                      <w:sz w:val="21"/>
                    </w:rPr>
                    <w:t>，响应时间小于</w:t>
                  </w:r>
                  <w:r>
                    <w:rPr>
                      <w:color w:val="000000"/>
                      <w:sz w:val="21"/>
                    </w:rPr>
                    <w:t>10-12</w:t>
                  </w:r>
                  <w:r>
                    <w:rPr>
                      <w:color w:val="000000"/>
                      <w:sz w:val="21"/>
                    </w:rPr>
                    <w:t>秒；</w:t>
                  </w:r>
                </w:p>
                <w:p>
                  <w:pPr>
                    <w:jc w:val="left"/>
                  </w:pPr>
                  <w:r>
                    <w:rPr>
                      <w:color w:val="000000"/>
                      <w:sz w:val="21"/>
                    </w:rPr>
                    <w:t>8.</w:t>
                  </w:r>
                  <w:r>
                    <w:rPr>
                      <w:color w:val="000000"/>
                      <w:sz w:val="21"/>
                    </w:rPr>
                    <w:t>具备短路、过流自动断开进入保护状态功能，故障排除后可自启动恢复。</w:t>
                  </w:r>
                </w:p>
              </w:tc>
              <w:tc>
                <w:tcPr>
                  <w:tcW w:type="dxa" w:w="473"/>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519"/>
                  <w:tcBorders>
                    <w:top w:val="single" w:color="000000" w:sz="4"/>
                    <w:left w:val="none" w:color="000000" w:sz="4"/>
                    <w:bottom w:val="single" w:color="000000" w:sz="4"/>
                    <w:right w:val="single" w:color="000000" w:sz="4"/>
                  </w:tcBorders>
                  <w:vAlign w:val="top"/>
                </w:tcPr>
                <w:p>
                  <w:pPr>
                    <w:jc w:val="center"/>
                  </w:pPr>
                  <w:r>
                    <w:rPr>
                      <w:color w:val="000000"/>
                      <w:sz w:val="21"/>
                    </w:rPr>
                    <w:t>6</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供电系统</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整套自动站供电系统含主机、能见度独立供电。含机箱、太阳能板、电源控制器、防雷组件、</w:t>
                  </w:r>
                  <w:r>
                    <w:rPr>
                      <w:color w:val="000000"/>
                      <w:sz w:val="21"/>
                    </w:rPr>
                    <w:t>100AH</w:t>
                  </w:r>
                  <w:r>
                    <w:rPr>
                      <w:color w:val="000000"/>
                      <w:sz w:val="21"/>
                    </w:rPr>
                    <w:t>蓄电池等。</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color w:val="000000"/>
                      <w:sz w:val="21"/>
                    </w:rPr>
                    <w:t>B.</w:t>
                  </w:r>
                  <w:r>
                    <w:rPr>
                      <w:b/>
                      <w:color w:val="000000"/>
                      <w:sz w:val="21"/>
                    </w:rPr>
                    <w:t>基础建设</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color w:val="000000"/>
                      <w:sz w:val="21"/>
                    </w:rPr>
                    <w:t>B.1</w:t>
                  </w:r>
                  <w:r>
                    <w:rPr>
                      <w:b/>
                      <w:color w:val="000000"/>
                      <w:sz w:val="21"/>
                    </w:rPr>
                    <w:t>地面站基础建设</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4"/>
                  <w:tcBorders>
                    <w:top w:val="single" w:color="000000" w:sz="4"/>
                    <w:left w:val="none" w:color="000000" w:sz="4"/>
                    <w:bottom w:val="single" w:color="000000" w:sz="4"/>
                    <w:right w:val="single" w:color="000000" w:sz="4"/>
                  </w:tcBorders>
                  <w:vAlign w:val="top"/>
                </w:tcPr>
                <w:p>
                  <w:pPr>
                    <w:jc w:val="center"/>
                  </w:pPr>
                  <w:r>
                    <w:rPr>
                      <w:color w:val="000000"/>
                      <w:sz w:val="21"/>
                    </w:rPr>
                    <w:t>场地平整</w:t>
                  </w:r>
                </w:p>
              </w:tc>
              <w:tc>
                <w:tcPr>
                  <w:tcW w:type="dxa" w:w="3325"/>
                  <w:tcBorders>
                    <w:top w:val="single" w:color="000000" w:sz="4"/>
                    <w:left w:val="none" w:color="000000" w:sz="4"/>
                    <w:bottom w:val="single" w:color="000000" w:sz="4"/>
                    <w:right w:val="single" w:color="000000" w:sz="4"/>
                  </w:tcBorders>
                  <w:vAlign w:val="top"/>
                </w:tcPr>
                <w:p>
                  <w:pPr>
                    <w:jc w:val="left"/>
                  </w:pPr>
                  <w:r>
                    <w:rPr>
                      <w:color w:val="000000"/>
                      <w:sz w:val="21"/>
                    </w:rPr>
                    <w:t>观测场地面约</w:t>
                  </w:r>
                  <w:r>
                    <w:rPr>
                      <w:color w:val="000000"/>
                      <w:sz w:val="21"/>
                    </w:rPr>
                    <w:t>116m²</w:t>
                  </w:r>
                </w:p>
              </w:tc>
              <w:tc>
                <w:tcPr>
                  <w:tcW w:type="dxa" w:w="473"/>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singl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种植草皮</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观测场地面约</w:t>
                  </w:r>
                  <w:r>
                    <w:rPr>
                      <w:color w:val="000000"/>
                      <w:sz w:val="21"/>
                    </w:rPr>
                    <w:t>116m²</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58"/>
                  <w:tcBorders>
                    <w:top w:val="none" w:color="000000" w:sz="4"/>
                    <w:left w:val="single" w:color="000000" w:sz="4"/>
                    <w:bottom w:val="single" w:color="000000" w:sz="4"/>
                    <w:right w:val="single" w:color="000000" w:sz="4"/>
                  </w:tcBorders>
                  <w:vAlign w:val="top"/>
                </w:tcPr>
                <w:p>
                  <w:pPr>
                    <w:ind w:firstLine="210"/>
                    <w:jc w:val="both"/>
                  </w:pPr>
                  <w:r>
                    <w:rPr>
                      <w:color w:val="000000"/>
                      <w:sz w:val="21"/>
                    </w:rPr>
                    <w:t>3</w:t>
                  </w:r>
                </w:p>
              </w:tc>
              <w:tc>
                <w:tcPr>
                  <w:tcW w:type="dxa" w:w="824"/>
                  <w:tcBorders>
                    <w:top w:val="none" w:color="000000" w:sz="4"/>
                    <w:left w:val="none" w:color="000000" w:sz="4"/>
                    <w:bottom w:val="single" w:color="000000" w:sz="4"/>
                    <w:right w:val="single" w:color="000000" w:sz="4"/>
                  </w:tcBorders>
                  <w:vAlign w:val="top"/>
                </w:tcPr>
                <w:p>
                  <w:pPr>
                    <w:jc w:val="both"/>
                  </w:pPr>
                  <w:r>
                    <w:rPr>
                      <w:color w:val="000000"/>
                      <w:sz w:val="21"/>
                    </w:rPr>
                    <w:t>防雷要求</w:t>
                  </w:r>
                </w:p>
              </w:tc>
              <w:tc>
                <w:tcPr>
                  <w:tcW w:type="dxa" w:w="3325"/>
                  <w:tcBorders>
                    <w:top w:val="none" w:color="000000" w:sz="4"/>
                    <w:left w:val="none" w:color="000000" w:sz="4"/>
                    <w:bottom w:val="single" w:color="000000" w:sz="4"/>
                    <w:right w:val="single" w:color="000000" w:sz="4"/>
                  </w:tcBorders>
                  <w:vAlign w:val="top"/>
                </w:tcPr>
                <w:p>
                  <w:pPr>
                    <w:jc w:val="both"/>
                  </w:pPr>
                  <w:r>
                    <w:rPr>
                      <w:color w:val="000000"/>
                      <w:sz w:val="21"/>
                    </w:rPr>
                    <w:t>满足《自动气象站场（室）防雷技术规范》（</w:t>
                  </w:r>
                  <w:r>
                    <w:rPr>
                      <w:color w:val="000000"/>
                      <w:sz w:val="21"/>
                    </w:rPr>
                    <w:t>QX30-2004</w:t>
                  </w:r>
                  <w:r>
                    <w:rPr>
                      <w:color w:val="000000"/>
                      <w:sz w:val="21"/>
                    </w:rPr>
                    <w:t>）的建设要求：</w:t>
                  </w:r>
                </w:p>
                <w:p>
                  <w:pPr>
                    <w:ind w:firstLine="210"/>
                    <w:jc w:val="both"/>
                  </w:pPr>
                  <w:r>
                    <w:rPr>
                      <w:color w:val="000000"/>
                      <w:sz w:val="21"/>
                    </w:rPr>
                    <w:t>1</w:t>
                  </w:r>
                  <w:r>
                    <w:rPr>
                      <w:color w:val="000000"/>
                      <w:sz w:val="21"/>
                    </w:rPr>
                    <w:t>、气象设备金属构件应通过螺丝紧固地线与一体化杆做等电位连接；</w:t>
                  </w:r>
                </w:p>
                <w:p>
                  <w:pPr>
                    <w:ind w:firstLine="210"/>
                    <w:jc w:val="both"/>
                  </w:pPr>
                  <w:r>
                    <w:rPr>
                      <w:color w:val="000000"/>
                      <w:sz w:val="21"/>
                    </w:rPr>
                    <w:t>2</w:t>
                  </w:r>
                  <w:r>
                    <w:rPr>
                      <w:color w:val="000000"/>
                      <w:sz w:val="21"/>
                    </w:rPr>
                    <w:t>、独立接闪杆通过绝缘方条固定在一体化杆上并采用专用防雷引下线与大地连接。</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ind w:firstLine="210"/>
                    <w:jc w:val="both"/>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ind w:firstLine="210"/>
                    <w:jc w:val="both"/>
                  </w:pPr>
                  <w:r>
                    <w:rPr>
                      <w:color w:val="000000"/>
                      <w:sz w:val="21"/>
                    </w:rPr>
                    <w:t>4</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塑钢围栏</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设置坚固、稀疏、美观、不反光或弱反光材质的防护围栏，其高度可根据安全防护需求并与周边环境相协调为宜。围栏外侧应设立用于防护的告示牌，其告知内容、型式和安置等事项由省（区、市）气象局规定。</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地下布线管道</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观测场内和连接到建筑物中的仪器缆线、电力电源缆线进行穿管敷设。</w:t>
                  </w:r>
                </w:p>
                <w:p>
                  <w:pPr>
                    <w:jc w:val="left"/>
                  </w:pPr>
                  <w:r>
                    <w:rPr>
                      <w:color w:val="000000"/>
                      <w:sz w:val="21"/>
                    </w:rPr>
                    <w:t>1.</w:t>
                  </w:r>
                  <w:r>
                    <w:rPr>
                      <w:color w:val="000000"/>
                      <w:sz w:val="21"/>
                    </w:rPr>
                    <w:t>全部缆线应埋入地下，管道直径</w:t>
                  </w:r>
                  <w:r>
                    <w:rPr>
                      <w:color w:val="000000"/>
                      <w:sz w:val="21"/>
                    </w:rPr>
                    <w:t>50</w:t>
                  </w:r>
                  <w:r>
                    <w:rPr>
                      <w:color w:val="000000"/>
                      <w:sz w:val="21"/>
                    </w:rPr>
                    <w:t>～</w:t>
                  </w:r>
                  <w:r>
                    <w:rPr>
                      <w:color w:val="000000"/>
                      <w:sz w:val="21"/>
                    </w:rPr>
                    <w:t>90</w:t>
                  </w:r>
                  <w:r>
                    <w:rPr>
                      <w:color w:val="000000"/>
                      <w:sz w:val="21"/>
                    </w:rPr>
                    <w:t>毫米，埋设深度</w:t>
                  </w:r>
                  <w:r>
                    <w:rPr>
                      <w:color w:val="000000"/>
                      <w:sz w:val="21"/>
                    </w:rPr>
                    <w:t>30</w:t>
                  </w:r>
                  <w:r>
                    <w:rPr>
                      <w:color w:val="000000"/>
                      <w:sz w:val="21"/>
                    </w:rPr>
                    <w:t>～</w:t>
                  </w:r>
                  <w:r>
                    <w:rPr>
                      <w:color w:val="000000"/>
                      <w:sz w:val="21"/>
                    </w:rPr>
                    <w:t>50</w:t>
                  </w:r>
                  <w:r>
                    <w:rPr>
                      <w:color w:val="000000"/>
                      <w:sz w:val="21"/>
                    </w:rPr>
                    <w:t>厘米；电力电源与仪器信号缆线应分管防护；</w:t>
                  </w:r>
                </w:p>
                <w:p>
                  <w:pPr>
                    <w:jc w:val="left"/>
                  </w:pPr>
                  <w:r>
                    <w:rPr>
                      <w:color w:val="000000"/>
                      <w:sz w:val="21"/>
                    </w:rPr>
                    <w:t>2.</w:t>
                  </w:r>
                  <w:r>
                    <w:rPr>
                      <w:color w:val="000000"/>
                      <w:sz w:val="21"/>
                    </w:rPr>
                    <w:t>除接闪器和仪器设施的接地引下线外，风、气温、雨量等传感器的信号线和机壳接地线均从仪器设施基础内的套管中穿行；</w:t>
                  </w:r>
                </w:p>
                <w:p>
                  <w:pPr>
                    <w:jc w:val="left"/>
                  </w:pPr>
                  <w:r>
                    <w:rPr>
                      <w:color w:val="000000"/>
                      <w:sz w:val="21"/>
                    </w:rPr>
                    <w:t>3.</w:t>
                  </w:r>
                  <w:r>
                    <w:rPr>
                      <w:color w:val="000000"/>
                      <w:sz w:val="21"/>
                    </w:rPr>
                    <w:t>确保观测场内地下缆线防护管端口的严密性，防止鼠类进入。</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宣传栏</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采用不锈钢</w:t>
                  </w:r>
                  <w:r>
                    <w:rPr>
                      <w:color w:val="000000"/>
                      <w:sz w:val="21"/>
                    </w:rPr>
                    <w:t>304#</w:t>
                  </w:r>
                  <w:r>
                    <w:rPr>
                      <w:color w:val="000000"/>
                      <w:sz w:val="21"/>
                    </w:rPr>
                    <w:t>建设自动站简介、站点名称宣传牌</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设备升级</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拆除旧设备、检修、维护、安装通电、调试。设备利旧处理、拆除设备时，需在采购人指定人员的参与下进行，拆除设备清单需各方签字确认。</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color w:val="000000"/>
                      <w:sz w:val="21"/>
                    </w:rPr>
                    <w:t>B.2</w:t>
                  </w:r>
                  <w:r>
                    <w:rPr>
                      <w:b/>
                      <w:color w:val="000000"/>
                      <w:sz w:val="21"/>
                    </w:rPr>
                    <w:t>楼面站基础建设</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4"/>
                  <w:tcBorders>
                    <w:top w:val="single" w:color="000000" w:sz="4"/>
                    <w:left w:val="none" w:color="000000" w:sz="4"/>
                    <w:bottom w:val="single" w:color="000000" w:sz="4"/>
                    <w:right w:val="single" w:color="000000" w:sz="4"/>
                  </w:tcBorders>
                  <w:vAlign w:val="top"/>
                </w:tcPr>
                <w:p>
                  <w:pPr>
                    <w:jc w:val="center"/>
                  </w:pPr>
                  <w:r>
                    <w:rPr>
                      <w:color w:val="000000"/>
                      <w:sz w:val="21"/>
                    </w:rPr>
                    <w:t>防雷要求</w:t>
                  </w:r>
                </w:p>
              </w:tc>
              <w:tc>
                <w:tcPr>
                  <w:tcW w:type="dxa" w:w="3325"/>
                  <w:tcBorders>
                    <w:top w:val="single" w:color="000000" w:sz="4"/>
                    <w:left w:val="none" w:color="000000" w:sz="4"/>
                    <w:bottom w:val="single" w:color="000000" w:sz="4"/>
                    <w:right w:val="single" w:color="000000" w:sz="4"/>
                  </w:tcBorders>
                  <w:vAlign w:val="top"/>
                </w:tcPr>
                <w:p>
                  <w:pPr>
                    <w:jc w:val="left"/>
                  </w:pPr>
                  <w:r>
                    <w:rPr>
                      <w:color w:val="000000"/>
                      <w:sz w:val="21"/>
                    </w:rPr>
                    <w:t>满足《自动气象站场室防雷技术规范》（</w:t>
                  </w:r>
                  <w:r>
                    <w:rPr>
                      <w:color w:val="000000"/>
                      <w:sz w:val="21"/>
                    </w:rPr>
                    <w:t>QX30-2004</w:t>
                  </w:r>
                  <w:r>
                    <w:rPr>
                      <w:color w:val="000000"/>
                      <w:sz w:val="21"/>
                    </w:rPr>
                    <w:t>）的建设要求。</w:t>
                  </w:r>
                </w:p>
                <w:p>
                  <w:pPr>
                    <w:jc w:val="left"/>
                  </w:pPr>
                  <w:r>
                    <w:rPr>
                      <w:color w:val="000000"/>
                      <w:sz w:val="21"/>
                    </w:rPr>
                    <w:t>1.</w:t>
                  </w:r>
                  <w:r>
                    <w:rPr>
                      <w:color w:val="000000"/>
                      <w:sz w:val="21"/>
                    </w:rPr>
                    <w:t>楼面站的测风塔、气象设备等金属构件应通过热镀锌扁钢或圆钢与建筑物天面接闪器作等电位连接；</w:t>
                  </w:r>
                </w:p>
                <w:p>
                  <w:pPr>
                    <w:jc w:val="left"/>
                  </w:pPr>
                  <w:r>
                    <w:rPr>
                      <w:color w:val="000000"/>
                      <w:sz w:val="21"/>
                    </w:rPr>
                    <w:t>2.</w:t>
                  </w:r>
                  <w:r>
                    <w:rPr>
                      <w:color w:val="000000"/>
                      <w:sz w:val="21"/>
                    </w:rPr>
                    <w:t>独立接闪杆采用专用防雷引下线与建筑物的接闪杆相连接（与设备和接地共地不共点）；</w:t>
                  </w:r>
                </w:p>
                <w:p>
                  <w:pPr>
                    <w:jc w:val="left"/>
                  </w:pPr>
                  <w:r>
                    <w:rPr>
                      <w:color w:val="000000"/>
                      <w:sz w:val="21"/>
                    </w:rPr>
                    <w:t>所使用的材料应满足防雷规范要求。</w:t>
                  </w:r>
                </w:p>
              </w:tc>
              <w:tc>
                <w:tcPr>
                  <w:tcW w:type="dxa" w:w="473"/>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singl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布线</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全部缆线应套入线管，管道直径</w:t>
                  </w:r>
                  <w:r>
                    <w:rPr>
                      <w:color w:val="000000"/>
                      <w:sz w:val="21"/>
                    </w:rPr>
                    <w:t>50</w:t>
                  </w:r>
                  <w:r>
                    <w:rPr>
                      <w:color w:val="000000"/>
                      <w:sz w:val="21"/>
                    </w:rPr>
                    <w:t>～</w:t>
                  </w:r>
                  <w:r>
                    <w:rPr>
                      <w:color w:val="000000"/>
                      <w:sz w:val="21"/>
                    </w:rPr>
                    <w:t>90</w:t>
                  </w:r>
                  <w:r>
                    <w:rPr>
                      <w:color w:val="000000"/>
                      <w:sz w:val="21"/>
                    </w:rPr>
                    <w:t>毫米；电力电源与仪器信号缆线分管防护。</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宣传栏</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采用不锈钢</w:t>
                  </w:r>
                  <w:r>
                    <w:rPr>
                      <w:color w:val="000000"/>
                      <w:sz w:val="21"/>
                    </w:rPr>
                    <w:t>304#</w:t>
                  </w:r>
                  <w:r>
                    <w:rPr>
                      <w:color w:val="000000"/>
                      <w:sz w:val="21"/>
                    </w:rPr>
                    <w:t>建设自动站简介、站点名称宣传牌。</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设备升级</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拆除旧设备、检修、维护、安装、通电、调试。设备利旧处理，拆除设备时，需在采购人指定人员的参与下进行，拆除设备清单需各方签字确认。</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color w:val="000000"/>
                      <w:sz w:val="21"/>
                    </w:rPr>
                    <w:t>C.</w:t>
                  </w:r>
                  <w:r>
                    <w:rPr>
                      <w:b/>
                      <w:color w:val="000000"/>
                      <w:sz w:val="21"/>
                    </w:rPr>
                    <w:t>设备维护</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4"/>
                  <w:tcBorders>
                    <w:top w:val="single" w:color="000000" w:sz="4"/>
                    <w:left w:val="none" w:color="000000" w:sz="4"/>
                    <w:bottom w:val="single" w:color="000000" w:sz="4"/>
                    <w:right w:val="single" w:color="000000" w:sz="4"/>
                  </w:tcBorders>
                  <w:vAlign w:val="top"/>
                </w:tcPr>
                <w:p>
                  <w:pPr>
                    <w:jc w:val="center"/>
                  </w:pPr>
                  <w:r>
                    <w:rPr>
                      <w:color w:val="000000"/>
                      <w:sz w:val="21"/>
                    </w:rPr>
                    <w:t>自动气象站观测设备</w:t>
                  </w:r>
                </w:p>
              </w:tc>
              <w:tc>
                <w:tcPr>
                  <w:tcW w:type="dxa" w:w="3325"/>
                  <w:tcBorders>
                    <w:top w:val="singl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 xml:space="preserve">、六要素自动气象站：风向、风速、气温、雨量、湿度、能见度（详见设备主要性能、技术规格及参数要求）；                      </w:t>
                  </w:r>
                </w:p>
                <w:p>
                  <w:pPr>
                    <w:jc w:val="left"/>
                  </w:pPr>
                  <w:r>
                    <w:rPr>
                      <w:color w:val="000000"/>
                      <w:sz w:val="21"/>
                    </w:rPr>
                    <w:t>2</w:t>
                  </w:r>
                  <w:r>
                    <w:rPr>
                      <w:color w:val="000000"/>
                      <w:sz w:val="21"/>
                    </w:rPr>
                    <w:t>、设备要素利旧，质保期内保修。</w:t>
                  </w:r>
                </w:p>
              </w:tc>
              <w:tc>
                <w:tcPr>
                  <w:tcW w:type="dxa" w:w="473"/>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single" w:color="000000" w:sz="4"/>
                    <w:left w:val="none" w:color="000000" w:sz="4"/>
                    <w:bottom w:val="single" w:color="000000" w:sz="4"/>
                    <w:right w:val="single" w:color="000000" w:sz="4"/>
                  </w:tcBorders>
                  <w:vAlign w:val="top"/>
                </w:tcPr>
                <w:p>
                  <w:pPr>
                    <w:jc w:val="center"/>
                  </w:pPr>
                  <w:r>
                    <w:rPr>
                      <w:color w:val="000000"/>
                      <w:sz w:val="21"/>
                    </w:rPr>
                    <w:t>6</w:t>
                  </w:r>
                </w:p>
              </w:tc>
            </w:tr>
            <w:tr>
              <w:tc>
                <w:tcPr>
                  <w:tcW w:type="dxa" w:w="45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4"/>
                  <w:tcBorders>
                    <w:top w:val="none" w:color="000000" w:sz="4"/>
                    <w:left w:val="none" w:color="000000" w:sz="4"/>
                    <w:bottom w:val="single" w:color="000000" w:sz="4"/>
                    <w:right w:val="single" w:color="000000" w:sz="4"/>
                  </w:tcBorders>
                  <w:vAlign w:val="top"/>
                </w:tcPr>
                <w:p>
                  <w:pPr>
                    <w:jc w:val="center"/>
                  </w:pPr>
                  <w:r>
                    <w:rPr>
                      <w:color w:val="000000"/>
                      <w:sz w:val="21"/>
                    </w:rPr>
                    <w:t>摄像头</w:t>
                  </w:r>
                </w:p>
              </w:tc>
              <w:tc>
                <w:tcPr>
                  <w:tcW w:type="dxa" w:w="3325"/>
                  <w:tcBorders>
                    <w:top w:val="non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 xml:space="preserve">、检查、维护；                           </w:t>
                  </w:r>
                </w:p>
                <w:p>
                  <w:pPr>
                    <w:jc w:val="left"/>
                  </w:pPr>
                  <w:r>
                    <w:rPr>
                      <w:color w:val="000000"/>
                      <w:sz w:val="21"/>
                    </w:rPr>
                    <w:t>2</w:t>
                  </w:r>
                  <w:r>
                    <w:rPr>
                      <w:color w:val="000000"/>
                      <w:sz w:val="21"/>
                    </w:rPr>
                    <w:t>、设备要素利旧，质保期内保修。</w:t>
                  </w:r>
                </w:p>
                <w:p>
                  <w:pPr>
                    <w:jc w:val="left"/>
                  </w:pPr>
                  <w:r>
                    <w:rPr>
                      <w:sz w:val="21"/>
                    </w:rPr>
                    <w:t xml:space="preserve"> </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4</w:t>
                  </w:r>
                </w:p>
              </w:tc>
            </w:tr>
          </w:tbl>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采购机构代理服务收费标准：参照国家发展计划委员会颁发的[2002]1980号文《招标代理服务收费管理暂行办法》及发改价[2011]534号文的规定下浮20%收取。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1）《政府采购促进中小企业发展管理办法》（财库〔2020〕46号 ）；2）《关于政府采购支持监狱企业发展有关问题》（财库〔2014〕68号）； 3）《关于促进 残疾人就业政府采购政策的通知》（财库〔2017〕141号）； 4）《关于印发环境标志产品政府 采购品目清单的通知》（财库〔2019〕18号）； 5）《关于印发节能产品政府采购品目清单的通 知》（财库〔2019〕19号）； 6）《关于建立政府强制采购节能产品制度的通知》（国办发〔2 007〕51号）；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 中山市 财政局 中山市经济和信息化局 中山市 人民政府金融工作局关于印发的通知》（中人银发【2017 】82号）规定，凡通过政府采购法定程序取得我市政府采购合同的中小微企业，均可向辖区内开 展政府采购质押融资业务的银行机构申请办理融资业务。 2、截至当前，辖区内开展政府采购质 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 收账款融资服务平台（网址：www.crcrf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气象局公路交通自动气象观测站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采购包1（中山市气象局公路交通自动气象观测站项目）：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采购包1（中山市气象局公路交通自动气象观测站项目）：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只允许个体户、中小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工业。</w:t>
            </w:r>
          </w:p>
        </w:tc>
      </w:tr>
    </w:tbl>
    <w:p/>
    <w:p>
      <w:pPr>
        <w:ind w:firstLine="480"/>
      </w:pPr>
      <w:r>
        <w:rPr/>
        <w:t>表二符合性审查表：</w:t>
      </w:r>
    </w:p>
    <w:p>
      <w:pPr>
        <w:ind w:firstLine="480"/>
      </w:pPr>
    </w:p>
    <w:p/>
    <w:p>
      <w:r>
        <w:rPr/>
        <w:t>采购包1（中山市气象局公路交通自动气象观测站项目）：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响应文件格式</w:t>
            </w:r>
          </w:p>
        </w:tc>
        <w:tc>
          <w:tcPr>
            <w:tcW w:type="dxa" w:w="4238"/>
          </w:tcPr>
          <w:p>
            <w:r>
              <w:rPr/>
              <w:t>按响应文件格式规定盖章和签署。</w:t>
            </w:r>
          </w:p>
        </w:tc>
      </w:tr>
      <w:tr>
        <w:tc>
          <w:tcPr>
            <w:tcW w:type="dxa" w:w="890"/>
          </w:tcPr>
          <w:p>
            <w:r>
              <w:rPr/>
              <w:t>2</w:t>
            </w:r>
          </w:p>
        </w:tc>
        <w:tc>
          <w:tcPr>
            <w:tcW w:type="dxa" w:w="3178"/>
          </w:tcPr>
          <w:p>
            <w:r>
              <w:rPr/>
              <w:t>响应承诺函及投标有效期</w:t>
            </w:r>
          </w:p>
        </w:tc>
        <w:tc>
          <w:tcPr>
            <w:tcW w:type="dxa" w:w="4238"/>
          </w:tcPr>
          <w:p>
            <w:r>
              <w:rPr/>
              <w:t>响应承诺函及投标有效期符合要求（90天）。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响应报价</w:t>
            </w:r>
          </w:p>
        </w:tc>
        <w:tc>
          <w:tcPr>
            <w:tcW w:type="dxa" w:w="4238"/>
          </w:tcPr>
          <w:p>
            <w:r>
              <w:rPr/>
              <w:t>响应（报价）总金额是固定价且是唯一的，未超过本项目采购预算总金额。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无磋商文件或法规明确规定可以废标的其他情形。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中山市气象局公路交通自动气象观测站项目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(20.0分)</w:t>
            </w:r>
          </w:p>
        </w:tc>
        <w:tc>
          <w:tcPr>
            <w:tcW w:type="dxa" w:w="5076"/>
          </w:tcPr>
          <w:p>
            <w:pPr>
              <w:jc w:val="left"/>
            </w:pPr>
            <w:r>
              <w:rPr/>
              <w:t>考核供应商对第二章《采购需求》中“具体技术（参数）要求”所有条款的响应程度（每条条款最小一级序号均以一项计算）。  1、全部满足技术指标参数得20分； 2、带“▲”部分为重要技术参数，每负偏离一项扣1.5分，本项共15分，扣完为止； 3、非“▲”技术参数，每负偏离一项扣0.5分，本项共5分，扣完为止。  （注 ：如采购需求中有明确需要提供证明资料的，以采购需求中要求的为准，无或未按要求提供证明材料的不得分；如采购需求中无明确证明材料的， 则以供应商电子响应文件中技术部分的条款响应表中的响应情况按要求填写内容为准，未填写的视为负偏离。）</w:t>
            </w:r>
          </w:p>
        </w:tc>
      </w:tr>
      <w:tr>
        <w:tc>
          <w:tcPr>
            <w:tcW w:type="dxa" w:w="922"/>
            <w:gridSpan w:val="2"/>
            <w:vMerge/>
          </w:tcPr>
          <w:p/>
        </w:tc>
        <w:tc>
          <w:tcPr>
            <w:tcW w:type="dxa" w:w="2307"/>
          </w:tcPr>
          <w:p>
            <w:pPr>
              <w:jc w:val="left"/>
            </w:pPr>
            <w:r>
              <w:rPr/>
              <w:t>项目实施方案 (10.0分)</w:t>
            </w:r>
            <w:r>
              <w:rPr/>
              <w:t>，（等次分值选择：</w:t>
            </w:r>
            <w:r>
              <w:rPr/>
              <w:t>0.0;</w:t>
            </w:r>
            <w:r>
              <w:rPr/>
              <w:t>1.0;</w:t>
            </w:r>
            <w:r>
              <w:rPr/>
              <w:t>4.0;</w:t>
            </w:r>
            <w:r>
              <w:rPr/>
              <w:t>7.0;</w:t>
            </w:r>
            <w:r>
              <w:rPr/>
              <w:t>10.0;</w:t>
            </w:r>
            <w:r>
              <w:rPr/>
              <w:t>）</w:t>
            </w:r>
          </w:p>
        </w:tc>
        <w:tc>
          <w:tcPr>
            <w:tcW w:type="dxa" w:w="5076"/>
          </w:tcPr>
          <w:p>
            <w:pPr>
              <w:jc w:val="left"/>
            </w:pPr>
            <w:r>
              <w:rPr/>
              <w:t>磋商小组对供应商提供的项目实施方案进行评审。 1、进场安装方案详尽、完善的，对设备安装、调试等实施有详尽描述、可操作性强的，得10分； 2、进场安装方案较详尽、完善的，对设备安装、调试等实施描述较详尽、可操作性较强的，得7分； 3、进场安装方案一般，对设备安装、调试等实施描述一般、可操作性一般的，得4分； 4、进场安装方案不详尽，对设备安装、调试等实施描述不详尽、可操作性差的，得1分； 5、未提供不得分。</w:t>
            </w:r>
          </w:p>
        </w:tc>
      </w:tr>
      <w:tr>
        <w:tc>
          <w:tcPr>
            <w:tcW w:type="dxa" w:w="922"/>
            <w:gridSpan w:val="2"/>
            <w:vMerge/>
          </w:tcPr>
          <w:p/>
        </w:tc>
        <w:tc>
          <w:tcPr>
            <w:tcW w:type="dxa" w:w="2307"/>
          </w:tcPr>
          <w:p>
            <w:pPr>
              <w:jc w:val="left"/>
            </w:pPr>
            <w:r>
              <w:rPr/>
              <w:t>兼容性情况 (10.0分)</w:t>
            </w:r>
          </w:p>
        </w:tc>
        <w:tc>
          <w:tcPr>
            <w:tcW w:type="dxa" w:w="5076"/>
          </w:tcPr>
          <w:p>
            <w:pPr>
              <w:jc w:val="left"/>
            </w:pPr>
            <w:r>
              <w:rPr/>
              <w:t>1、对应用户需求书自动气象站设备硬件兼容性： 每提供1份兼容性证明得2.5分，本项最高得分不超过5分。 提供广东省内县级以上气象局出具的兼容性证明扫描件并加盖供应商公章。  2、对应用户需求书自动气象站的系统软件及数据传输方式、后台处理软件兼容性： 每提供1份兼容性证明得2.5分，本项最高得分不超过5分。 提供广东省内县级以上气象局出具的兼容性证明扫描件并加盖供应商公章。 （注：成交供应商在收到《成交通知书》后需提供相对应证明文件原件供采购人审查）</w:t>
            </w:r>
          </w:p>
        </w:tc>
      </w:tr>
      <w:tr>
        <w:tc>
          <w:tcPr>
            <w:tcW w:type="dxa" w:w="922"/>
            <w:gridSpan w:val="2"/>
            <w:vMerge/>
          </w:tcPr>
          <w:p/>
        </w:tc>
        <w:tc>
          <w:tcPr>
            <w:tcW w:type="dxa" w:w="2307"/>
          </w:tcPr>
          <w:p>
            <w:pPr>
              <w:jc w:val="left"/>
            </w:pPr>
            <w:r>
              <w:rPr/>
              <w:t>售后及应急措施方案  (10.0分)</w:t>
            </w:r>
            <w:r>
              <w:rPr/>
              <w:t>，（等次分值选择：</w:t>
            </w:r>
            <w:r>
              <w:rPr/>
              <w:t>0.0;</w:t>
            </w:r>
            <w:r>
              <w:rPr/>
              <w:t>1.0;</w:t>
            </w:r>
            <w:r>
              <w:rPr/>
              <w:t>4.0;</w:t>
            </w:r>
            <w:r>
              <w:rPr/>
              <w:t>7.0;</w:t>
            </w:r>
            <w:r>
              <w:rPr/>
              <w:t>10.0;</w:t>
            </w:r>
            <w:r>
              <w:rPr/>
              <w:t>）</w:t>
            </w:r>
          </w:p>
        </w:tc>
        <w:tc>
          <w:tcPr>
            <w:tcW w:type="dxa" w:w="5076"/>
          </w:tcPr>
          <w:p>
            <w:pPr>
              <w:jc w:val="left"/>
            </w:pPr>
            <w:r>
              <w:rPr/>
              <w:t>磋商小组对各供应商售后及应急措施方案（含保修、维护、服务、技术支持措施计划和承诺，应急方案等）进行评审。    1、有详细具体可行的保修、维护、服务、技术支持措施计划和承诺，处理问题能力强，售后及保修期内的服务方案优；应急措施方案非常周全、详尽、可行，得 10 分；   2、有比较详细具体可行的保修、维护、服务、技术支持措施计划和承诺，售后及保修期内的服务方案较好；应急措施方案比较周全、详尽、可行，得 7 分；    3、保修、维护、服务、技术支持措施计划和承诺可行性一般，售后及保修期内的服务方案一般；应急措施方案可行性一般，得 4 分；   4、保修、维护、服务、技术支持措施计划和承诺不太可行，售后及保修期内的服务方案不够具体；应急措施方案不太可行，得 1 分；    5、未提供相应方案的不得分。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磋商小组根据报价人提供的业绩情况进行评审：2019年1月1日以来（以合同签订日期为准）投标人承接的同类项目业绩，每提供一个项目业绩得1分，最多得6分。 注：按磋商文件格式十五填写《响应供应商业绩情况表》并提供加盖供应商公章的业绩合同关键页复印件（《响应供应商业绩情况表 》里客户名称、项目名称及合同金额、签订合同时间为必填项；关键页内容必须清晰阐明项目名称、双方单位名称、合同签订日期、合同履行主要内容），未按要求提供的不得分 。</w:t>
            </w:r>
          </w:p>
        </w:tc>
      </w:tr>
      <w:tr>
        <w:tc>
          <w:tcPr>
            <w:tcW w:type="dxa" w:w="922"/>
            <w:gridSpan w:val="2"/>
            <w:vMerge/>
          </w:tcPr>
          <w:p/>
        </w:tc>
        <w:tc>
          <w:tcPr>
            <w:tcW w:type="dxa" w:w="2307"/>
          </w:tcPr>
          <w:p>
            <w:pPr>
              <w:jc w:val="left"/>
            </w:pPr>
            <w:r>
              <w:rPr/>
              <w:t>拟投入本项目的项目主要团队成员情况 (10.0分)</w:t>
            </w:r>
          </w:p>
        </w:tc>
        <w:tc>
          <w:tcPr>
            <w:tcW w:type="dxa" w:w="5076"/>
          </w:tcPr>
          <w:p>
            <w:pPr>
              <w:jc w:val="left"/>
            </w:pPr>
            <w:r>
              <w:rPr/>
              <w:t>拟投入本项目的项目主要团队成员情况进行评审：1、项目经理具有副高级工程师或以上气象类《专业技术资格证书》的，得5分。 2、管理、技术人员中（不含项目经理），每一人具有工程师或以上气象类《专业技术资格证书》的得1分，合计不超过5分。本项合计最高得10 分。 （注：同一人员同类证书不重复计分，须提供相关人员相关职称证书复印件并加盖供应商公章。不提供不得分。）</w:t>
            </w:r>
          </w:p>
        </w:tc>
      </w:tr>
      <w:tr>
        <w:tc>
          <w:tcPr>
            <w:tcW w:type="dxa" w:w="922"/>
            <w:gridSpan w:val="2"/>
            <w:vMerge/>
          </w:tcPr>
          <w:p/>
        </w:tc>
        <w:tc>
          <w:tcPr>
            <w:tcW w:type="dxa" w:w="2307"/>
          </w:tcPr>
          <w:p>
            <w:pPr>
              <w:jc w:val="left"/>
            </w:pPr>
            <w:r>
              <w:rPr/>
              <w:t>质量认证 (4.0分)</w:t>
            </w:r>
          </w:p>
        </w:tc>
        <w:tc>
          <w:tcPr>
            <w:tcW w:type="dxa" w:w="5076"/>
          </w:tcPr>
          <w:p>
            <w:pPr>
              <w:jc w:val="left"/>
            </w:pPr>
            <w:r>
              <w:rPr/>
              <w:t>提供经中国国家认证认可监督管理委员会认证机构颁发的有效的ISO9001 质量管理体系认证证书的得4 分。 （提供证书复印件，并须同时提供在认监委网站（全国认证认可信息公共服务平台http://cx.cnca.cn）对体系证书的信息查询截图并加盖投标人公章作为评审依据，已失效或撤销的不得分）。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 要求的响应情况进行评议和比较，评出其技术商务评分，所有评委技术商务评分的算术平均值即为该报价人的技术商务得分。 然后，算出各报价人的价格得分。将各报价人的技术商务得分和价格得分相加得出其综合得分。 6.2.评审结果按评审后总得 分由高到低顺序排列。评审得分相同的，按最终报价由低到高顺序排列。得分且最终报价相同的，由磋商小组采取随机抽取的 方式确定。排名第一的供应商为第一成交候选人，排名第二的供应商为第二成交候选人（提供相同品牌产品（非单一产品采 - 第26页- 购，以核心产品为准。多个核心产品的，有一种产品品牌相同，即视为提供相同品牌产品），评审后得分最高的同品 牌供应商 获得成交候选人推荐资格；评审得分相同的，由采购人或者采购人委托磋商小组采取随机抽取方式确定，其他同品 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sz w:val="21"/>
        </w:rPr>
        <w:t>(</w:t>
      </w:r>
      <w:r>
        <w:rPr>
          <w:sz w:val="21"/>
        </w:rPr>
        <w:t>本</w:t>
      </w:r>
      <w:r>
        <w:rPr>
          <w:sz w:val="21"/>
        </w:rPr>
        <w:t>合同范本仅供参考，中标人与采购人可根据双方的具体要求进行修订，双方所签订的合同不得对招标文件确定的事项和</w:t>
      </w:r>
    </w:p>
    <w:p>
      <w:pPr>
        <w:jc w:val="center"/>
      </w:pPr>
      <w:r>
        <w:rPr>
          <w:sz w:val="21"/>
        </w:rPr>
        <w:t>中标人投标文件作实质性修改。）</w:t>
      </w:r>
    </w:p>
    <w:p>
      <w:pPr>
        <w:jc w:val="center"/>
      </w:pP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w:t>
      </w:r>
      <w:r>
        <w:rPr>
          <w:sz w:val="27"/>
          <w:u w:val="single"/>
        </w:rPr>
        <w:t xml:space="preserve">   </w:t>
      </w:r>
      <w:r>
        <w:rPr>
          <w:sz w:val="27"/>
        </w:rPr>
        <w:t>小时内到达现场，</w:t>
      </w:r>
      <w:r>
        <w:rPr>
          <w:sz w:val="27"/>
          <w:u w:val="single"/>
        </w:rPr>
        <w:t xml:space="preserve">  </w:t>
      </w:r>
      <w:r>
        <w:rPr>
          <w:sz w:val="27"/>
        </w:rPr>
        <w:t>小时内处理完毕。若在</w:t>
      </w:r>
      <w:r>
        <w:rPr>
          <w:sz w:val="27"/>
          <w:u w:val="single"/>
        </w:rPr>
        <w:t xml:space="preserve">   </w:t>
      </w:r>
      <w:r>
        <w:rPr>
          <w:sz w:val="27"/>
        </w:rPr>
        <w:t>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份。甲乙双方各执</w:t>
      </w:r>
      <w:r>
        <w:rPr>
          <w:sz w:val="27"/>
          <w:u w:val="single"/>
        </w:rPr>
        <w:t xml:space="preserve">  </w:t>
      </w:r>
      <w:r>
        <w:rPr>
          <w:sz w:val="27"/>
        </w:rPr>
        <w:t>份，代理机构执壹份。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442000-2022-04720</w:t>
      </w:r>
    </w:p>
    <w:p>
      <w:pPr>
        <w:jc w:val="center"/>
      </w:pPr>
      <w:r>
        <w:rPr>
          <w:b/>
          <w:sz w:val="24"/>
        </w:rPr>
        <w:t>采购项目编号：</w:t>
      </w:r>
      <w:r>
        <w:rPr>
          <w:b/>
          <w:sz w:val="24"/>
        </w:rPr>
        <w:t>442000-2022-04720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中山市气象局公路交通自动气象站采购项目</w:t>
      </w:r>
      <w:r>
        <w:rPr/>
        <w:t>项目的竞争性磋商[采购项目编号为：</w:t>
      </w:r>
      <w:r>
        <w:rPr>
          <w:u w:val="single"/>
        </w:rPr>
        <w:t>442000-2022-04720</w:t>
      </w:r>
      <w:r>
        <w:rPr/>
        <w:t>]，我方愿参与响应。</w:t>
      </w:r>
    </w:p>
    <w:p>
      <w:pPr>
        <w:ind w:firstLine="480"/>
      </w:pPr>
      <w:r>
        <w:rPr/>
        <w:t>我方确认收到贵方提供的</w:t>
      </w:r>
      <w:r>
        <w:rPr>
          <w:u w:val="single"/>
        </w:rPr>
        <w:t>中山市气象局公路交通自动气象站采购项目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中山市气象局公路交通自动气象站采购项目</w:t>
      </w:r>
      <w:r>
        <w:rPr/>
        <w:t>项目采购[采购项目编号为</w:t>
      </w:r>
      <w:r>
        <w:rPr/>
        <w:t>442000-2022-04720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中山市气象局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中山市气象局公路交通自动气象站采购项目</w:t>
      </w:r>
      <w:r>
        <w:rPr/>
        <w:t>（采购项目编号：</w:t>
      </w:r>
      <w:r>
        <w:rPr/>
        <w:t>442000-2022-04720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中山市气象局公路交通自动气象站采购项目</w:t>
      </w:r>
      <w:r>
        <w:rPr/>
        <w:t>项目（采购项目编号：</w:t>
      </w:r>
      <w:r>
        <w:rPr/>
        <w:t>442000-2022-04720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